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-5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070"/>
        <w:gridCol w:w="4444"/>
      </w:tblGrid>
      <w:tr w:rsidR="00964959" w:rsidRPr="00C61AA4" w14:paraId="3C1D1932" w14:textId="77777777" w:rsidTr="00F643C1">
        <w:tc>
          <w:tcPr>
            <w:tcW w:w="4446" w:type="dxa"/>
          </w:tcPr>
          <w:p w14:paraId="52161330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C61AA4">
              <w:rPr>
                <w:rFonts w:ascii="Times New Roman" w:hAnsi="Times New Roman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070" w:type="dxa"/>
          </w:tcPr>
          <w:p w14:paraId="33EAEE75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44" w:type="dxa"/>
          </w:tcPr>
          <w:p w14:paraId="56CAC60F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Checklist Draft Date </w:t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C61AA4" w14:paraId="105F194E" w14:textId="77777777" w:rsidTr="00F643C1">
        <w:tc>
          <w:tcPr>
            <w:tcW w:w="4446" w:type="dxa"/>
          </w:tcPr>
          <w:p w14:paraId="435C74A5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FHA Project Number _______________________</w:t>
            </w:r>
          </w:p>
        </w:tc>
        <w:tc>
          <w:tcPr>
            <w:tcW w:w="4070" w:type="dxa"/>
          </w:tcPr>
          <w:p w14:paraId="4CF3C3D8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44" w:type="dxa"/>
          </w:tcPr>
          <w:p w14:paraId="3EAD1082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Initial/Final Closing Date   _______________________</w:t>
            </w:r>
          </w:p>
        </w:tc>
      </w:tr>
    </w:tbl>
    <w:p w14:paraId="40AF2204" w14:textId="77777777" w:rsidR="006B046A" w:rsidRDefault="00F643C1" w:rsidP="00F643C1">
      <w:pPr>
        <w:spacing w:before="240"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</w:t>
      </w:r>
      <w:r w:rsidRPr="00C61AA4">
        <w:rPr>
          <w:rFonts w:ascii="Times New Roman" w:hAnsi="Times New Roman" w:cs="Times New Roman"/>
          <w:i/>
          <w:sz w:val="20"/>
          <w:szCs w:val="20"/>
        </w:rPr>
        <w:t xml:space="preserve">he HUD Attorney will obtain </w:t>
      </w:r>
      <w:r>
        <w:rPr>
          <w:rFonts w:ascii="Times New Roman" w:hAnsi="Times New Roman" w:cs="Times New Roman"/>
          <w:i/>
          <w:sz w:val="20"/>
          <w:szCs w:val="20"/>
        </w:rPr>
        <w:t xml:space="preserve">two (2) </w:t>
      </w:r>
      <w:r w:rsidRPr="00C61AA4">
        <w:rPr>
          <w:rFonts w:ascii="Times New Roman" w:hAnsi="Times New Roman" w:cs="Times New Roman"/>
          <w:i/>
          <w:sz w:val="20"/>
          <w:szCs w:val="20"/>
        </w:rPr>
        <w:t>sets of all documents</w:t>
      </w:r>
      <w:r>
        <w:rPr>
          <w:rFonts w:ascii="Times New Roman" w:hAnsi="Times New Roman" w:cs="Times New Roman"/>
          <w:i/>
          <w:sz w:val="20"/>
          <w:szCs w:val="20"/>
        </w:rPr>
        <w:t xml:space="preserve"> in hard copy, and two (2) in electronic copy (unless otherwise agreed)</w:t>
      </w:r>
      <w:r w:rsidRPr="00C61AA4">
        <w:rPr>
          <w:rFonts w:ascii="Times New Roman" w:hAnsi="Times New Roman" w:cs="Times New Roman"/>
          <w:i/>
          <w:sz w:val="20"/>
          <w:szCs w:val="20"/>
        </w:rPr>
        <w:t>:  originals (O),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1AA4">
        <w:rPr>
          <w:rFonts w:ascii="Times New Roman" w:hAnsi="Times New Roman" w:cs="Times New Roman"/>
          <w:i/>
          <w:sz w:val="20"/>
          <w:szCs w:val="20"/>
        </w:rPr>
        <w:t>certified copies (Cert), or photocopies (C), as noted.</w:t>
      </w:r>
    </w:p>
    <w:p w14:paraId="4A664363" w14:textId="243FDA87" w:rsidR="00964959" w:rsidRPr="00C61AA4" w:rsidRDefault="00964959" w:rsidP="00F643C1">
      <w:pPr>
        <w:spacing w:before="240" w:after="0"/>
        <w:rPr>
          <w:rFonts w:ascii="Times New Roman" w:hAnsi="Times New Roman" w:cs="Times New Roman"/>
          <w:i/>
          <w:sz w:val="19"/>
          <w:szCs w:val="19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5"/>
        <w:gridCol w:w="4980"/>
        <w:gridCol w:w="1890"/>
        <w:gridCol w:w="540"/>
        <w:gridCol w:w="7247"/>
      </w:tblGrid>
      <w:tr w:rsidR="00964959" w:rsidRPr="00C61AA4" w14:paraId="705DF335" w14:textId="77777777" w:rsidTr="00C7672A">
        <w:trPr>
          <w:tblHeader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#</w:t>
            </w: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964959" w:rsidRPr="00C61AA4" w14:paraId="2284F0DA" w14:textId="77777777" w:rsidTr="00C7672A">
        <w:trPr>
          <w:jc w:val="center"/>
        </w:trPr>
        <w:tc>
          <w:tcPr>
            <w:tcW w:w="7285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14:paraId="5F483BC0" w14:textId="77777777" w:rsidR="00964959" w:rsidRPr="00C61AA4" w:rsidRDefault="00000296" w:rsidP="0000029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="00964959" w:rsidRPr="00C61AA4">
              <w:rPr>
                <w:rFonts w:ascii="Times New Roman" w:hAnsi="Times New Roman"/>
                <w:b/>
                <w:color w:val="auto"/>
              </w:rPr>
              <w:t>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14:paraId="71292C8F" w14:textId="77777777" w:rsidR="00964959" w:rsidRPr="00C61AA4" w:rsidRDefault="00964959" w:rsidP="00FB27E6">
            <w:pPr>
              <w:pStyle w:val="Default"/>
              <w:ind w:left="692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247" w:type="dxa"/>
            <w:tcBorders>
              <w:top w:val="nil"/>
              <w:left w:val="nil"/>
            </w:tcBorders>
            <w:shd w:val="pct20" w:color="auto" w:fill="auto"/>
          </w:tcPr>
          <w:p w14:paraId="539F54CC" w14:textId="77777777" w:rsidR="00964959" w:rsidRPr="00C61AA4" w:rsidRDefault="00964959" w:rsidP="00FB27E6">
            <w:pPr>
              <w:pStyle w:val="Default"/>
              <w:ind w:left="692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964959" w:rsidRPr="00C61AA4" w14:paraId="1FFBE8D5" w14:textId="77777777" w:rsidTr="00C7672A">
        <w:trPr>
          <w:jc w:val="center"/>
        </w:trPr>
        <w:tc>
          <w:tcPr>
            <w:tcW w:w="415" w:type="dxa"/>
            <w:vMerge w:val="restart"/>
          </w:tcPr>
          <w:p w14:paraId="61188D65" w14:textId="77777777" w:rsidR="00964959" w:rsidRPr="00C61AA4" w:rsidRDefault="00964959" w:rsidP="001462EA">
            <w:pPr>
              <w:pStyle w:val="Default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05F5505C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14:paraId="2F1885C8" w14:textId="3B4AAC99" w:rsidR="00964959" w:rsidRPr="00C61AA4" w:rsidRDefault="006160D0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Housing </w:t>
            </w:r>
            <w:r w:rsidR="0080656B">
              <w:rPr>
                <w:rFonts w:ascii="Times New Roman" w:hAnsi="Times New Roman"/>
                <w:color w:val="auto"/>
              </w:rPr>
              <w:t xml:space="preserve">Notice </w:t>
            </w:r>
            <w:r>
              <w:rPr>
                <w:rFonts w:ascii="Times New Roman" w:hAnsi="Times New Roman"/>
                <w:color w:val="auto"/>
              </w:rPr>
              <w:t>201</w:t>
            </w:r>
            <w:r w:rsidR="00B6516A">
              <w:rPr>
                <w:rFonts w:ascii="Times New Roman" w:hAnsi="Times New Roman"/>
                <w:color w:val="auto"/>
              </w:rPr>
              <w:t>8-</w:t>
            </w:r>
            <w:r w:rsidR="0080656B">
              <w:rPr>
                <w:rFonts w:ascii="Times New Roman" w:hAnsi="Times New Roman"/>
                <w:color w:val="auto"/>
              </w:rPr>
              <w:t>03</w:t>
            </w:r>
          </w:p>
        </w:tc>
        <w:tc>
          <w:tcPr>
            <w:tcW w:w="540" w:type="dxa"/>
          </w:tcPr>
          <w:p w14:paraId="5AD11183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2199AFD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>Include all attachments</w:t>
            </w:r>
            <w:r w:rsidR="00B6060C">
              <w:rPr>
                <w:rFonts w:ascii="Times New Roman" w:hAnsi="Times New Roman"/>
                <w:i/>
                <w:color w:val="auto"/>
                <w:szCs w:val="20"/>
              </w:rPr>
              <w:t>.</w:t>
            </w:r>
            <w:r w:rsidR="00E54E97">
              <w:rPr>
                <w:rFonts w:ascii="Times New Roman" w:hAnsi="Times New Roman"/>
                <w:i/>
                <w:color w:val="auto"/>
                <w:szCs w:val="20"/>
              </w:rPr>
              <w:t xml:space="preserve"> </w:t>
            </w:r>
          </w:p>
        </w:tc>
      </w:tr>
      <w:tr w:rsidR="00964959" w:rsidRPr="00C61AA4" w14:paraId="6294CFD1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1E1FF46B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4AF079D2" w14:textId="384C760F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b.   Amendments</w:t>
            </w:r>
          </w:p>
        </w:tc>
        <w:tc>
          <w:tcPr>
            <w:tcW w:w="1890" w:type="dxa"/>
            <w:vAlign w:val="center"/>
          </w:tcPr>
          <w:p w14:paraId="067E5C09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89D8A94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0EDA2A48" w14:textId="77777777" w:rsidR="00964959" w:rsidRPr="00C61AA4" w:rsidRDefault="00B6060C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If applicable.</w:t>
            </w:r>
          </w:p>
        </w:tc>
      </w:tr>
      <w:tr w:rsidR="00964959" w:rsidRPr="00C61AA4" w14:paraId="672A7CDD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01F55F98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3D60F574" w14:textId="4E7C5C8C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c.   Assignments</w:t>
            </w:r>
          </w:p>
        </w:tc>
        <w:tc>
          <w:tcPr>
            <w:tcW w:w="1890" w:type="dxa"/>
            <w:vAlign w:val="center"/>
          </w:tcPr>
          <w:p w14:paraId="4BB5359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1D4BEAA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59A34211" w14:textId="77777777" w:rsidR="00964959" w:rsidRPr="00C61AA4" w:rsidRDefault="00B6060C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If applicable.</w:t>
            </w:r>
          </w:p>
        </w:tc>
      </w:tr>
      <w:tr w:rsidR="00964959" w:rsidRPr="00C61AA4" w14:paraId="31509C38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14:paraId="64051056" w14:textId="77777777" w:rsidR="00964959" w:rsidRPr="00C61AA4" w:rsidRDefault="00964959" w:rsidP="00B6060C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br w:type="page"/>
              <w:t>Organizational, Due Diligence, and Other Supporting Documents</w:t>
            </w:r>
          </w:p>
        </w:tc>
      </w:tr>
      <w:tr w:rsidR="00B6060C" w:rsidRPr="00C61AA4" w14:paraId="3FB430AF" w14:textId="77777777" w:rsidTr="00C7672A">
        <w:trPr>
          <w:trHeight w:val="246"/>
          <w:jc w:val="center"/>
          <w:hidden/>
        </w:trPr>
        <w:tc>
          <w:tcPr>
            <w:tcW w:w="415" w:type="dxa"/>
            <w:vMerge w:val="restart"/>
          </w:tcPr>
          <w:p w14:paraId="7C85D62C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35766147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197EAE0C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2BE7C040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74C7326F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18E6CEB4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99484F6" w14:textId="77777777" w:rsidR="00B6060C" w:rsidRPr="00C61AA4" w:rsidRDefault="00B6060C" w:rsidP="00B6060C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01BDCCB4" w14:textId="77777777" w:rsidR="00B6060C" w:rsidRPr="00C61AA4" w:rsidRDefault="00B6060C" w:rsidP="00B6060C">
            <w:pPr>
              <w:pStyle w:val="Default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6962C81D" w14:textId="77777777" w:rsidR="00B6060C" w:rsidRPr="00C61AA4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61AA4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890" w:type="dxa"/>
            <w:vAlign w:val="center"/>
          </w:tcPr>
          <w:p w14:paraId="0DA3FF9F" w14:textId="77777777" w:rsidR="00B6060C" w:rsidRPr="00C61AA4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7921D46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7247" w:type="dxa"/>
          </w:tcPr>
          <w:p w14:paraId="6B79EE34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B6060C" w:rsidRPr="00C61AA4" w14:paraId="06A1223F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7EBC83B6" w14:textId="77777777" w:rsidR="00B6060C" w:rsidRPr="00C61AA4" w:rsidRDefault="00B6060C" w:rsidP="00B6060C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2115CAAA" w14:textId="77777777" w:rsidR="00B6060C" w:rsidRPr="00C61AA4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5C0CA4D0" w14:textId="77777777" w:rsidR="00B6060C" w:rsidRPr="00C61AA4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40" w:type="dxa"/>
          </w:tcPr>
          <w:p w14:paraId="6C1B9D38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7247" w:type="dxa"/>
          </w:tcPr>
          <w:p w14:paraId="7A6B6F7E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E</w:t>
            </w:r>
            <w:r w:rsidRPr="00C61AA4">
              <w:rPr>
                <w:rFonts w:ascii="Times New Roman" w:hAnsi="Times New Roman" w:cs="Times New Roman"/>
                <w:i/>
                <w:szCs w:val="24"/>
              </w:rPr>
              <w:t>.g., Articles of Organization, Certificate of Limited Partnership, or Articles of Incorporation.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 Certified within 30 days of closing.</w:t>
            </w:r>
          </w:p>
        </w:tc>
      </w:tr>
      <w:tr w:rsidR="00B6060C" w:rsidRPr="00C61AA4" w14:paraId="20A0FC91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6EAB8CE5" w14:textId="77777777" w:rsidR="00B6060C" w:rsidRPr="00C61AA4" w:rsidRDefault="00B6060C" w:rsidP="00B6060C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46492E5E" w14:textId="77777777" w:rsidR="00B6060C" w:rsidRPr="00C61AA4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0084ABB0" w14:textId="77777777" w:rsidR="00B6060C" w:rsidRPr="00C61AA4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CBB22C0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7247" w:type="dxa"/>
          </w:tcPr>
          <w:p w14:paraId="32311936" w14:textId="76985EA4" w:rsidR="00B6060C" w:rsidRPr="00C61AA4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Must </w:t>
            </w:r>
            <w:r w:rsidRPr="00C61AA4">
              <w:rPr>
                <w:rFonts w:ascii="Times New Roman" w:hAnsi="Times New Roman" w:cs="Times New Roman"/>
                <w:i/>
                <w:szCs w:val="24"/>
              </w:rPr>
              <w:t>include HUD-required provisions and be certified by Borrower as current and correct.</w:t>
            </w:r>
            <w:r w:rsidR="00F72DF9">
              <w:rPr>
                <w:rFonts w:ascii="Times New Roman" w:hAnsi="Times New Roman" w:cs="Times New Roman"/>
                <w:i/>
                <w:szCs w:val="24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B6060C" w:rsidRPr="00C61AA4" w14:paraId="50E1A548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5B06193F" w14:textId="77777777" w:rsidR="00B6060C" w:rsidRPr="00C61AA4" w:rsidRDefault="00B6060C" w:rsidP="00B6060C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1403662C" w14:textId="77777777" w:rsidR="00B6060C" w:rsidRPr="00C61AA4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173691E" w14:textId="77777777" w:rsidR="00B6060C" w:rsidRPr="00C61AA4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3949A83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7247" w:type="dxa"/>
          </w:tcPr>
          <w:p w14:paraId="16F85BAC" w14:textId="77777777" w:rsidR="00B6060C" w:rsidRPr="00C61AA4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If applicable (authority may be granted in governing agreement).</w:t>
            </w:r>
          </w:p>
        </w:tc>
      </w:tr>
      <w:tr w:rsidR="00B6060C" w:rsidRPr="00C61AA4" w14:paraId="40DF52DB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7B8EA627" w14:textId="77777777" w:rsidR="00B6060C" w:rsidRPr="00C61AA4" w:rsidRDefault="00B6060C" w:rsidP="00B6060C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2A890EB2" w14:textId="77777777" w:rsidR="00B6060C" w:rsidRPr="00C61AA4" w:rsidRDefault="00B6060C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14:paraId="67058520" w14:textId="77777777" w:rsidR="00B6060C" w:rsidRPr="00C61AA4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9D0FAE2" w14:textId="77777777" w:rsidR="00B6060C" w:rsidRPr="00C61AA4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1359D46" w14:textId="77777777" w:rsidR="00B6060C" w:rsidRPr="00C61AA4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D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ated </w:t>
            </w:r>
            <w:r>
              <w:rPr>
                <w:rFonts w:ascii="Times New Roman" w:hAnsi="Times New Roman"/>
                <w:i/>
                <w:color w:val="auto"/>
              </w:rPr>
              <w:t>within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 30 days of closing.</w:t>
            </w:r>
          </w:p>
        </w:tc>
      </w:tr>
      <w:tr w:rsidR="00B6060C" w:rsidRPr="00C61AA4" w14:paraId="70322369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527A7FE3" w14:textId="77777777" w:rsidR="00B6060C" w:rsidRPr="00C61AA4" w:rsidRDefault="00B6060C" w:rsidP="00B6060C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4089099F" w14:textId="77777777" w:rsidR="00B6060C" w:rsidRPr="00C61AA4" w:rsidRDefault="00B6060C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442F0A7" w14:textId="77777777" w:rsidR="00B6060C" w:rsidRPr="00C61AA4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71712FA" w14:textId="77777777" w:rsidR="00B6060C" w:rsidRPr="00C61AA4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B3FF8A1" w14:textId="77777777" w:rsidR="00B6060C" w:rsidRPr="00C61AA4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For out-of-state entities, if applicable.</w:t>
            </w:r>
          </w:p>
        </w:tc>
      </w:tr>
      <w:tr w:rsidR="001F7607" w:rsidRPr="00C61AA4" w14:paraId="4D88B855" w14:textId="77777777" w:rsidTr="00C7672A">
        <w:trPr>
          <w:trHeight w:val="245"/>
          <w:jc w:val="center"/>
        </w:trPr>
        <w:tc>
          <w:tcPr>
            <w:tcW w:w="415" w:type="dxa"/>
          </w:tcPr>
          <w:p w14:paraId="4E8554B3" w14:textId="77777777" w:rsidR="001F7607" w:rsidRPr="00C61AA4" w:rsidRDefault="001F7607" w:rsidP="001F7607">
            <w:pPr>
              <w:pStyle w:val="Default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6C0F440C" w14:textId="77777777" w:rsidR="001F7607" w:rsidRPr="00C61AA4" w:rsidRDefault="001F7607" w:rsidP="001F7607">
            <w:pPr>
              <w:pStyle w:val="Default"/>
              <w:ind w:left="9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70" w:type="dxa"/>
            <w:gridSpan w:val="2"/>
            <w:vAlign w:val="center"/>
          </w:tcPr>
          <w:p w14:paraId="20B26537" w14:textId="77777777" w:rsidR="001F7607" w:rsidRPr="008841C9" w:rsidRDefault="001F7607" w:rsidP="001F7607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841C9">
              <w:rPr>
                <w:rFonts w:ascii="Times New Roman" w:hAnsi="Times New Roman" w:cs="Times New Roman"/>
                <w:szCs w:val="24"/>
              </w:rPr>
              <w:t>For multi-tier entities, Borrowers are required to submit and list organizational documents for entities that appear in the Borrower’s signature block in the loan documents.</w:t>
            </w:r>
          </w:p>
        </w:tc>
        <w:tc>
          <w:tcPr>
            <w:tcW w:w="540" w:type="dxa"/>
          </w:tcPr>
          <w:p w14:paraId="76E1B556" w14:textId="77777777" w:rsidR="001F7607" w:rsidRPr="008841C9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8841C9"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</w:tcPr>
          <w:p w14:paraId="4BF69396" w14:textId="77777777" w:rsidR="001F7607" w:rsidRPr="008841C9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8841C9">
              <w:rPr>
                <w:rFonts w:ascii="Times New Roman" w:hAnsi="Times New Roman"/>
                <w:i/>
              </w:rPr>
              <w:t>If applicable.  Update checklist as appropriate, patterned after item 2 above.</w:t>
            </w:r>
          </w:p>
        </w:tc>
      </w:tr>
      <w:tr w:rsidR="001F7607" w:rsidRPr="00C61AA4" w14:paraId="2A4D5D85" w14:textId="77777777" w:rsidTr="00C7672A">
        <w:trPr>
          <w:jc w:val="center"/>
        </w:trPr>
        <w:tc>
          <w:tcPr>
            <w:tcW w:w="415" w:type="dxa"/>
            <w:vAlign w:val="center"/>
          </w:tcPr>
          <w:p w14:paraId="111482BA" w14:textId="77777777" w:rsidR="001F7607" w:rsidRPr="00C61AA4" w:rsidRDefault="001F7607" w:rsidP="001F7607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5AE7D7FC" w14:textId="77777777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</w:p>
        </w:tc>
        <w:tc>
          <w:tcPr>
            <w:tcW w:w="1890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452CB54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274F5A71" w14:textId="47E04F65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Dated within 120 days of closing</w:t>
            </w:r>
            <w:r w:rsidR="000948F1">
              <w:rPr>
                <w:rFonts w:ascii="Times New Roman" w:hAnsi="Times New Roman"/>
                <w:i/>
                <w:color w:val="auto"/>
              </w:rPr>
              <w:t>.</w:t>
            </w:r>
          </w:p>
        </w:tc>
      </w:tr>
      <w:tr w:rsidR="001F7607" w:rsidRPr="00C61AA4" w14:paraId="55375C2A" w14:textId="77777777" w:rsidTr="00C7672A">
        <w:trPr>
          <w:jc w:val="center"/>
        </w:trPr>
        <w:tc>
          <w:tcPr>
            <w:tcW w:w="415" w:type="dxa"/>
            <w:vAlign w:val="center"/>
          </w:tcPr>
          <w:p w14:paraId="75098131" w14:textId="77777777" w:rsidR="001F7607" w:rsidRPr="00C61AA4" w:rsidRDefault="001F7607" w:rsidP="001F7607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08AE38C1" w14:textId="77777777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890" w:type="dxa"/>
            <w:vAlign w:val="center"/>
          </w:tcPr>
          <w:p w14:paraId="1EC3F2A5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HUD-91073M</w:t>
            </w:r>
          </w:p>
        </w:tc>
        <w:tc>
          <w:tcPr>
            <w:tcW w:w="540" w:type="dxa"/>
          </w:tcPr>
          <w:p w14:paraId="5E407610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69FE20A5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Last inspection within 120 days of closing.</w:t>
            </w:r>
          </w:p>
        </w:tc>
      </w:tr>
      <w:tr w:rsidR="001F7607" w:rsidRPr="00C61AA4" w14:paraId="43E22A1B" w14:textId="77777777" w:rsidTr="00C7672A">
        <w:trPr>
          <w:jc w:val="center"/>
        </w:trPr>
        <w:tc>
          <w:tcPr>
            <w:tcW w:w="415" w:type="dxa"/>
            <w:vMerge w:val="restart"/>
          </w:tcPr>
          <w:p w14:paraId="47D7AB9F" w14:textId="77777777" w:rsidR="001F7607" w:rsidRPr="00C61AA4" w:rsidRDefault="001F7607" w:rsidP="001F7607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7DFCFF9" w14:textId="77777777" w:rsidR="001F7607" w:rsidRPr="00C61AA4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Title Insurance Policy, with </w:t>
            </w:r>
            <w:r>
              <w:rPr>
                <w:rFonts w:ascii="Times New Roman" w:hAnsi="Times New Roman"/>
              </w:rPr>
              <w:t xml:space="preserve">HUD-required </w:t>
            </w:r>
            <w:r w:rsidRPr="00C61AA4">
              <w:rPr>
                <w:rFonts w:ascii="Times New Roman" w:hAnsi="Times New Roman"/>
              </w:rPr>
              <w:t>endorsements</w:t>
            </w:r>
          </w:p>
        </w:tc>
        <w:tc>
          <w:tcPr>
            <w:tcW w:w="1890" w:type="dxa"/>
            <w:vAlign w:val="center"/>
          </w:tcPr>
          <w:p w14:paraId="203A5BCD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9E080DD" w14:textId="77777777" w:rsidR="001F7607" w:rsidRPr="00C61AA4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34BCA3BC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 xml:space="preserve">2006 ALTA form, where approved for use in the applicable jurisdiction.  </w:t>
            </w:r>
          </w:p>
        </w:tc>
      </w:tr>
      <w:tr w:rsidR="001F7607" w:rsidRPr="00C61AA4" w14:paraId="272FC96F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56761A3C" w14:textId="77777777" w:rsidR="001F7607" w:rsidRPr="00C61AA4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0BD95421" w14:textId="77777777" w:rsidR="001F7607" w:rsidRPr="00C61AA4" w:rsidRDefault="001F7607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14:paraId="2B7D31C8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CEB9D8B" w14:textId="77777777" w:rsidR="001F7607" w:rsidRPr="00C61AA4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7607E02B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F7607" w:rsidRPr="00C61AA4" w14:paraId="7683C7DC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6F4F6BE2" w14:textId="77777777" w:rsidR="001F7607" w:rsidRPr="00C61AA4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54EA9EA8" w14:textId="77777777" w:rsidR="001F7607" w:rsidRPr="00C61AA4" w:rsidRDefault="001F7607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  UCC Search Report</w:t>
            </w:r>
          </w:p>
        </w:tc>
        <w:tc>
          <w:tcPr>
            <w:tcW w:w="1890" w:type="dxa"/>
            <w:vAlign w:val="center"/>
          </w:tcPr>
          <w:p w14:paraId="47D5800D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49E5793" w14:textId="77777777" w:rsidR="001F7607" w:rsidRPr="00C61AA4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F7607" w:rsidRPr="00C61AA4" w14:paraId="583E1682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38974838" w14:textId="77777777" w:rsidR="001F7607" w:rsidRPr="00C61AA4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1EBA6B94" w14:textId="77777777" w:rsidR="001F7607" w:rsidRDefault="001F7607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890" w:type="dxa"/>
            <w:vAlign w:val="center"/>
          </w:tcPr>
          <w:p w14:paraId="70BDE16F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F7E42E7" w14:textId="77777777" w:rsidR="001F7607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69D98131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1F7607" w:rsidRPr="00C61AA4" w14:paraId="7C7E867A" w14:textId="77777777" w:rsidTr="00C7672A">
        <w:trPr>
          <w:jc w:val="center"/>
        </w:trPr>
        <w:tc>
          <w:tcPr>
            <w:tcW w:w="415" w:type="dxa"/>
            <w:vMerge/>
            <w:vAlign w:val="center"/>
          </w:tcPr>
          <w:p w14:paraId="60F24DAB" w14:textId="77777777" w:rsidR="001F7607" w:rsidRPr="00C61AA4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4A9A8E29" w14:textId="77777777" w:rsidR="001F7607" w:rsidRPr="00C61AA4" w:rsidRDefault="001F7607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890" w:type="dxa"/>
            <w:vAlign w:val="center"/>
          </w:tcPr>
          <w:p w14:paraId="264C8A18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15A9455" w14:textId="77777777" w:rsidR="001F7607" w:rsidRPr="00C61AA4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6AF96402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1F7607" w:rsidRPr="00C61AA4" w14:paraId="5A688625" w14:textId="77777777" w:rsidTr="00C7672A">
        <w:trPr>
          <w:jc w:val="center"/>
        </w:trPr>
        <w:tc>
          <w:tcPr>
            <w:tcW w:w="415" w:type="dxa"/>
            <w:vAlign w:val="center"/>
          </w:tcPr>
          <w:p w14:paraId="1CF9E9F0" w14:textId="77777777" w:rsidR="001F7607" w:rsidRPr="00C61AA4" w:rsidRDefault="001F7607" w:rsidP="001F7607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A905A27" w14:textId="77777777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Vesting </w:t>
            </w: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890" w:type="dxa"/>
            <w:vAlign w:val="center"/>
          </w:tcPr>
          <w:p w14:paraId="4EDF6C53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HUD-92070M, if Ground Lease</w:t>
            </w:r>
          </w:p>
        </w:tc>
        <w:tc>
          <w:tcPr>
            <w:tcW w:w="540" w:type="dxa"/>
          </w:tcPr>
          <w:p w14:paraId="6C4B840A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2815764F" w14:textId="77777777" w:rsidR="001F7607" w:rsidRPr="00C61AA4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000296" w:rsidRPr="00C61AA4" w14:paraId="23C352A1" w14:textId="77777777" w:rsidTr="00C7672A">
        <w:trPr>
          <w:jc w:val="center"/>
        </w:trPr>
        <w:tc>
          <w:tcPr>
            <w:tcW w:w="415" w:type="dxa"/>
            <w:vAlign w:val="center"/>
          </w:tcPr>
          <w:p w14:paraId="76EF2449" w14:textId="77777777" w:rsidR="00000296" w:rsidRPr="00C61AA4" w:rsidRDefault="00000296" w:rsidP="00000296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4F500578" w14:textId="77777777" w:rsidR="00000296" w:rsidRPr="00C61AA4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14:paraId="4BEEBDA9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0EED9E8" w14:textId="77777777" w:rsidR="00000296" w:rsidRPr="00C61AA4" w:rsidDel="0032468F" w:rsidRDefault="00000296" w:rsidP="0000029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  <w:vAlign w:val="center"/>
          </w:tcPr>
          <w:p w14:paraId="062A6723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000296" w:rsidRPr="00C61AA4" w14:paraId="11ABDBFF" w14:textId="77777777" w:rsidTr="00C7672A">
        <w:trPr>
          <w:trHeight w:val="345"/>
          <w:jc w:val="center"/>
        </w:trPr>
        <w:tc>
          <w:tcPr>
            <w:tcW w:w="415" w:type="dxa"/>
            <w:vMerge w:val="restart"/>
          </w:tcPr>
          <w:p w14:paraId="1745A4B6" w14:textId="77777777" w:rsidR="00000296" w:rsidRPr="00C61AA4" w:rsidRDefault="00000296" w:rsidP="00000296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65CC92C3" w14:textId="77777777" w:rsidR="00000296" w:rsidRPr="00C61AA4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14:paraId="742728F7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</w:t>
            </w:r>
          </w:p>
        </w:tc>
        <w:tc>
          <w:tcPr>
            <w:tcW w:w="540" w:type="dxa"/>
          </w:tcPr>
          <w:p w14:paraId="1D5B7BAD" w14:textId="77777777" w:rsidR="00000296" w:rsidRPr="00C61AA4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9A45DB5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Must</w:t>
            </w:r>
            <w:r w:rsidRPr="00C61AA4">
              <w:rPr>
                <w:rFonts w:ascii="Times New Roman" w:hAnsi="Times New Roman"/>
                <w:i/>
              </w:rPr>
              <w:t xml:space="preserve"> include appropriate attachments.</w:t>
            </w:r>
          </w:p>
        </w:tc>
      </w:tr>
      <w:tr w:rsidR="00000296" w:rsidRPr="00C61AA4" w14:paraId="2926FD74" w14:textId="77777777" w:rsidTr="00C7672A">
        <w:trPr>
          <w:trHeight w:val="144"/>
          <w:jc w:val="center"/>
        </w:trPr>
        <w:tc>
          <w:tcPr>
            <w:tcW w:w="415" w:type="dxa"/>
            <w:vMerge/>
          </w:tcPr>
          <w:p w14:paraId="0923870E" w14:textId="77777777" w:rsidR="00000296" w:rsidRPr="00C61AA4" w:rsidRDefault="00000296" w:rsidP="00000296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300C727" w14:textId="77777777" w:rsidR="00000296" w:rsidRPr="00C61AA4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</w:t>
            </w:r>
            <w:r w:rsidRPr="00C61AA4">
              <w:rPr>
                <w:rFonts w:ascii="Times New Roman" w:hAnsi="Times New Roman"/>
              </w:rPr>
              <w:tab/>
              <w:t>Certification of Borrower</w:t>
            </w:r>
          </w:p>
        </w:tc>
        <w:tc>
          <w:tcPr>
            <w:tcW w:w="1890" w:type="dxa"/>
            <w:vAlign w:val="center"/>
          </w:tcPr>
          <w:p w14:paraId="3FE4FD4F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HUD-91725M-CERT</w:t>
            </w:r>
          </w:p>
        </w:tc>
        <w:tc>
          <w:tcPr>
            <w:tcW w:w="540" w:type="dxa"/>
          </w:tcPr>
          <w:p w14:paraId="4ED686E1" w14:textId="77777777" w:rsidR="00000296" w:rsidRPr="00C61AA4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17015502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000296" w:rsidRPr="00C61AA4" w14:paraId="792C408D" w14:textId="77777777" w:rsidTr="00C7672A">
        <w:trPr>
          <w:trHeight w:val="113"/>
          <w:jc w:val="center"/>
        </w:trPr>
        <w:tc>
          <w:tcPr>
            <w:tcW w:w="415" w:type="dxa"/>
            <w:vMerge/>
          </w:tcPr>
          <w:p w14:paraId="57D608CE" w14:textId="77777777" w:rsidR="00000296" w:rsidRPr="00C61AA4" w:rsidRDefault="00000296" w:rsidP="00000296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491CB37B" w14:textId="77777777" w:rsidR="00000296" w:rsidRPr="00C61AA4" w:rsidRDefault="00000296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</w:t>
            </w:r>
            <w:r w:rsidRPr="00C61AA4">
              <w:rPr>
                <w:rFonts w:ascii="Times New Roman" w:hAnsi="Times New Roman"/>
              </w:rPr>
              <w:tab/>
              <w:t>Supporting legal opinion</w:t>
            </w:r>
          </w:p>
        </w:tc>
        <w:tc>
          <w:tcPr>
            <w:tcW w:w="1890" w:type="dxa"/>
            <w:vAlign w:val="center"/>
          </w:tcPr>
          <w:p w14:paraId="6D1E5E0E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10B4043" w14:textId="77777777" w:rsidR="00000296" w:rsidRPr="00C61AA4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67AD29DF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E.g., tax-exempt b</w:t>
            </w:r>
            <w:r w:rsidRPr="00C61AA4">
              <w:rPr>
                <w:rFonts w:ascii="Times New Roman" w:hAnsi="Times New Roman"/>
                <w:i/>
              </w:rPr>
              <w:t>onds</w:t>
            </w:r>
            <w:r>
              <w:rPr>
                <w:rFonts w:ascii="Times New Roman" w:hAnsi="Times New Roman"/>
                <w:i/>
              </w:rPr>
              <w:t xml:space="preserve"> and/or </w:t>
            </w:r>
            <w:r w:rsidRPr="00C61AA4">
              <w:rPr>
                <w:rFonts w:ascii="Times New Roman" w:hAnsi="Times New Roman"/>
                <w:i/>
              </w:rPr>
              <w:t>/LIHTC,</w:t>
            </w:r>
            <w:r>
              <w:rPr>
                <w:rFonts w:ascii="Times New Roman" w:hAnsi="Times New Roman"/>
                <w:i/>
              </w:rPr>
              <w:t xml:space="preserve"> property jurisdiction.</w:t>
            </w:r>
          </w:p>
        </w:tc>
      </w:tr>
      <w:tr w:rsidR="00000296" w:rsidRPr="00C61AA4" w14:paraId="0D9684B5" w14:textId="77777777" w:rsidTr="00C7672A">
        <w:trPr>
          <w:trHeight w:val="112"/>
          <w:jc w:val="center"/>
        </w:trPr>
        <w:tc>
          <w:tcPr>
            <w:tcW w:w="415" w:type="dxa"/>
            <w:vMerge/>
          </w:tcPr>
          <w:p w14:paraId="31B55AAF" w14:textId="77777777" w:rsidR="00000296" w:rsidRPr="00C61AA4" w:rsidRDefault="00000296" w:rsidP="00000296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1564AFFD" w14:textId="77777777" w:rsidR="00000296" w:rsidRPr="00C61AA4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</w:t>
            </w:r>
            <w:r w:rsidRPr="00C61AA4">
              <w:rPr>
                <w:rFonts w:ascii="Times New Roman" w:hAnsi="Times New Roman"/>
              </w:rPr>
              <w:tab/>
              <w:t>List of pending litigation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11E825F" w14:textId="77777777" w:rsidR="00000296" w:rsidRPr="00C61AA4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7A7C4CAD" w14:textId="7289434E" w:rsidR="00000296" w:rsidRPr="00C61AA4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1302A6" w:rsidRPr="00C61AA4" w14:paraId="44276FFE" w14:textId="77777777" w:rsidTr="00187A35">
        <w:trPr>
          <w:jc w:val="center"/>
        </w:trPr>
        <w:tc>
          <w:tcPr>
            <w:tcW w:w="415" w:type="dxa"/>
            <w:vAlign w:val="center"/>
          </w:tcPr>
          <w:p w14:paraId="40C560FB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  <w:vAlign w:val="center"/>
          </w:tcPr>
          <w:p w14:paraId="6F265BD1" w14:textId="7C29960E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890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642C7BE" w14:textId="626E96B0" w:rsidR="001302A6" w:rsidRPr="00481797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</w:tcPr>
          <w:p w14:paraId="4AF56B6F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1302A6" w:rsidRPr="00C61AA4" w14:paraId="6DEA74EC" w14:textId="77777777" w:rsidTr="00187A35">
        <w:trPr>
          <w:jc w:val="center"/>
        </w:trPr>
        <w:tc>
          <w:tcPr>
            <w:tcW w:w="415" w:type="dxa"/>
            <w:vAlign w:val="center"/>
          </w:tcPr>
          <w:p w14:paraId="3828F665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  <w:vAlign w:val="center"/>
          </w:tcPr>
          <w:p w14:paraId="168147E0" w14:textId="4797C4AA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</w:p>
        </w:tc>
        <w:tc>
          <w:tcPr>
            <w:tcW w:w="1890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2360AE1" w14:textId="246088B9" w:rsidR="001302A6" w:rsidRPr="00481797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1E4C3DC5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324793" w:rsidRPr="00C61AA4" w14:paraId="13748F45" w14:textId="77777777" w:rsidTr="00187A35">
        <w:trPr>
          <w:jc w:val="center"/>
        </w:trPr>
        <w:tc>
          <w:tcPr>
            <w:tcW w:w="415" w:type="dxa"/>
            <w:vAlign w:val="center"/>
          </w:tcPr>
          <w:p w14:paraId="4DA6A6F3" w14:textId="77777777" w:rsidR="00324793" w:rsidRPr="00C61AA4" w:rsidRDefault="00324793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890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9B56FE3" w14:textId="0A8F593D" w:rsidR="00324793" w:rsidRPr="00481797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0923127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9E19AD" w:rsidRPr="00C61AA4" w14:paraId="0C4F0528" w14:textId="77777777" w:rsidTr="00C7672A">
        <w:trPr>
          <w:jc w:val="center"/>
        </w:trPr>
        <w:tc>
          <w:tcPr>
            <w:tcW w:w="415" w:type="dxa"/>
            <w:vAlign w:val="center"/>
          </w:tcPr>
          <w:p w14:paraId="334E75FF" w14:textId="77777777" w:rsidR="009E19AD" w:rsidRPr="00C61AA4" w:rsidRDefault="009E19AD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</w:tcPr>
          <w:p w14:paraId="64119991" w14:textId="523957A3" w:rsidR="009E19AD" w:rsidRPr="00481797" w:rsidRDefault="00183A6B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Owner Contractor Agreement (AIA A107 or successor form approved for use by Housing)</w:t>
            </w:r>
          </w:p>
        </w:tc>
        <w:tc>
          <w:tcPr>
            <w:tcW w:w="1890" w:type="dxa"/>
            <w:vAlign w:val="center"/>
          </w:tcPr>
          <w:p w14:paraId="123D3907" w14:textId="77777777" w:rsidR="009E19AD" w:rsidRPr="00481797" w:rsidRDefault="009E19AD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1C183DB" w14:textId="082F2CAE" w:rsidR="009E19AD" w:rsidRPr="00481797" w:rsidRDefault="009E19AD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07EC38E3" w14:textId="77628100" w:rsidR="009E19AD" w:rsidRPr="00481797" w:rsidRDefault="009E19AD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>If applicable.  Closing attorney</w:t>
            </w:r>
            <w:r w:rsidR="00A745F2" w:rsidRPr="00481797">
              <w:rPr>
                <w:rFonts w:ascii="Times New Roman" w:hAnsi="Times New Roman"/>
                <w:i/>
              </w:rPr>
              <w:t xml:space="preserve"> should</w:t>
            </w:r>
            <w:r w:rsidRPr="00481797">
              <w:rPr>
                <w:rFonts w:ascii="Times New Roman" w:hAnsi="Times New Roman"/>
                <w:i/>
              </w:rPr>
              <w:t xml:space="preserve"> </w:t>
            </w:r>
            <w:r w:rsidR="00A81BFF" w:rsidRPr="00481797">
              <w:rPr>
                <w:rFonts w:ascii="Times New Roman" w:hAnsi="Times New Roman"/>
                <w:i/>
              </w:rPr>
              <w:t xml:space="preserve">review </w:t>
            </w:r>
            <w:r w:rsidR="00E854C5" w:rsidRPr="00481797">
              <w:rPr>
                <w:rFonts w:ascii="Times New Roman" w:hAnsi="Times New Roman"/>
                <w:i/>
              </w:rPr>
              <w:t xml:space="preserve">for </w:t>
            </w:r>
            <w:r w:rsidR="00F6426C" w:rsidRPr="00481797">
              <w:rPr>
                <w:rFonts w:ascii="Times New Roman" w:hAnsi="Times New Roman"/>
                <w:i/>
              </w:rPr>
              <w:t xml:space="preserve">proper </w:t>
            </w:r>
            <w:r w:rsidR="00E854C5" w:rsidRPr="00481797">
              <w:rPr>
                <w:rFonts w:ascii="Times New Roman" w:hAnsi="Times New Roman"/>
                <w:i/>
              </w:rPr>
              <w:t xml:space="preserve">signatures and completeness, and confirm </w:t>
            </w:r>
            <w:r w:rsidRPr="00481797">
              <w:rPr>
                <w:rFonts w:ascii="Times New Roman" w:hAnsi="Times New Roman"/>
                <w:i/>
              </w:rPr>
              <w:t>acceptability</w:t>
            </w:r>
            <w:r w:rsidR="00E854C5" w:rsidRPr="00481797">
              <w:rPr>
                <w:rFonts w:ascii="Times New Roman" w:hAnsi="Times New Roman"/>
                <w:i/>
              </w:rPr>
              <w:t xml:space="preserve"> of terms</w:t>
            </w:r>
            <w:r w:rsidRPr="00481797">
              <w:rPr>
                <w:rFonts w:ascii="Times New Roman" w:hAnsi="Times New Roman"/>
                <w:i/>
              </w:rPr>
              <w:t xml:space="preserve"> with HUD underwriter or construction analyst.    </w:t>
            </w:r>
          </w:p>
        </w:tc>
      </w:tr>
      <w:tr w:rsidR="009E19AD" w:rsidRPr="00C61AA4" w14:paraId="0E1CF6A7" w14:textId="77777777" w:rsidTr="00C7672A">
        <w:trPr>
          <w:jc w:val="center"/>
        </w:trPr>
        <w:tc>
          <w:tcPr>
            <w:tcW w:w="415" w:type="dxa"/>
            <w:vAlign w:val="center"/>
          </w:tcPr>
          <w:p w14:paraId="350B3069" w14:textId="77777777" w:rsidR="009E19AD" w:rsidRPr="00C61AA4" w:rsidRDefault="009E19AD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</w:tcPr>
          <w:p w14:paraId="094D0025" w14:textId="07013BD4" w:rsidR="009E19AD" w:rsidRPr="00481797" w:rsidRDefault="009E19AD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Owner Architect Agreement (AIA B104 or successor form approved for use by Housing)</w:t>
            </w:r>
          </w:p>
        </w:tc>
        <w:tc>
          <w:tcPr>
            <w:tcW w:w="1890" w:type="dxa"/>
            <w:vAlign w:val="center"/>
          </w:tcPr>
          <w:p w14:paraId="6A0B304E" w14:textId="77777777" w:rsidR="009E19AD" w:rsidRPr="00481797" w:rsidRDefault="009E19AD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A490843" w14:textId="14D1B1AE" w:rsidR="009E19AD" w:rsidRPr="00481797" w:rsidRDefault="009E19AD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6ECEC9B4" w14:textId="31516550" w:rsidR="009E19AD" w:rsidRPr="00481797" w:rsidRDefault="00E854C5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 xml:space="preserve">If applicable.  Closing attorney </w:t>
            </w:r>
            <w:r w:rsidR="00A745F2" w:rsidRPr="00481797">
              <w:rPr>
                <w:rFonts w:ascii="Times New Roman" w:hAnsi="Times New Roman"/>
                <w:i/>
              </w:rPr>
              <w:t xml:space="preserve">should </w:t>
            </w:r>
            <w:r w:rsidRPr="00481797">
              <w:rPr>
                <w:rFonts w:ascii="Times New Roman" w:hAnsi="Times New Roman"/>
                <w:i/>
              </w:rPr>
              <w:t xml:space="preserve">review for </w:t>
            </w:r>
            <w:r w:rsidR="00F6426C" w:rsidRPr="00481797">
              <w:rPr>
                <w:rFonts w:ascii="Times New Roman" w:hAnsi="Times New Roman"/>
                <w:i/>
              </w:rPr>
              <w:t xml:space="preserve">proper </w:t>
            </w:r>
            <w:r w:rsidRPr="00481797">
              <w:rPr>
                <w:rFonts w:ascii="Times New Roman" w:hAnsi="Times New Roman"/>
                <w:i/>
              </w:rPr>
              <w:t xml:space="preserve">signatures and completeness, and confirm acceptability of terms with HUD underwriter or construction analyst.    </w:t>
            </w:r>
          </w:p>
        </w:tc>
      </w:tr>
      <w:tr w:rsidR="009E19AD" w:rsidRPr="00C61AA4" w14:paraId="2E57C1AF" w14:textId="77777777" w:rsidTr="00C7672A">
        <w:trPr>
          <w:jc w:val="center"/>
        </w:trPr>
        <w:tc>
          <w:tcPr>
            <w:tcW w:w="415" w:type="dxa"/>
            <w:vAlign w:val="center"/>
          </w:tcPr>
          <w:p w14:paraId="6C8FEAE1" w14:textId="77777777" w:rsidR="009E19AD" w:rsidRPr="00C61AA4" w:rsidRDefault="009E19AD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</w:tcPr>
          <w:p w14:paraId="6832B658" w14:textId="77DD2A36" w:rsidR="009E19AD" w:rsidRPr="00481797" w:rsidRDefault="009E19AD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Dimensional Drawings</w:t>
            </w:r>
          </w:p>
        </w:tc>
        <w:tc>
          <w:tcPr>
            <w:tcW w:w="1890" w:type="dxa"/>
            <w:vAlign w:val="center"/>
          </w:tcPr>
          <w:p w14:paraId="7C8A2A80" w14:textId="77777777" w:rsidR="009E19AD" w:rsidRPr="00481797" w:rsidRDefault="009E19AD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8D7D37" w14:textId="5A0CC788" w:rsidR="009E19AD" w:rsidRPr="00481797" w:rsidRDefault="009E19AD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5E09859D" w14:textId="6B3D99E4" w:rsidR="009E19AD" w:rsidRPr="00481797" w:rsidRDefault="009E19AD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 xml:space="preserve">If applicable.  Closing attorney should confirm acceptability with HUD underwriter or construction analyst.  </w:t>
            </w:r>
          </w:p>
        </w:tc>
      </w:tr>
      <w:tr w:rsidR="001302A6" w:rsidRPr="00C61AA4" w14:paraId="445A7434" w14:textId="77777777" w:rsidTr="00C7672A">
        <w:trPr>
          <w:jc w:val="center"/>
        </w:trPr>
        <w:tc>
          <w:tcPr>
            <w:tcW w:w="415" w:type="dxa"/>
            <w:vAlign w:val="center"/>
          </w:tcPr>
          <w:p w14:paraId="626DD0F8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</w:tcPr>
          <w:p w14:paraId="29F6A34B" w14:textId="77777777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14:paraId="75E34EFB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C59F21D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11AA10FD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 xml:space="preserve">Zoning endorsement to Title Policy, zoning opinion, or letter from the zoning authority. </w:t>
            </w:r>
          </w:p>
        </w:tc>
      </w:tr>
      <w:tr w:rsidR="001302A6" w:rsidRPr="00C61AA4" w14:paraId="4DC9ED44" w14:textId="77777777" w:rsidTr="00C7672A">
        <w:trPr>
          <w:jc w:val="center"/>
        </w:trPr>
        <w:tc>
          <w:tcPr>
            <w:tcW w:w="415" w:type="dxa"/>
            <w:vAlign w:val="center"/>
          </w:tcPr>
          <w:p w14:paraId="5D28D4DE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</w:tcPr>
          <w:p w14:paraId="027B2AA9" w14:textId="77777777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890" w:type="dxa"/>
            <w:vAlign w:val="center"/>
          </w:tcPr>
          <w:p w14:paraId="4A2038FC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137001A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60BCD25" w14:textId="315D01D8" w:rsidR="001302A6" w:rsidRPr="00481797" w:rsidRDefault="008F7B9A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 xml:space="preserve">If applicable.  </w:t>
            </w:r>
          </w:p>
        </w:tc>
      </w:tr>
      <w:tr w:rsidR="00C60BAA" w:rsidRPr="00C61AA4" w14:paraId="05C80BBC" w14:textId="77777777" w:rsidTr="00C7672A">
        <w:trPr>
          <w:jc w:val="center"/>
        </w:trPr>
        <w:tc>
          <w:tcPr>
            <w:tcW w:w="415" w:type="dxa"/>
            <w:vAlign w:val="center"/>
          </w:tcPr>
          <w:p w14:paraId="26616508" w14:textId="77777777" w:rsidR="00C60BAA" w:rsidRPr="00C61AA4" w:rsidRDefault="00C60BAA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  <w:vAlign w:val="center"/>
          </w:tcPr>
          <w:p w14:paraId="016D99C9" w14:textId="661F9BB0" w:rsidR="00C60BAA" w:rsidRPr="00481797" w:rsidRDefault="00C60BAA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Building Permit(s)</w:t>
            </w:r>
          </w:p>
        </w:tc>
        <w:tc>
          <w:tcPr>
            <w:tcW w:w="1890" w:type="dxa"/>
            <w:vAlign w:val="center"/>
          </w:tcPr>
          <w:p w14:paraId="64B15822" w14:textId="77777777" w:rsidR="00C60BAA" w:rsidRPr="00481797" w:rsidRDefault="00C60BAA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28EFF53" w14:textId="796CCEEB" w:rsidR="00C60BAA" w:rsidRPr="00481797" w:rsidRDefault="00C60BAA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 xml:space="preserve">C </w:t>
            </w:r>
          </w:p>
        </w:tc>
        <w:tc>
          <w:tcPr>
            <w:tcW w:w="7247" w:type="dxa"/>
            <w:vAlign w:val="center"/>
          </w:tcPr>
          <w:p w14:paraId="42E5D278" w14:textId="4583BB62" w:rsidR="00C60BAA" w:rsidRPr="00481797" w:rsidRDefault="00FC184E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 xml:space="preserve">If applicable.  Closing attorney should review for proper signatures and completeness, and confirm acceptability of terms with HUD underwriter or construction analyst.    </w:t>
            </w:r>
          </w:p>
        </w:tc>
      </w:tr>
      <w:tr w:rsidR="001302A6" w:rsidRPr="00C61AA4" w14:paraId="4CC25C2B" w14:textId="77777777" w:rsidTr="00C7672A">
        <w:trPr>
          <w:jc w:val="center"/>
        </w:trPr>
        <w:tc>
          <w:tcPr>
            <w:tcW w:w="415" w:type="dxa"/>
            <w:vAlign w:val="center"/>
          </w:tcPr>
          <w:p w14:paraId="56A027F6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  <w:vAlign w:val="center"/>
          </w:tcPr>
          <w:p w14:paraId="5929F589" w14:textId="77777777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Utility Access</w:t>
            </w:r>
          </w:p>
        </w:tc>
        <w:tc>
          <w:tcPr>
            <w:tcW w:w="1890" w:type="dxa"/>
            <w:vAlign w:val="center"/>
          </w:tcPr>
          <w:p w14:paraId="39BD7B8F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53A01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  <w:vAlign w:val="center"/>
          </w:tcPr>
          <w:p w14:paraId="0D4FE2F4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481797">
              <w:rPr>
                <w:rFonts w:ascii="Times New Roman" w:hAnsi="Times New Roman"/>
                <w:i/>
              </w:rPr>
              <w:t>Title Policy endorsement or utility bill is acceptable evidence.</w:t>
            </w:r>
          </w:p>
        </w:tc>
      </w:tr>
      <w:tr w:rsidR="001302A6" w:rsidRPr="00C61AA4" w14:paraId="72474659" w14:textId="77777777" w:rsidTr="00C7672A">
        <w:trPr>
          <w:jc w:val="center"/>
        </w:trPr>
        <w:tc>
          <w:tcPr>
            <w:tcW w:w="415" w:type="dxa"/>
            <w:vAlign w:val="center"/>
          </w:tcPr>
          <w:p w14:paraId="4ED37884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80" w:type="dxa"/>
            <w:vAlign w:val="center"/>
          </w:tcPr>
          <w:p w14:paraId="21C32FD4" w14:textId="73F1C3A9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>Evidence of Critical Repair Completion</w:t>
            </w:r>
          </w:p>
        </w:tc>
        <w:tc>
          <w:tcPr>
            <w:tcW w:w="1890" w:type="dxa"/>
            <w:vAlign w:val="center"/>
          </w:tcPr>
          <w:p w14:paraId="580EA39E" w14:textId="77777777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44A7C8CD" w14:textId="71E2CFF9" w:rsidR="001302A6" w:rsidRPr="003555F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73CF4998" w14:textId="55EC4144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3555F0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1302A6" w:rsidRPr="00C61AA4" w14:paraId="04918337" w14:textId="77777777" w:rsidTr="00C7672A">
        <w:trPr>
          <w:jc w:val="center"/>
        </w:trPr>
        <w:tc>
          <w:tcPr>
            <w:tcW w:w="415" w:type="dxa"/>
            <w:vAlign w:val="center"/>
          </w:tcPr>
          <w:p w14:paraId="45219163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  <w:vAlign w:val="center"/>
          </w:tcPr>
          <w:p w14:paraId="33D35EE7" w14:textId="77777777" w:rsidR="001302A6" w:rsidRPr="003555F0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890" w:type="dxa"/>
            <w:vAlign w:val="center"/>
          </w:tcPr>
          <w:p w14:paraId="4EEC98E3" w14:textId="77777777" w:rsidR="001302A6" w:rsidRPr="003555F0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5B2158D" w14:textId="77777777" w:rsidR="001302A6" w:rsidRPr="003555F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3555F0">
              <w:rPr>
                <w:rFonts w:ascii="Times New Roman" w:hAnsi="Times New Roman"/>
              </w:rPr>
              <w:t>C</w:t>
            </w:r>
          </w:p>
        </w:tc>
        <w:tc>
          <w:tcPr>
            <w:tcW w:w="7247" w:type="dxa"/>
            <w:vAlign w:val="center"/>
          </w:tcPr>
          <w:p w14:paraId="7BF1C14C" w14:textId="77777777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3555F0"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1302A6" w:rsidRPr="00C61AA4" w14:paraId="5DED2561" w14:textId="77777777" w:rsidTr="00C7672A">
        <w:trPr>
          <w:jc w:val="center"/>
        </w:trPr>
        <w:tc>
          <w:tcPr>
            <w:tcW w:w="415" w:type="dxa"/>
            <w:vAlign w:val="center"/>
          </w:tcPr>
          <w:p w14:paraId="56D58619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58864858" w14:textId="483E6ACA" w:rsidR="001302A6" w:rsidRPr="003555F0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890" w:type="dxa"/>
            <w:vAlign w:val="center"/>
          </w:tcPr>
          <w:p w14:paraId="32923AF3" w14:textId="77777777" w:rsidR="001302A6" w:rsidRPr="003555F0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EEC5418" w14:textId="1D93B06F" w:rsidR="001302A6" w:rsidRPr="003555F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3B62F210" w14:textId="45E45F20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FA00E6">
              <w:rPr>
                <w:rFonts w:ascii="Times New Roman" w:hAnsi="Times New Roman"/>
                <w:i/>
              </w:rPr>
              <w:t xml:space="preserve">If applicable.  Acceptable form can be found at </w:t>
            </w:r>
            <w:hyperlink r:id="rId12" w:history="1">
              <w:r w:rsidRPr="00FA00E6">
                <w:rPr>
                  <w:rStyle w:val="Hyperlink"/>
                  <w:rFonts w:ascii="Times New Roman" w:hAnsi="Times New Roman"/>
                </w:rPr>
                <w:t>https://www.hudexchange.info/programs/environmental-review/floodplain-management/</w:t>
              </w:r>
            </w:hyperlink>
          </w:p>
        </w:tc>
      </w:tr>
      <w:tr w:rsidR="001302A6" w:rsidRPr="00C61AA4" w14:paraId="2DBFE469" w14:textId="77777777" w:rsidTr="00C7672A">
        <w:trPr>
          <w:jc w:val="center"/>
        </w:trPr>
        <w:tc>
          <w:tcPr>
            <w:tcW w:w="415" w:type="dxa"/>
            <w:vAlign w:val="center"/>
          </w:tcPr>
          <w:p w14:paraId="5D63792B" w14:textId="77777777" w:rsidR="001302A6" w:rsidRPr="00C61AA4" w:rsidRDefault="001302A6" w:rsidP="001302A6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4C2C5C8F" w14:textId="180878E1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890" w:type="dxa"/>
            <w:vAlign w:val="center"/>
          </w:tcPr>
          <w:p w14:paraId="5CE7B00A" w14:textId="06CFDE1F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3F596485" w14:textId="4287A317" w:rsidR="001302A6" w:rsidRPr="003555F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 xml:space="preserve">C </w:t>
            </w:r>
          </w:p>
        </w:tc>
        <w:tc>
          <w:tcPr>
            <w:tcW w:w="7247" w:type="dxa"/>
          </w:tcPr>
          <w:p w14:paraId="637229F1" w14:textId="472B2206" w:rsidR="001302A6" w:rsidRPr="003555F0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3555F0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B14632" w:rsidRPr="00C61AA4" w14:paraId="67637655" w14:textId="77777777" w:rsidTr="002471BB">
        <w:trPr>
          <w:jc w:val="center"/>
        </w:trPr>
        <w:tc>
          <w:tcPr>
            <w:tcW w:w="415" w:type="dxa"/>
            <w:vAlign w:val="center"/>
          </w:tcPr>
          <w:p w14:paraId="653D6461" w14:textId="77777777" w:rsidR="00B14632" w:rsidRPr="00C61AA4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7F40CBAE" w14:textId="734BA982" w:rsidR="00B14632" w:rsidRPr="00C7672A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890" w:type="dxa"/>
            <w:vAlign w:val="center"/>
          </w:tcPr>
          <w:p w14:paraId="73D2C85F" w14:textId="77777777" w:rsidR="00B14632" w:rsidRPr="00C7672A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85DCF95" w14:textId="3EC94B32" w:rsidR="00B14632" w:rsidRPr="00C7672A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1F176B3" w14:textId="4038A070" w:rsidR="00B14632" w:rsidRPr="00C7672A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applicable, include recorded documents</w:t>
            </w:r>
            <w:r w:rsidR="00AE4D76">
              <w:rPr>
                <w:rFonts w:ascii="Times New Roman" w:hAnsi="Times New Roman"/>
                <w:i/>
              </w:rPr>
              <w:t>.</w:t>
            </w:r>
          </w:p>
        </w:tc>
      </w:tr>
      <w:tr w:rsidR="00B14632" w:rsidRPr="00C61AA4" w14:paraId="0F045EA1" w14:textId="77777777" w:rsidTr="002471BB">
        <w:trPr>
          <w:jc w:val="center"/>
        </w:trPr>
        <w:tc>
          <w:tcPr>
            <w:tcW w:w="415" w:type="dxa"/>
            <w:vAlign w:val="center"/>
          </w:tcPr>
          <w:p w14:paraId="629C7751" w14:textId="77777777" w:rsidR="00B14632" w:rsidRPr="00C61AA4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279A5257" w14:textId="13764A94" w:rsidR="00B14632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890" w:type="dxa"/>
            <w:vAlign w:val="center"/>
          </w:tcPr>
          <w:p w14:paraId="6655AD5E" w14:textId="77777777" w:rsidR="00B14632" w:rsidRPr="00C7672A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FE8E036" w14:textId="3C17C38B" w:rsidR="00B14632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23EE7B7E" w14:textId="76B572AD" w:rsidR="00B14632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B14632" w:rsidRPr="00C61AA4" w:rsidDel="006160D0" w14:paraId="6AC72522" w14:textId="77777777" w:rsidTr="0023617D">
        <w:trPr>
          <w:jc w:val="center"/>
        </w:trPr>
        <w:tc>
          <w:tcPr>
            <w:tcW w:w="15072" w:type="dxa"/>
            <w:gridSpan w:val="5"/>
            <w:shd w:val="clear" w:color="auto" w:fill="BFBFBF" w:themeFill="background1" w:themeFillShade="BF"/>
            <w:vAlign w:val="center"/>
          </w:tcPr>
          <w:p w14:paraId="6DBF9BC1" w14:textId="474B2264" w:rsidR="00B14632" w:rsidRPr="00C61AA4" w:rsidDel="006160D0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C61AA4">
              <w:rPr>
                <w:rFonts w:ascii="Times New Roman" w:hAnsi="Times New Roman"/>
                <w:b/>
              </w:rPr>
              <w:t>HUD Loan Documents</w:t>
            </w:r>
            <w:r>
              <w:rPr>
                <w:rFonts w:ascii="Times New Roman" w:hAnsi="Times New Roman"/>
                <w:b/>
              </w:rPr>
              <w:t>, Escrow, and Repair Forms</w:t>
            </w:r>
          </w:p>
        </w:tc>
      </w:tr>
      <w:tr w:rsidR="00B14632" w:rsidRPr="00C61AA4" w:rsidDel="006160D0" w14:paraId="61AD44EE" w14:textId="77777777" w:rsidTr="00C7672A">
        <w:trPr>
          <w:jc w:val="center"/>
        </w:trPr>
        <w:tc>
          <w:tcPr>
            <w:tcW w:w="415" w:type="dxa"/>
            <w:vAlign w:val="center"/>
          </w:tcPr>
          <w:p w14:paraId="2A863B9D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7AA9C874" w14:textId="7DF2AC7D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890" w:type="dxa"/>
            <w:vAlign w:val="center"/>
          </w:tcPr>
          <w:p w14:paraId="5E7C02D9" w14:textId="61D037C3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14:paraId="568630A6" w14:textId="0BF81387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750526C5" w14:textId="4711D3CC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14632" w:rsidRPr="00C61AA4" w:rsidDel="006160D0" w14:paraId="061F10E0" w14:textId="77777777" w:rsidTr="00C7672A">
        <w:trPr>
          <w:jc w:val="center"/>
        </w:trPr>
        <w:tc>
          <w:tcPr>
            <w:tcW w:w="415" w:type="dxa"/>
            <w:vAlign w:val="center"/>
          </w:tcPr>
          <w:p w14:paraId="764E4208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334817E8" w14:textId="606F5D58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890" w:type="dxa"/>
            <w:vAlign w:val="center"/>
          </w:tcPr>
          <w:p w14:paraId="6FC9E171" w14:textId="2B5CE218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14:paraId="2EDA94CD" w14:textId="255A867E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128B53EB" w14:textId="1CE64619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  <w:r>
              <w:rPr>
                <w:rFonts w:ascii="Times New Roman" w:hAnsi="Times New Roman"/>
                <w:i/>
              </w:rPr>
              <w:t xml:space="preserve">  Include Rider to Security Instrument – LIHTC Properties (Closing Guide § 5.5), if applicable.  Also include, if applicable, Rider to Security Instrument Fee Joinder (for structures where borrower doesn’t hold fee title for tax abatement purposes.)</w:t>
            </w:r>
          </w:p>
        </w:tc>
      </w:tr>
      <w:tr w:rsidR="00B14632" w:rsidRPr="00C61AA4" w:rsidDel="006160D0" w14:paraId="60456219" w14:textId="77777777" w:rsidTr="00C7672A">
        <w:trPr>
          <w:jc w:val="center"/>
        </w:trPr>
        <w:tc>
          <w:tcPr>
            <w:tcW w:w="415" w:type="dxa"/>
            <w:vAlign w:val="center"/>
          </w:tcPr>
          <w:p w14:paraId="7511142B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2B3FA6FD" w14:textId="2A5536F4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</w:tc>
        <w:tc>
          <w:tcPr>
            <w:tcW w:w="1890" w:type="dxa"/>
            <w:vAlign w:val="center"/>
          </w:tcPr>
          <w:p w14:paraId="43F60B01" w14:textId="2229FB4B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HUD-92466M</w:t>
            </w:r>
          </w:p>
        </w:tc>
        <w:tc>
          <w:tcPr>
            <w:tcW w:w="540" w:type="dxa"/>
          </w:tcPr>
          <w:p w14:paraId="5111100F" w14:textId="3F9A3F1E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16A20278" w14:textId="32D03B62" w:rsidR="00B14632" w:rsidRPr="00C61AA4" w:rsidRDefault="00C60BAA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Refinance alternatives should be selected (including sections 2, 5, 7 and 8</w:t>
            </w:r>
            <w:r w:rsidR="00854CDE">
              <w:rPr>
                <w:rFonts w:ascii="Times New Roman" w:hAnsi="Times New Roman"/>
                <w:i/>
              </w:rPr>
              <w:t>)</w:t>
            </w:r>
            <w:r w:rsidR="002849EE">
              <w:rPr>
                <w:rFonts w:ascii="Times New Roman" w:hAnsi="Times New Roman"/>
                <w:i/>
              </w:rPr>
              <w:t xml:space="preserve"> for Heavy (f) projects.  </w:t>
            </w:r>
            <w:r w:rsidR="00B14632">
              <w:rPr>
                <w:rFonts w:ascii="Times New Roman" w:hAnsi="Times New Roman"/>
                <w:i/>
              </w:rPr>
              <w:t xml:space="preserve">Include, as applicable:  Rider for Affordable Projects, HUD-92466-R5; Residual Receipts Rider (Closing Guide § 5.5); Rider to </w:t>
            </w:r>
            <w:r w:rsidR="00B14632" w:rsidRPr="00FC7F9E">
              <w:rPr>
                <w:rFonts w:ascii="Times New Roman" w:hAnsi="Times New Roman"/>
                <w:i/>
              </w:rPr>
              <w:t>Maintain Project’s Energy Performance as Consideration for MIP Reduction</w:t>
            </w:r>
            <w:r w:rsidR="00B14632">
              <w:rPr>
                <w:rFonts w:ascii="Times New Roman" w:hAnsi="Times New Roman"/>
                <w:i/>
              </w:rPr>
              <w:t xml:space="preserve">.  For 207/223(f) cooperative refinances, use Cooperative Rider to the Regulatory Agreement; </w:t>
            </w:r>
            <w:r w:rsidR="00B14632" w:rsidRPr="00F72DF9">
              <w:rPr>
                <w:rFonts w:ascii="Times New Roman" w:hAnsi="Times New Roman"/>
                <w:i/>
              </w:rPr>
              <w:t>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B14632" w:rsidRPr="00C61AA4" w:rsidDel="006160D0" w14:paraId="23950A82" w14:textId="77777777" w:rsidTr="00C7672A">
        <w:trPr>
          <w:jc w:val="center"/>
        </w:trPr>
        <w:tc>
          <w:tcPr>
            <w:tcW w:w="415" w:type="dxa"/>
            <w:vAlign w:val="center"/>
          </w:tcPr>
          <w:p w14:paraId="39853105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45B664A2" w14:textId="54895A51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890" w:type="dxa"/>
            <w:vAlign w:val="center"/>
          </w:tcPr>
          <w:p w14:paraId="013F7033" w14:textId="345AA72C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HUD-92455M</w:t>
            </w:r>
          </w:p>
        </w:tc>
        <w:tc>
          <w:tcPr>
            <w:tcW w:w="540" w:type="dxa"/>
          </w:tcPr>
          <w:p w14:paraId="79C003BB" w14:textId="14CC2358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65C0768" w14:textId="7F26B344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With all applicable exhibits and attachments.</w:t>
            </w:r>
            <w:r w:rsidR="004E4090">
              <w:rPr>
                <w:rFonts w:ascii="Times New Roman" w:hAnsi="Times New Roman"/>
                <w:i/>
              </w:rPr>
              <w:t xml:space="preserve">  General contractor does not sign</w:t>
            </w:r>
            <w:r w:rsidR="002849EE">
              <w:rPr>
                <w:rFonts w:ascii="Times New Roman" w:hAnsi="Times New Roman"/>
                <w:i/>
              </w:rPr>
              <w:t xml:space="preserve"> for Heavy (f)</w:t>
            </w:r>
            <w:r w:rsidR="00187A35">
              <w:rPr>
                <w:rFonts w:ascii="Times New Roman" w:hAnsi="Times New Roman"/>
                <w:i/>
              </w:rPr>
              <w:t xml:space="preserve"> work</w:t>
            </w:r>
            <w:r w:rsidR="004E4090">
              <w:rPr>
                <w:rFonts w:ascii="Times New Roman" w:hAnsi="Times New Roman"/>
                <w:i/>
              </w:rPr>
              <w:t>.</w:t>
            </w:r>
            <w:r w:rsidR="00900F1D">
              <w:rPr>
                <w:rFonts w:ascii="Times New Roman" w:hAnsi="Times New Roman"/>
                <w:i/>
              </w:rPr>
              <w:t xml:space="preserve">  May be amended for tax credit transactions to reflect delayed equity pay-in consistent with terms of Firm </w:t>
            </w:r>
            <w:r w:rsidR="00166C3D">
              <w:rPr>
                <w:rFonts w:ascii="Times New Roman" w:hAnsi="Times New Roman"/>
                <w:i/>
              </w:rPr>
              <w:t>Commitment.</w:t>
            </w:r>
          </w:p>
        </w:tc>
      </w:tr>
      <w:tr w:rsidR="00B14632" w:rsidRPr="00C61AA4" w:rsidDel="006160D0" w14:paraId="3775F5C4" w14:textId="77777777" w:rsidTr="00C7672A">
        <w:trPr>
          <w:jc w:val="center"/>
        </w:trPr>
        <w:tc>
          <w:tcPr>
            <w:tcW w:w="415" w:type="dxa"/>
            <w:vAlign w:val="center"/>
          </w:tcPr>
          <w:p w14:paraId="2811C8DA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  <w:vAlign w:val="center"/>
          </w:tcPr>
          <w:p w14:paraId="4D53101D" w14:textId="3DE30AF5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890" w:type="dxa"/>
            <w:vAlign w:val="center"/>
          </w:tcPr>
          <w:p w14:paraId="069DF5DD" w14:textId="4A283EFB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HUD-92478M</w:t>
            </w:r>
          </w:p>
        </w:tc>
        <w:tc>
          <w:tcPr>
            <w:tcW w:w="540" w:type="dxa"/>
          </w:tcPr>
          <w:p w14:paraId="74EDE424" w14:textId="05050532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5C2E26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65563682" w14:textId="1CBA31D5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Must be given under oath in accordance with state law requirements for taking an oath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="00F61ED9">
              <w:rPr>
                <w:rFonts w:ascii="Times New Roman" w:hAnsi="Times New Roman"/>
                <w:i/>
              </w:rPr>
              <w:t xml:space="preserve"> Section 4 need not be completed.</w:t>
            </w:r>
          </w:p>
        </w:tc>
      </w:tr>
      <w:tr w:rsidR="00B14632" w:rsidRPr="00C61AA4" w:rsidDel="006160D0" w14:paraId="66FD4097" w14:textId="77777777" w:rsidTr="00C7672A">
        <w:trPr>
          <w:jc w:val="center"/>
        </w:trPr>
        <w:tc>
          <w:tcPr>
            <w:tcW w:w="415" w:type="dxa"/>
            <w:vAlign w:val="center"/>
          </w:tcPr>
          <w:p w14:paraId="06CAD286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2DFB0126" w14:textId="4F01BAAB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14:paraId="1167D790" w14:textId="106302D2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 93305-M</w:t>
            </w:r>
          </w:p>
        </w:tc>
        <w:tc>
          <w:tcPr>
            <w:tcW w:w="540" w:type="dxa"/>
          </w:tcPr>
          <w:p w14:paraId="57C57119" w14:textId="416FFDD1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4C90B85A" w14:textId="5A0114D5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  <w:r w:rsidR="004E4090">
              <w:rPr>
                <w:rFonts w:ascii="Times New Roman" w:hAnsi="Times New Roman"/>
                <w:i/>
              </w:rPr>
              <w:t xml:space="preserve">  General contractor does not sign</w:t>
            </w:r>
            <w:r w:rsidR="002849EE">
              <w:rPr>
                <w:rFonts w:ascii="Times New Roman" w:hAnsi="Times New Roman"/>
                <w:i/>
              </w:rPr>
              <w:t xml:space="preserve"> for Heavy (f)</w:t>
            </w:r>
            <w:r w:rsidR="00F0505F">
              <w:rPr>
                <w:rFonts w:ascii="Times New Roman" w:hAnsi="Times New Roman"/>
                <w:i/>
              </w:rPr>
              <w:t xml:space="preserve"> work</w:t>
            </w:r>
            <w:r w:rsidR="00187A35">
              <w:rPr>
                <w:rFonts w:ascii="Times New Roman" w:hAnsi="Times New Roman"/>
                <w:i/>
              </w:rPr>
              <w:t xml:space="preserve">. </w:t>
            </w:r>
          </w:p>
        </w:tc>
      </w:tr>
      <w:tr w:rsidR="00B14632" w:rsidRPr="00C61AA4" w:rsidDel="006160D0" w14:paraId="1C5F73C2" w14:textId="77777777" w:rsidTr="00C7672A">
        <w:trPr>
          <w:jc w:val="center"/>
        </w:trPr>
        <w:tc>
          <w:tcPr>
            <w:tcW w:w="415" w:type="dxa"/>
            <w:vAlign w:val="center"/>
          </w:tcPr>
          <w:p w14:paraId="6F56AF23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6B89CF4B" w14:textId="5AD86EAA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Non-critical, Deferred Repairs</w:t>
            </w:r>
          </w:p>
        </w:tc>
        <w:tc>
          <w:tcPr>
            <w:tcW w:w="1890" w:type="dxa"/>
            <w:vAlign w:val="center"/>
          </w:tcPr>
          <w:p w14:paraId="20E2661C" w14:textId="3C1A6985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HUD-92476.1M</w:t>
            </w:r>
          </w:p>
        </w:tc>
        <w:tc>
          <w:tcPr>
            <w:tcW w:w="540" w:type="dxa"/>
          </w:tcPr>
          <w:p w14:paraId="28740F5F" w14:textId="5C4EDB8C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077E8921" w14:textId="2219C88B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  <w:r w:rsidR="002849EE">
              <w:rPr>
                <w:rFonts w:ascii="Times New Roman" w:hAnsi="Times New Roman"/>
                <w:i/>
              </w:rPr>
              <w:t xml:space="preserve">  May be amended for Heavy (f) projects </w:t>
            </w:r>
            <w:r w:rsidR="002E5333">
              <w:rPr>
                <w:rFonts w:ascii="Times New Roman" w:hAnsi="Times New Roman"/>
                <w:i/>
              </w:rPr>
              <w:t>consistent with terms of Firm Commitment and approved by Housing in the field</w:t>
            </w:r>
            <w:r w:rsidR="00F0505F">
              <w:rPr>
                <w:rFonts w:ascii="Times New Roman" w:hAnsi="Times New Roman"/>
                <w:i/>
              </w:rPr>
              <w:t xml:space="preserve">.  </w:t>
            </w:r>
          </w:p>
        </w:tc>
      </w:tr>
      <w:tr w:rsidR="00B14632" w:rsidRPr="00C61AA4" w:rsidDel="006160D0" w14:paraId="71DD732E" w14:textId="77777777" w:rsidTr="00C7672A">
        <w:trPr>
          <w:jc w:val="center"/>
        </w:trPr>
        <w:tc>
          <w:tcPr>
            <w:tcW w:w="415" w:type="dxa"/>
            <w:vAlign w:val="center"/>
          </w:tcPr>
          <w:p w14:paraId="0D4B03C3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11DC1647" w14:textId="2A7E57FC" w:rsidR="00B14632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890" w:type="dxa"/>
            <w:vAlign w:val="center"/>
          </w:tcPr>
          <w:p w14:paraId="434F4B61" w14:textId="4C02213C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HUD-92476a-M</w:t>
            </w:r>
          </w:p>
        </w:tc>
        <w:tc>
          <w:tcPr>
            <w:tcW w:w="540" w:type="dxa"/>
          </w:tcPr>
          <w:p w14:paraId="540B9ACF" w14:textId="08C1C79A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C3ED77B" w14:textId="0D131965" w:rsidR="00B14632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B14632" w:rsidRPr="00C61AA4" w:rsidDel="006160D0" w14:paraId="68859A3A" w14:textId="77777777" w:rsidTr="00C7672A">
        <w:trPr>
          <w:jc w:val="center"/>
        </w:trPr>
        <w:tc>
          <w:tcPr>
            <w:tcW w:w="415" w:type="dxa"/>
            <w:vAlign w:val="center"/>
          </w:tcPr>
          <w:p w14:paraId="2F40FF3F" w14:textId="77777777" w:rsidR="00B14632" w:rsidRDefault="00B14632" w:rsidP="00B14632">
            <w:pPr>
              <w:pStyle w:val="Default"/>
              <w:numPr>
                <w:ilvl w:val="0"/>
                <w:numId w:val="37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980" w:type="dxa"/>
          </w:tcPr>
          <w:p w14:paraId="6B8CD8F8" w14:textId="131814FA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Other </w:t>
            </w:r>
            <w:r w:rsidRPr="00C61AA4">
              <w:rPr>
                <w:rFonts w:ascii="Times New Roman" w:hAnsi="Times New Roman"/>
              </w:rPr>
              <w:t>escrow agreements</w:t>
            </w:r>
          </w:p>
        </w:tc>
        <w:tc>
          <w:tcPr>
            <w:tcW w:w="1890" w:type="dxa"/>
            <w:vAlign w:val="center"/>
          </w:tcPr>
          <w:p w14:paraId="156C8E11" w14:textId="77777777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092F247" w14:textId="1DE97DBC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206547F1" w14:textId="218950A4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applicable, see Firm Commitment</w:t>
            </w:r>
            <w:r w:rsidRPr="00C61AA4">
              <w:rPr>
                <w:rFonts w:ascii="Times New Roman" w:hAnsi="Times New Roman"/>
                <w:i/>
              </w:rPr>
              <w:t>.</w:t>
            </w:r>
          </w:p>
        </w:tc>
      </w:tr>
      <w:tr w:rsidR="00B14632" w:rsidRPr="00C61AA4" w14:paraId="5B678FDE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21231EF6" w14:textId="7E851FAC" w:rsidR="00B14632" w:rsidRPr="00C61AA4" w:rsidRDefault="00B14632" w:rsidP="00B14632">
            <w:pPr>
              <w:pStyle w:val="Default"/>
              <w:numPr>
                <w:ilvl w:val="2"/>
                <w:numId w:val="25"/>
              </w:numPr>
              <w:tabs>
                <w:tab w:val="left" w:pos="1260"/>
              </w:tabs>
              <w:ind w:left="-8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Certifications</w:t>
            </w:r>
          </w:p>
        </w:tc>
      </w:tr>
      <w:tr w:rsidR="00B14632" w:rsidRPr="00C61AA4" w14:paraId="1CC7D6EE" w14:textId="77777777" w:rsidTr="00C7672A">
        <w:trPr>
          <w:jc w:val="center"/>
        </w:trPr>
        <w:tc>
          <w:tcPr>
            <w:tcW w:w="415" w:type="dxa"/>
            <w:vAlign w:val="center"/>
          </w:tcPr>
          <w:p w14:paraId="2F0722F2" w14:textId="77777777" w:rsidR="00B14632" w:rsidRPr="00C61AA4" w:rsidRDefault="00B14632" w:rsidP="00B14632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3FD47BF3" w14:textId="3ABE3776" w:rsidR="00B14632" w:rsidRPr="00C61AA4" w:rsidRDefault="00B14632" w:rsidP="00B1463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14:paraId="55A3F18B" w14:textId="5D6BDD17" w:rsidR="00B14632" w:rsidRPr="00C61AA4" w:rsidRDefault="00B14632" w:rsidP="00B14632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D763A4A" w14:textId="217E5B89" w:rsidR="00B14632" w:rsidRPr="00C61AA4" w:rsidRDefault="00281F9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47" w:type="dxa"/>
            <w:vAlign w:val="center"/>
          </w:tcPr>
          <w:p w14:paraId="0BA6E5BA" w14:textId="1C53AE09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14632" w:rsidRPr="00C61AA4" w14:paraId="5D481457" w14:textId="77777777" w:rsidTr="00C7672A">
        <w:trPr>
          <w:jc w:val="center"/>
        </w:trPr>
        <w:tc>
          <w:tcPr>
            <w:tcW w:w="415" w:type="dxa"/>
            <w:vAlign w:val="center"/>
          </w:tcPr>
          <w:p w14:paraId="398D3171" w14:textId="77777777" w:rsidR="00B14632" w:rsidRPr="00C61AA4" w:rsidRDefault="00B14632" w:rsidP="00B14632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78AE92BD" w14:textId="1235E185" w:rsidR="00B14632" w:rsidRPr="00C61AA4" w:rsidRDefault="00B14632" w:rsidP="00B1463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Lender Certification No Material Adverse Change</w:t>
            </w:r>
          </w:p>
        </w:tc>
        <w:tc>
          <w:tcPr>
            <w:tcW w:w="1890" w:type="dxa"/>
            <w:vAlign w:val="center"/>
          </w:tcPr>
          <w:p w14:paraId="5C4062EE" w14:textId="364A738E" w:rsidR="00B14632" w:rsidRPr="00C61AA4" w:rsidRDefault="00B14632" w:rsidP="00B14632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D20317C" w14:textId="38195833" w:rsidR="00B14632" w:rsidRPr="00C61AA4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47172089" w14:textId="3F596ECD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May be qualified with: </w:t>
            </w:r>
            <w:r w:rsidRPr="001F6CE0">
              <w:rPr>
                <w:rFonts w:ascii="Times New Roman" w:hAnsi="Times New Roman"/>
                <w:i/>
                <w:color w:val="auto"/>
              </w:rPr>
              <w:t>“</w:t>
            </w:r>
            <w:r>
              <w:rPr>
                <w:rFonts w:ascii="Times New Roman" w:hAnsi="Times New Roman"/>
                <w:i/>
                <w:color w:val="auto"/>
              </w:rPr>
              <w:t>t</w:t>
            </w:r>
            <w:r w:rsidRPr="001F6CE0">
              <w:rPr>
                <w:rFonts w:ascii="Times New Roman" w:hAnsi="Times New Roman"/>
                <w:i/>
                <w:color w:val="auto"/>
              </w:rPr>
              <w:t>o the best of lender’s knowledge” and/or “based on lender’s reasonable due diligence</w:t>
            </w:r>
            <w:r>
              <w:rPr>
                <w:rFonts w:ascii="Times New Roman" w:hAnsi="Times New Roman"/>
                <w:i/>
                <w:color w:val="auto"/>
              </w:rPr>
              <w:t>.</w:t>
            </w:r>
            <w:r w:rsidRPr="001F6CE0">
              <w:rPr>
                <w:rFonts w:ascii="Times New Roman" w:hAnsi="Times New Roman"/>
                <w:i/>
                <w:color w:val="auto"/>
              </w:rPr>
              <w:t>”</w:t>
            </w:r>
          </w:p>
        </w:tc>
      </w:tr>
      <w:tr w:rsidR="00F643C1" w:rsidRPr="00C61AA4" w14:paraId="003992D3" w14:textId="77777777" w:rsidTr="00187A35">
        <w:trPr>
          <w:jc w:val="center"/>
        </w:trPr>
        <w:tc>
          <w:tcPr>
            <w:tcW w:w="415" w:type="dxa"/>
            <w:vAlign w:val="center"/>
          </w:tcPr>
          <w:p w14:paraId="6B5C3944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4C0DD0DA" w14:textId="52E8DC26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890" w:type="dxa"/>
            <w:vAlign w:val="center"/>
          </w:tcPr>
          <w:p w14:paraId="49120B71" w14:textId="4A527C9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HUD-91070M</w:t>
            </w:r>
          </w:p>
        </w:tc>
        <w:tc>
          <w:tcPr>
            <w:tcW w:w="540" w:type="dxa"/>
          </w:tcPr>
          <w:p w14:paraId="544DDC7F" w14:textId="59827E14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4A10C3EF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F643C1" w:rsidRPr="00C61AA4" w14:paraId="675FD080" w14:textId="77777777" w:rsidTr="00C7672A">
        <w:trPr>
          <w:jc w:val="center"/>
        </w:trPr>
        <w:tc>
          <w:tcPr>
            <w:tcW w:w="415" w:type="dxa"/>
            <w:vAlign w:val="center"/>
          </w:tcPr>
          <w:p w14:paraId="437AB94F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5623E011" w14:textId="64FC72E1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14:paraId="3957DA3F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A5C7634" w14:textId="43D01BB9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482FA87E" w14:textId="21C456F5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 xml:space="preserve">Unless collected previously by Housing.  </w:t>
            </w:r>
          </w:p>
        </w:tc>
      </w:tr>
      <w:tr w:rsidR="00F643C1" w:rsidRPr="00C61AA4" w14:paraId="7AB3F953" w14:textId="77777777" w:rsidTr="00C7672A">
        <w:trPr>
          <w:jc w:val="center"/>
        </w:trPr>
        <w:tc>
          <w:tcPr>
            <w:tcW w:w="415" w:type="dxa"/>
            <w:vAlign w:val="center"/>
          </w:tcPr>
          <w:p w14:paraId="6DBCF7CC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057B3603" w14:textId="0448CB2D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14:paraId="62D3CFF4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2DDACB0" w14:textId="77A72C79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3D36CF1A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F643C1" w:rsidRPr="00C61AA4" w14:paraId="0364E06B" w14:textId="77777777" w:rsidTr="00C7672A">
        <w:trPr>
          <w:jc w:val="center"/>
        </w:trPr>
        <w:tc>
          <w:tcPr>
            <w:tcW w:w="415" w:type="dxa"/>
            <w:vAlign w:val="center"/>
          </w:tcPr>
          <w:p w14:paraId="45EB5C39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713DC3CE" w14:textId="75AB1E2C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Lender provided Aged Schedule of Accounts Payable</w:t>
            </w:r>
          </w:p>
        </w:tc>
        <w:tc>
          <w:tcPr>
            <w:tcW w:w="1890" w:type="dxa"/>
            <w:vAlign w:val="center"/>
          </w:tcPr>
          <w:p w14:paraId="698DB284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C065561" w14:textId="40B170DA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1A066BDE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F643C1" w:rsidRPr="00C61AA4" w14:paraId="46EDF574" w14:textId="77777777" w:rsidTr="00C7672A">
        <w:trPr>
          <w:jc w:val="center"/>
        </w:trPr>
        <w:tc>
          <w:tcPr>
            <w:tcW w:w="415" w:type="dxa"/>
            <w:vAlign w:val="center"/>
          </w:tcPr>
          <w:p w14:paraId="7939CCEB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39773A19" w14:textId="72432034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Borrower Certification re: Aged Schedule of Accounts Payable</w:t>
            </w:r>
          </w:p>
        </w:tc>
        <w:tc>
          <w:tcPr>
            <w:tcW w:w="1890" w:type="dxa"/>
            <w:vAlign w:val="center"/>
          </w:tcPr>
          <w:p w14:paraId="2DFCAC1F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163EF56" w14:textId="14374FE6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01E19A6D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F643C1" w:rsidRPr="00C61AA4" w14:paraId="46B9C811" w14:textId="77777777" w:rsidTr="00C7672A">
        <w:trPr>
          <w:jc w:val="center"/>
        </w:trPr>
        <w:tc>
          <w:tcPr>
            <w:tcW w:w="415" w:type="dxa"/>
            <w:vAlign w:val="center"/>
          </w:tcPr>
          <w:p w14:paraId="26831D5F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0F0A7CD0" w14:textId="2900D856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Borrower Certified Rent Roll</w:t>
            </w:r>
          </w:p>
        </w:tc>
        <w:tc>
          <w:tcPr>
            <w:tcW w:w="1890" w:type="dxa"/>
            <w:vAlign w:val="center"/>
          </w:tcPr>
          <w:p w14:paraId="2062ECFD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0E2A6CF2" w14:textId="20783469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 </w:t>
            </w:r>
          </w:p>
        </w:tc>
        <w:tc>
          <w:tcPr>
            <w:tcW w:w="7247" w:type="dxa"/>
            <w:vAlign w:val="center"/>
          </w:tcPr>
          <w:p w14:paraId="0CA23AE3" w14:textId="3E7F597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Dated within thirty days of closing.</w:t>
            </w:r>
          </w:p>
        </w:tc>
      </w:tr>
      <w:tr w:rsidR="00F643C1" w:rsidRPr="00C61AA4" w14:paraId="01C685B1" w14:textId="77777777" w:rsidTr="00C7672A">
        <w:trPr>
          <w:jc w:val="center"/>
        </w:trPr>
        <w:tc>
          <w:tcPr>
            <w:tcW w:w="415" w:type="dxa"/>
            <w:vAlign w:val="center"/>
          </w:tcPr>
          <w:p w14:paraId="51231D86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4B307592" w14:textId="36980259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Certificate Regarding Tenant’s Security Deposit</w:t>
            </w:r>
          </w:p>
        </w:tc>
        <w:tc>
          <w:tcPr>
            <w:tcW w:w="1890" w:type="dxa"/>
            <w:vAlign w:val="center"/>
          </w:tcPr>
          <w:p w14:paraId="1D1B3E5A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933D425" w14:textId="009EDB31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145E53EE" w14:textId="694B8585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43C1" w:rsidRPr="00C61AA4" w14:paraId="0FEA66C8" w14:textId="77777777" w:rsidTr="00C7672A">
        <w:trPr>
          <w:jc w:val="center"/>
        </w:trPr>
        <w:tc>
          <w:tcPr>
            <w:tcW w:w="415" w:type="dxa"/>
            <w:vAlign w:val="center"/>
          </w:tcPr>
          <w:p w14:paraId="6AF86F5B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57D4E46D" w14:textId="114E2B4B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Owner Certification and Acknowledgement (MIP)</w:t>
            </w:r>
          </w:p>
        </w:tc>
        <w:tc>
          <w:tcPr>
            <w:tcW w:w="1890" w:type="dxa"/>
            <w:vAlign w:val="center"/>
          </w:tcPr>
          <w:p w14:paraId="1D4C18DE" w14:textId="7EDF915E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A6BE8">
              <w:rPr>
                <w:rFonts w:ascii="Times New Roman" w:hAnsi="Times New Roman"/>
              </w:rPr>
              <w:t>HUD-92013D</w:t>
            </w:r>
          </w:p>
        </w:tc>
        <w:tc>
          <w:tcPr>
            <w:tcW w:w="540" w:type="dxa"/>
          </w:tcPr>
          <w:p w14:paraId="0B62CC60" w14:textId="61D8BB08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68473C8A" w14:textId="528C13B9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 due to qualifying Green, Affordable, or Broadly Affordable MIP Reduction</w:t>
            </w:r>
          </w:p>
        </w:tc>
      </w:tr>
      <w:tr w:rsidR="00F643C1" w:rsidRPr="00C61AA4" w14:paraId="14885A29" w14:textId="77777777" w:rsidTr="00C7672A">
        <w:trPr>
          <w:jc w:val="center"/>
        </w:trPr>
        <w:tc>
          <w:tcPr>
            <w:tcW w:w="415" w:type="dxa"/>
            <w:vAlign w:val="center"/>
          </w:tcPr>
          <w:p w14:paraId="4C2F0841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435C88BE" w14:textId="6E6E5471" w:rsidR="00F643C1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Short Form Cost Certification</w:t>
            </w:r>
          </w:p>
        </w:tc>
        <w:tc>
          <w:tcPr>
            <w:tcW w:w="1890" w:type="dxa"/>
            <w:vAlign w:val="center"/>
          </w:tcPr>
          <w:p w14:paraId="4FF6C6C7" w14:textId="19AA6911" w:rsidR="00F643C1" w:rsidRPr="00CA6BE8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HUD-2205-A</w:t>
            </w:r>
          </w:p>
        </w:tc>
        <w:tc>
          <w:tcPr>
            <w:tcW w:w="540" w:type="dxa"/>
          </w:tcPr>
          <w:p w14:paraId="49348D65" w14:textId="398D67F3" w:rsidR="00F643C1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00213203" w14:textId="00D9A6A7" w:rsidR="00F643C1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43C1" w:rsidRPr="00C61AA4" w14:paraId="685813ED" w14:textId="77777777" w:rsidTr="00C7672A">
        <w:trPr>
          <w:jc w:val="center"/>
        </w:trPr>
        <w:tc>
          <w:tcPr>
            <w:tcW w:w="415" w:type="dxa"/>
            <w:vAlign w:val="center"/>
          </w:tcPr>
          <w:p w14:paraId="01A1AD18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327A24D2" w14:textId="5CFE5AC9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Lender Certification – Tax Exempt Bonds/4% LIHTC</w:t>
            </w:r>
          </w:p>
        </w:tc>
        <w:tc>
          <w:tcPr>
            <w:tcW w:w="1890" w:type="dxa"/>
            <w:vAlign w:val="center"/>
          </w:tcPr>
          <w:p w14:paraId="12E3617D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81FA52E" w14:textId="24EDA6F7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3110B0B6" w14:textId="4C2B1251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43C1" w:rsidRPr="00C61AA4" w14:paraId="21799719" w14:textId="77777777" w:rsidTr="00C7672A">
        <w:trPr>
          <w:jc w:val="center"/>
        </w:trPr>
        <w:tc>
          <w:tcPr>
            <w:tcW w:w="415" w:type="dxa"/>
            <w:vAlign w:val="center"/>
          </w:tcPr>
          <w:p w14:paraId="31412F03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2CB56507" w14:textId="2B6A9D4C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Credit Equity -  Assurance of Investor Contributions</w:t>
            </w:r>
          </w:p>
        </w:tc>
        <w:tc>
          <w:tcPr>
            <w:tcW w:w="1890" w:type="dxa"/>
            <w:vAlign w:val="center"/>
          </w:tcPr>
          <w:p w14:paraId="45F17657" w14:textId="5C353CC2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B55B54E" w14:textId="3421275B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47" w:type="dxa"/>
            <w:vAlign w:val="center"/>
          </w:tcPr>
          <w:p w14:paraId="0219590A" w14:textId="76EF911E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43C1" w:rsidRPr="00C61AA4" w14:paraId="4DE5EE8D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7936FF1D" w14:textId="1C224D96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C61AA4">
              <w:rPr>
                <w:rFonts w:ascii="Times New Roman" w:hAnsi="Times New Roman"/>
                <w:b/>
              </w:rPr>
              <w:t>Secondary Financing Loan Documents</w:t>
            </w:r>
            <w:r>
              <w:rPr>
                <w:rFonts w:ascii="Times New Roman" w:hAnsi="Times New Roman"/>
                <w:b/>
              </w:rPr>
              <w:t xml:space="preserve"> (Including Bridge Loans), </w:t>
            </w:r>
            <w:r w:rsidRPr="00475261">
              <w:rPr>
                <w:rFonts w:ascii="Times New Roman" w:hAnsi="Times New Roman"/>
                <w:b/>
              </w:rPr>
              <w:t>Restrictive Covenants</w:t>
            </w:r>
            <w:r>
              <w:rPr>
                <w:rFonts w:ascii="Times New Roman" w:hAnsi="Times New Roman"/>
                <w:b/>
              </w:rPr>
              <w:t xml:space="preserve"> (including bonds/LIHTC), and Commercial Leases</w:t>
            </w:r>
          </w:p>
        </w:tc>
      </w:tr>
      <w:tr w:rsidR="00F643C1" w:rsidRPr="00C61AA4" w14:paraId="216BBF51" w14:textId="77777777" w:rsidTr="00C7672A">
        <w:trPr>
          <w:jc w:val="center"/>
        </w:trPr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08FD6A2C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7CDED061" w14:textId="51968EAD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Loan Agreement</w:t>
            </w:r>
          </w:p>
        </w:tc>
        <w:tc>
          <w:tcPr>
            <w:tcW w:w="1890" w:type="dxa"/>
            <w:vAlign w:val="center"/>
          </w:tcPr>
          <w:p w14:paraId="0AED1480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4381E55" w14:textId="17EC5100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37F086AF" w14:textId="5FEC31C8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43C1" w:rsidRPr="00C61AA4" w14:paraId="7A4C0745" w14:textId="77777777" w:rsidTr="00C7672A">
        <w:trPr>
          <w:jc w:val="center"/>
        </w:trPr>
        <w:tc>
          <w:tcPr>
            <w:tcW w:w="415" w:type="dxa"/>
          </w:tcPr>
          <w:p w14:paraId="3D9754CD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719D1629" w14:textId="033EBC1F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</w:t>
            </w:r>
          </w:p>
        </w:tc>
        <w:tc>
          <w:tcPr>
            <w:tcW w:w="1890" w:type="dxa"/>
            <w:vAlign w:val="center"/>
          </w:tcPr>
          <w:p w14:paraId="32680CFF" w14:textId="18C3AB69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HUD-92223M/HUD-91710M or 91712M</w:t>
            </w:r>
          </w:p>
        </w:tc>
        <w:tc>
          <w:tcPr>
            <w:tcW w:w="540" w:type="dxa"/>
          </w:tcPr>
          <w:p w14:paraId="5CC74DE7" w14:textId="25938CD4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65048AC1" w14:textId="288E558B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If applicable.  When debt is unsecured, use Surplus Cash Note or Residual Receipts Note if Residual Receipts Rider to Regulatory Agreement is used. </w:t>
            </w:r>
          </w:p>
        </w:tc>
      </w:tr>
      <w:tr w:rsidR="00F643C1" w:rsidRPr="00C61AA4" w14:paraId="7E57118B" w14:textId="77777777" w:rsidTr="00C7672A">
        <w:trPr>
          <w:jc w:val="center"/>
        </w:trPr>
        <w:tc>
          <w:tcPr>
            <w:tcW w:w="415" w:type="dxa"/>
          </w:tcPr>
          <w:p w14:paraId="7D36A775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4C33954" w14:textId="777475A2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Mortgage</w:t>
            </w:r>
          </w:p>
        </w:tc>
        <w:tc>
          <w:tcPr>
            <w:tcW w:w="1890" w:type="dxa"/>
            <w:vAlign w:val="center"/>
          </w:tcPr>
          <w:p w14:paraId="407B0EE0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BF68C87" w14:textId="49D1B446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C79F920" w14:textId="1B411E40" w:rsidR="00F643C1" w:rsidRPr="00EA2B7E" w:rsidRDefault="00EA2B7E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EA2B7E"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43C1" w:rsidRPr="00C61AA4" w14:paraId="3946091C" w14:textId="77777777" w:rsidTr="00C7672A">
        <w:trPr>
          <w:jc w:val="center"/>
        </w:trPr>
        <w:tc>
          <w:tcPr>
            <w:tcW w:w="415" w:type="dxa"/>
          </w:tcPr>
          <w:p w14:paraId="4BB537A5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02248DBC" w14:textId="0CFDB4FA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Subordination Agreement, or </w:t>
            </w:r>
            <w:r>
              <w:rPr>
                <w:rFonts w:ascii="Times New Roman" w:hAnsi="Times New Roman"/>
              </w:rPr>
              <w:t xml:space="preserve">HUD Secondary Financing </w:t>
            </w:r>
            <w:r w:rsidRPr="00C61AA4">
              <w:rPr>
                <w:rFonts w:ascii="Times New Roman" w:hAnsi="Times New Roman"/>
              </w:rPr>
              <w:t>Rider</w:t>
            </w:r>
          </w:p>
        </w:tc>
        <w:tc>
          <w:tcPr>
            <w:tcW w:w="1890" w:type="dxa"/>
          </w:tcPr>
          <w:p w14:paraId="4F5E2223" w14:textId="7C14A299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HUD-92420M</w:t>
            </w:r>
          </w:p>
        </w:tc>
        <w:tc>
          <w:tcPr>
            <w:tcW w:w="540" w:type="dxa"/>
          </w:tcPr>
          <w:p w14:paraId="69508570" w14:textId="3EAEC83C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11BF9AC" w14:textId="52447AFD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When secondary financing is secured, use HUD Subordination Agreement for public secondary financing; i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f private, non-governmental secondary financing is approved, </w:t>
            </w:r>
            <w:r>
              <w:rPr>
                <w:rFonts w:ascii="Times New Roman" w:hAnsi="Times New Roman"/>
                <w:i/>
                <w:color w:val="auto"/>
              </w:rPr>
              <w:t xml:space="preserve">the HUD Secondary Financing </w:t>
            </w:r>
            <w:r w:rsidRPr="00C61AA4">
              <w:rPr>
                <w:rFonts w:ascii="Times New Roman" w:hAnsi="Times New Roman"/>
                <w:i/>
                <w:color w:val="auto"/>
              </w:rPr>
              <w:t>Rider is used (Closing Guide § 5.1)</w:t>
            </w:r>
            <w:r w:rsidRPr="00C61AA4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F643C1" w:rsidRPr="00C61AA4" w14:paraId="36F4C8BE" w14:textId="77777777" w:rsidTr="00C7672A">
        <w:trPr>
          <w:jc w:val="center"/>
        </w:trPr>
        <w:tc>
          <w:tcPr>
            <w:tcW w:w="415" w:type="dxa"/>
          </w:tcPr>
          <w:p w14:paraId="7F0EEBEB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7A7D88B5" w14:textId="282F29E8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14:paraId="3CF28F26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06A8756" w14:textId="346775A2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1D6C29C" w14:textId="0018A53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43C1" w:rsidRPr="00C61AA4" w14:paraId="70D07719" w14:textId="77777777" w:rsidTr="00C7672A">
        <w:trPr>
          <w:jc w:val="center"/>
        </w:trPr>
        <w:tc>
          <w:tcPr>
            <w:tcW w:w="415" w:type="dxa"/>
          </w:tcPr>
          <w:p w14:paraId="5857A29D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5063448" w14:textId="4C86EEE5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890" w:type="dxa"/>
            <w:vAlign w:val="center"/>
          </w:tcPr>
          <w:p w14:paraId="4A10806D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61BC05E" w14:textId="6F879EB5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21AFD022" w14:textId="40E07339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Use</w:t>
            </w:r>
            <w:r w:rsidRPr="00C61AA4">
              <w:rPr>
                <w:rFonts w:ascii="Times New Roman" w:hAnsi="Times New Roman"/>
                <w:i/>
                <w:color w:val="auto"/>
              </w:rPr>
              <w:t xml:space="preserve"> HUD </w:t>
            </w:r>
            <w:r>
              <w:rPr>
                <w:rFonts w:ascii="Times New Roman" w:hAnsi="Times New Roman"/>
                <w:i/>
                <w:color w:val="auto"/>
              </w:rPr>
              <w:t>Rider (</w:t>
            </w:r>
            <w:r>
              <w:rPr>
                <w:rFonts w:ascii="Times New Roman" w:hAnsi="Times New Roman"/>
                <w:i/>
              </w:rPr>
              <w:t>Closing Guide § 5.3), if applicable</w:t>
            </w:r>
            <w:r>
              <w:rPr>
                <w:rFonts w:ascii="Times New Roman" w:hAnsi="Times New Roman"/>
                <w:i/>
                <w:color w:val="auto"/>
              </w:rPr>
              <w:t xml:space="preserve">.  This includes instances when Housing permits affordability covenants ahead of the HUD Security Instrument pursuant to the Closing Guide and MAP Guide, with appropriate modifications; a sample of the revised Rider can be found here:  </w:t>
            </w:r>
            <w:hyperlink r:id="rId13" w:history="1">
              <w:r w:rsidRPr="00710E59">
                <w:rPr>
                  <w:rStyle w:val="Hyperlink"/>
                  <w:rFonts w:ascii="Times New Roman" w:hAnsi="Times New Roman"/>
                </w:rPr>
                <w:t>https://www.hud.gov/program_offices/general_counsel/mffaqs</w:t>
              </w:r>
            </w:hyperlink>
            <w:r>
              <w:rPr>
                <w:rFonts w:ascii="Times New Roman" w:hAnsi="Times New Roman"/>
                <w:i/>
                <w:color w:val="auto"/>
              </w:rPr>
              <w:t>.</w:t>
            </w:r>
          </w:p>
        </w:tc>
      </w:tr>
      <w:tr w:rsidR="003C0AB2" w:rsidRPr="00C61AA4" w14:paraId="2CF426CA" w14:textId="77777777" w:rsidTr="00C7672A">
        <w:trPr>
          <w:jc w:val="center"/>
        </w:trPr>
        <w:tc>
          <w:tcPr>
            <w:tcW w:w="415" w:type="dxa"/>
          </w:tcPr>
          <w:p w14:paraId="5AB692BE" w14:textId="77777777" w:rsidR="003C0AB2" w:rsidRPr="00C61AA4" w:rsidRDefault="003C0AB2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2928610F" w14:textId="119D0D61" w:rsidR="003C0AB2" w:rsidRPr="00C61AA4" w:rsidRDefault="003C0AB2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Bond Counsel Opinion </w:t>
            </w:r>
          </w:p>
        </w:tc>
        <w:tc>
          <w:tcPr>
            <w:tcW w:w="1890" w:type="dxa"/>
            <w:vAlign w:val="center"/>
          </w:tcPr>
          <w:p w14:paraId="0D2054B8" w14:textId="77777777" w:rsidR="003C0AB2" w:rsidRPr="00C61AA4" w:rsidRDefault="003C0AB2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C5EC946" w14:textId="5116FFC1" w:rsidR="003C0AB2" w:rsidRPr="00C61AA4" w:rsidRDefault="003C0AB2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B5C3F45" w14:textId="61A97857" w:rsidR="003C0AB2" w:rsidRPr="00C61AA4" w:rsidRDefault="003C0AB2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43C1" w:rsidRPr="00C61AA4" w14:paraId="3AF0AF80" w14:textId="77777777" w:rsidTr="00C7672A">
        <w:trPr>
          <w:jc w:val="center"/>
        </w:trPr>
        <w:tc>
          <w:tcPr>
            <w:tcW w:w="415" w:type="dxa"/>
          </w:tcPr>
          <w:p w14:paraId="45072AA2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EFB74D3" w14:textId="7DB13A14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14:paraId="4FBD92AD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6B0D063" w14:textId="130E1272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38374221" w14:textId="1DE65896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  <w:r>
              <w:rPr>
                <w:rFonts w:ascii="Times New Roman" w:hAnsi="Times New Roman"/>
                <w:i/>
              </w:rPr>
              <w:t xml:space="preserve">  All commercial leases must be subordinate to Security Instrument, except as permitted by Program Obligations.</w:t>
            </w:r>
          </w:p>
        </w:tc>
      </w:tr>
      <w:tr w:rsidR="00F643C1" w:rsidRPr="00C61AA4" w14:paraId="25E49D8A" w14:textId="77777777" w:rsidTr="00C7672A">
        <w:trPr>
          <w:jc w:val="center"/>
        </w:trPr>
        <w:tc>
          <w:tcPr>
            <w:tcW w:w="415" w:type="dxa"/>
          </w:tcPr>
          <w:p w14:paraId="0EE73441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56CC4F9E" w14:textId="28E13CAC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Subordination</w:t>
            </w:r>
            <w:r>
              <w:rPr>
                <w:rFonts w:ascii="Times New Roman" w:hAnsi="Times New Roman"/>
                <w:color w:val="auto"/>
              </w:rPr>
              <w:t xml:space="preserve"> and Attornment Agreement (and</w:t>
            </w:r>
            <w:r w:rsidRPr="00C61AA4">
              <w:rPr>
                <w:rFonts w:ascii="Times New Roman" w:hAnsi="Times New Roman"/>
                <w:color w:val="auto"/>
              </w:rPr>
              <w:t xml:space="preserve"> Non-Disturbance</w:t>
            </w:r>
            <w:r>
              <w:rPr>
                <w:rFonts w:ascii="Times New Roman" w:hAnsi="Times New Roman"/>
                <w:color w:val="auto"/>
              </w:rPr>
              <w:t>, if requested by lessee, and acceptable to Housing)</w:t>
            </w:r>
          </w:p>
        </w:tc>
        <w:tc>
          <w:tcPr>
            <w:tcW w:w="1890" w:type="dxa"/>
            <w:vAlign w:val="center"/>
          </w:tcPr>
          <w:p w14:paraId="77174E77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42A24EA" w14:textId="63E16594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6FD6FE3F" w14:textId="5902C976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 xml:space="preserve">If applicable.  </w:t>
            </w:r>
            <w:r>
              <w:rPr>
                <w:rFonts w:ascii="Times New Roman" w:hAnsi="Times New Roman"/>
                <w:i/>
              </w:rPr>
              <w:t>See MAP Guide Appendix 8 for guidance and sample SNDA.</w:t>
            </w:r>
          </w:p>
        </w:tc>
      </w:tr>
      <w:tr w:rsidR="00F643C1" w:rsidRPr="00C61AA4" w14:paraId="43FD5407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2280D879" w14:textId="46AA4770" w:rsidR="00F643C1" w:rsidRPr="00C61AA4" w:rsidRDefault="00F643C1" w:rsidP="00F643C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F643C1" w:rsidRPr="00C61AA4" w14:paraId="1C46D5AE" w14:textId="77777777" w:rsidTr="00C7672A">
        <w:trPr>
          <w:jc w:val="center"/>
        </w:trPr>
        <w:tc>
          <w:tcPr>
            <w:tcW w:w="415" w:type="dxa"/>
          </w:tcPr>
          <w:p w14:paraId="688D619D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12E6B268" w14:textId="77777777" w:rsidR="00F643C1" w:rsidRPr="00C61AA4" w:rsidRDefault="00F643C1" w:rsidP="00F643C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14:paraId="3757089D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20F237CB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07532889" w14:textId="77777777" w:rsidR="00F643C1" w:rsidRPr="00C61AA4" w:rsidRDefault="00F643C1" w:rsidP="00F643C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43C1" w:rsidRPr="00C61AA4" w14:paraId="2B6D6D40" w14:textId="77777777" w:rsidTr="00C7672A">
        <w:trPr>
          <w:jc w:val="center"/>
        </w:trPr>
        <w:tc>
          <w:tcPr>
            <w:tcW w:w="415" w:type="dxa"/>
          </w:tcPr>
          <w:p w14:paraId="598ECDA8" w14:textId="77777777" w:rsidR="00F643C1" w:rsidRPr="00C61AA4" w:rsidRDefault="00F643C1" w:rsidP="00F643C1">
            <w:pPr>
              <w:pStyle w:val="Default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5674894F" w14:textId="77777777" w:rsidR="00F643C1" w:rsidRPr="00C61AA4" w:rsidRDefault="00F643C1" w:rsidP="00F643C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14:paraId="4FC48F63" w14:textId="77777777" w:rsidR="00F643C1" w:rsidRPr="00C61AA4" w:rsidRDefault="00F643C1" w:rsidP="00F643C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HUD-92530</w:t>
            </w:r>
          </w:p>
        </w:tc>
        <w:tc>
          <w:tcPr>
            <w:tcW w:w="540" w:type="dxa"/>
          </w:tcPr>
          <w:p w14:paraId="42BDB430" w14:textId="77777777" w:rsidR="00F643C1" w:rsidRPr="00C61AA4" w:rsidRDefault="00F643C1" w:rsidP="00F643C1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02B66C82" w14:textId="77777777" w:rsidR="00F643C1" w:rsidRPr="00C61AA4" w:rsidRDefault="00F643C1" w:rsidP="00F643C1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F67D73" w:rsidRPr="00C61AA4" w14:paraId="183AA036" w14:textId="77777777" w:rsidTr="00187A35">
        <w:trPr>
          <w:jc w:val="center"/>
        </w:trPr>
        <w:tc>
          <w:tcPr>
            <w:tcW w:w="415" w:type="dxa"/>
            <w:vAlign w:val="center"/>
          </w:tcPr>
          <w:p w14:paraId="39E4D27E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1A6BF368" w14:textId="16C022BE" w:rsidR="00F67D73" w:rsidRPr="00C61AA4" w:rsidRDefault="00F67D73" w:rsidP="00F67D73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890" w:type="dxa"/>
            <w:vAlign w:val="center"/>
          </w:tcPr>
          <w:p w14:paraId="3A65A922" w14:textId="640189F2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H</w:t>
            </w:r>
            <w:r w:rsidRPr="00964384">
              <w:rPr>
                <w:rFonts w:ascii="Times New Roman" w:hAnsi="Times New Roman"/>
              </w:rPr>
              <w:t>UD-9839 (a, b, or c</w:t>
            </w:r>
            <w:r>
              <w:rPr>
                <w:rFonts w:ascii="Times New Roman" w:hAnsi="Times New Roman"/>
              </w:rPr>
              <w:t>, as applicable</w:t>
            </w:r>
            <w:r w:rsidRPr="00964384">
              <w:rPr>
                <w:rFonts w:ascii="Times New Roman" w:hAnsi="Times New Roman"/>
              </w:rPr>
              <w:t>)</w:t>
            </w:r>
          </w:p>
        </w:tc>
        <w:tc>
          <w:tcPr>
            <w:tcW w:w="540" w:type="dxa"/>
          </w:tcPr>
          <w:p w14:paraId="69165AB6" w14:textId="2A15E839" w:rsidR="00F67D73" w:rsidRPr="00C61AA4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19A2DE66" w14:textId="257AAE59" w:rsidR="00F67D73" w:rsidRPr="00C61AA4" w:rsidRDefault="00F67D73" w:rsidP="00F67D73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Unless previously collected by Housing.</w:t>
            </w:r>
          </w:p>
        </w:tc>
      </w:tr>
      <w:tr w:rsidR="00F67D73" w:rsidRPr="00C61AA4" w14:paraId="69A2F4B6" w14:textId="77777777" w:rsidTr="00C7672A">
        <w:trPr>
          <w:jc w:val="center"/>
        </w:trPr>
        <w:tc>
          <w:tcPr>
            <w:tcW w:w="415" w:type="dxa"/>
            <w:vAlign w:val="center"/>
          </w:tcPr>
          <w:p w14:paraId="200508AC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7C2A5F7C" w14:textId="77777777" w:rsidR="00F67D73" w:rsidRPr="00C61AA4" w:rsidRDefault="00F67D73" w:rsidP="00F67D73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14:paraId="009E1050" w14:textId="77777777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HUD-95379</w:t>
            </w:r>
          </w:p>
        </w:tc>
        <w:tc>
          <w:tcPr>
            <w:tcW w:w="540" w:type="dxa"/>
          </w:tcPr>
          <w:p w14:paraId="4AE46EB4" w14:textId="77777777" w:rsidR="00F67D73" w:rsidRPr="00C61AA4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3877DE96" w14:textId="1BEEAF64" w:rsidR="00F67D73" w:rsidRPr="00C61AA4" w:rsidRDefault="003B0738" w:rsidP="00F67D73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7D73" w:rsidRPr="00C61AA4" w14:paraId="14461AA6" w14:textId="77777777" w:rsidTr="00C7672A">
        <w:trPr>
          <w:jc w:val="center"/>
        </w:trPr>
        <w:tc>
          <w:tcPr>
            <w:tcW w:w="415" w:type="dxa"/>
            <w:vAlign w:val="center"/>
          </w:tcPr>
          <w:p w14:paraId="281313E5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7EEF05BD" w14:textId="77777777" w:rsidR="00F67D73" w:rsidRPr="00C61AA4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890" w:type="dxa"/>
            <w:vAlign w:val="center"/>
          </w:tcPr>
          <w:p w14:paraId="32BC23CA" w14:textId="77777777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6B5C73C" w14:textId="77777777" w:rsidR="00F67D73" w:rsidRPr="00C61AA4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36A9343F" w14:textId="6B4DC4D1" w:rsidR="00F67D73" w:rsidRPr="00C61AA4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7D73" w:rsidRPr="00C61AA4" w14:paraId="518D8F04" w14:textId="77777777" w:rsidTr="00C7672A">
        <w:trPr>
          <w:jc w:val="center"/>
        </w:trPr>
        <w:tc>
          <w:tcPr>
            <w:tcW w:w="415" w:type="dxa"/>
            <w:vAlign w:val="center"/>
          </w:tcPr>
          <w:p w14:paraId="607909E6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1E7DB438" w14:textId="77777777" w:rsidR="00F67D73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Section 8 HAP Renewal</w:t>
            </w:r>
          </w:p>
        </w:tc>
        <w:tc>
          <w:tcPr>
            <w:tcW w:w="1890" w:type="dxa"/>
            <w:vAlign w:val="center"/>
          </w:tcPr>
          <w:p w14:paraId="57777EE4" w14:textId="77777777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1E4BD3A9" w14:textId="77777777" w:rsidR="00F67D73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5E03C446" w14:textId="77777777" w:rsidR="00F67D73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7D73" w:rsidRPr="00C61AA4" w14:paraId="04B439B6" w14:textId="77777777" w:rsidTr="00C7672A">
        <w:trPr>
          <w:jc w:val="center"/>
        </w:trPr>
        <w:tc>
          <w:tcPr>
            <w:tcW w:w="415" w:type="dxa"/>
            <w:vAlign w:val="center"/>
          </w:tcPr>
          <w:p w14:paraId="3EB46146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29048596" w14:textId="77777777" w:rsidR="00F67D73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Repayment Agreement</w:t>
            </w:r>
          </w:p>
        </w:tc>
        <w:tc>
          <w:tcPr>
            <w:tcW w:w="1890" w:type="dxa"/>
            <w:vAlign w:val="center"/>
          </w:tcPr>
          <w:p w14:paraId="2D858616" w14:textId="77777777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7675D57A" w14:textId="77777777" w:rsidR="00F67D73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7247" w:type="dxa"/>
          </w:tcPr>
          <w:p w14:paraId="218BA135" w14:textId="498609F8" w:rsidR="00F67D73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7D73" w:rsidRPr="00C61AA4" w14:paraId="60E974EF" w14:textId="77777777" w:rsidTr="00C7672A">
        <w:trPr>
          <w:jc w:val="center"/>
        </w:trPr>
        <w:tc>
          <w:tcPr>
            <w:tcW w:w="415" w:type="dxa"/>
            <w:vAlign w:val="center"/>
          </w:tcPr>
          <w:p w14:paraId="1116AB39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2DB374B6" w14:textId="77777777" w:rsidR="00F67D73" w:rsidRPr="00C61AA4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Prepayment Use Agreement</w:t>
            </w:r>
          </w:p>
        </w:tc>
        <w:tc>
          <w:tcPr>
            <w:tcW w:w="1890" w:type="dxa"/>
            <w:vAlign w:val="center"/>
          </w:tcPr>
          <w:p w14:paraId="58913D23" w14:textId="77777777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6E34B71" w14:textId="77777777" w:rsidR="00F67D73" w:rsidRPr="00C61AA4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O </w:t>
            </w:r>
          </w:p>
        </w:tc>
        <w:tc>
          <w:tcPr>
            <w:tcW w:w="7247" w:type="dxa"/>
          </w:tcPr>
          <w:p w14:paraId="68D2252F" w14:textId="79DBA1F4" w:rsidR="00F67D73" w:rsidRPr="00C61AA4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7D73" w:rsidRPr="00C61AA4" w14:paraId="61D79C51" w14:textId="77777777" w:rsidTr="00C7672A">
        <w:trPr>
          <w:jc w:val="center"/>
        </w:trPr>
        <w:tc>
          <w:tcPr>
            <w:tcW w:w="415" w:type="dxa"/>
            <w:vAlign w:val="center"/>
          </w:tcPr>
          <w:p w14:paraId="7737CE23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</w:tcPr>
          <w:p w14:paraId="32EC0256" w14:textId="449C006F" w:rsidR="00F67D73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 Prepayment Approval and supporting documents</w:t>
            </w:r>
          </w:p>
          <w:p w14:paraId="225DFECD" w14:textId="77777777" w:rsidR="00F67D73" w:rsidRPr="0018765A" w:rsidRDefault="00F67D73" w:rsidP="00F67D73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3226D31" w14:textId="2E99C70F" w:rsidR="00F67D73" w:rsidRPr="00C61AA4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 xml:space="preserve">HUD 9807 or 9808 (for 202 Prepayments) </w:t>
            </w:r>
          </w:p>
        </w:tc>
        <w:tc>
          <w:tcPr>
            <w:tcW w:w="540" w:type="dxa"/>
          </w:tcPr>
          <w:p w14:paraId="7AC3C35E" w14:textId="5ED1B857" w:rsidR="00F67D73" w:rsidRPr="00C61AA4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247" w:type="dxa"/>
          </w:tcPr>
          <w:p w14:paraId="432AF3CB" w14:textId="213DE6F3" w:rsidR="00F67D73" w:rsidRPr="00C61AA4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If applicable.</w:t>
            </w:r>
          </w:p>
        </w:tc>
      </w:tr>
      <w:tr w:rsidR="00F67D73" w:rsidRPr="00C61AA4" w14:paraId="197A24E9" w14:textId="77777777" w:rsidTr="00C7672A">
        <w:trPr>
          <w:jc w:val="center"/>
        </w:trPr>
        <w:tc>
          <w:tcPr>
            <w:tcW w:w="415" w:type="dxa"/>
            <w:vAlign w:val="center"/>
          </w:tcPr>
          <w:p w14:paraId="165B9569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527F94F7" w14:textId="5912B99A" w:rsidR="00F67D73" w:rsidRDefault="00F67D73" w:rsidP="00F67D73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Attendance List</w:t>
            </w:r>
          </w:p>
        </w:tc>
        <w:tc>
          <w:tcPr>
            <w:tcW w:w="1890" w:type="dxa"/>
            <w:vAlign w:val="center"/>
          </w:tcPr>
          <w:p w14:paraId="0382ADF0" w14:textId="77777777" w:rsidR="00F67D73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47577A5F" w14:textId="3E6732D2" w:rsidR="00F67D73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7247" w:type="dxa"/>
            <w:vAlign w:val="center"/>
          </w:tcPr>
          <w:p w14:paraId="01FE7278" w14:textId="18156F05" w:rsidR="00F67D73" w:rsidRPr="00FA00E6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 w:rsidRPr="003E1F31">
              <w:rPr>
                <w:rFonts w:ascii="Times New Roman" w:hAnsi="Times New Roman"/>
                <w:i/>
              </w:rPr>
              <w:t xml:space="preserve">If </w:t>
            </w:r>
            <w:r>
              <w:rPr>
                <w:rFonts w:ascii="Times New Roman" w:hAnsi="Times New Roman"/>
                <w:i/>
                <w:color w:val="auto"/>
              </w:rPr>
              <w:t>closing</w:t>
            </w:r>
            <w:r w:rsidRPr="003E1F31">
              <w:rPr>
                <w:rFonts w:ascii="Times New Roman" w:hAnsi="Times New Roman"/>
                <w:i/>
                <w:color w:val="auto"/>
              </w:rPr>
              <w:t xml:space="preserve"> by </w:t>
            </w:r>
            <w:r>
              <w:rPr>
                <w:rFonts w:ascii="Times New Roman" w:hAnsi="Times New Roman"/>
                <w:i/>
                <w:color w:val="auto"/>
              </w:rPr>
              <w:t>mail, include contact list for parties involved</w:t>
            </w:r>
            <w:r w:rsidRPr="003E1F31">
              <w:rPr>
                <w:rFonts w:ascii="Times New Roman" w:hAnsi="Times New Roman"/>
                <w:i/>
                <w:color w:val="auto"/>
              </w:rPr>
              <w:t>.</w:t>
            </w:r>
          </w:p>
        </w:tc>
      </w:tr>
      <w:tr w:rsidR="00F67D73" w:rsidRPr="00C61AA4" w14:paraId="2BC19A19" w14:textId="77777777" w:rsidTr="00187A35">
        <w:trPr>
          <w:jc w:val="center"/>
        </w:trPr>
        <w:tc>
          <w:tcPr>
            <w:tcW w:w="415" w:type="dxa"/>
            <w:vAlign w:val="center"/>
          </w:tcPr>
          <w:p w14:paraId="7DE6C4C7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1917F7BD" w14:textId="14AD3EB4" w:rsidR="00F67D73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Deal-specific conditions included in Firm Commitment</w:t>
            </w:r>
          </w:p>
        </w:tc>
        <w:tc>
          <w:tcPr>
            <w:tcW w:w="1890" w:type="dxa"/>
            <w:vAlign w:val="center"/>
          </w:tcPr>
          <w:p w14:paraId="4787C16F" w14:textId="77777777" w:rsidR="00F67D73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3E14ACDF" w14:textId="77777777" w:rsidR="00F67D73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47" w:type="dxa"/>
            <w:vAlign w:val="center"/>
          </w:tcPr>
          <w:p w14:paraId="3A38AFEB" w14:textId="408C6497" w:rsidR="00F67D73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  <w:tr w:rsidR="00F67D73" w:rsidRPr="00C61AA4" w14:paraId="2F45D681" w14:textId="77777777" w:rsidTr="00187A35">
        <w:trPr>
          <w:jc w:val="center"/>
        </w:trPr>
        <w:tc>
          <w:tcPr>
            <w:tcW w:w="415" w:type="dxa"/>
            <w:vAlign w:val="center"/>
          </w:tcPr>
          <w:p w14:paraId="60BBA76F" w14:textId="77777777" w:rsidR="00F67D73" w:rsidRPr="00C61AA4" w:rsidRDefault="00F67D73" w:rsidP="00F67D7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80" w:type="dxa"/>
            <w:vAlign w:val="center"/>
          </w:tcPr>
          <w:p w14:paraId="1A13448A" w14:textId="64FBBCC9" w:rsidR="00F67D73" w:rsidRDefault="00F67D73" w:rsidP="00F67D73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law specific conditions included in Firm Commitment.</w:t>
            </w:r>
          </w:p>
        </w:tc>
        <w:tc>
          <w:tcPr>
            <w:tcW w:w="1890" w:type="dxa"/>
            <w:vAlign w:val="center"/>
          </w:tcPr>
          <w:p w14:paraId="7039153B" w14:textId="77777777" w:rsidR="00F67D73" w:rsidRDefault="00F67D73" w:rsidP="00F67D7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58F073FD" w14:textId="77777777" w:rsidR="00F67D73" w:rsidRDefault="00F67D73" w:rsidP="00F67D73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47" w:type="dxa"/>
            <w:vAlign w:val="center"/>
          </w:tcPr>
          <w:p w14:paraId="1B9E9EFB" w14:textId="2886533F" w:rsidR="00F67D73" w:rsidRDefault="00F67D73" w:rsidP="00F67D73">
            <w:pPr>
              <w:pStyle w:val="Defaul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auto"/>
              </w:rPr>
              <w:t>If applicable.</w:t>
            </w:r>
          </w:p>
        </w:tc>
      </w:tr>
    </w:tbl>
    <w:p w14:paraId="3D416EC0" w14:textId="77777777" w:rsidR="00464513" w:rsidRPr="00C61AA4" w:rsidRDefault="00464513" w:rsidP="003907A5">
      <w:pPr>
        <w:pStyle w:val="Heading1"/>
      </w:pPr>
    </w:p>
    <w:sectPr w:rsidR="00464513" w:rsidRPr="00C61AA4" w:rsidSect="007A643E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9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2AF2" w14:textId="77777777" w:rsidR="00D029AB" w:rsidRDefault="00D029AB" w:rsidP="00F87F53">
      <w:pPr>
        <w:spacing w:after="0" w:line="240" w:lineRule="auto"/>
      </w:pPr>
      <w:r>
        <w:separator/>
      </w:r>
    </w:p>
  </w:endnote>
  <w:endnote w:type="continuationSeparator" w:id="0">
    <w:p w14:paraId="11408A4D" w14:textId="77777777" w:rsidR="00D029AB" w:rsidRDefault="00D029AB" w:rsidP="00F87F53">
      <w:pPr>
        <w:spacing w:after="0" w:line="240" w:lineRule="auto"/>
      </w:pPr>
      <w:r>
        <w:continuationSeparator/>
      </w:r>
    </w:p>
  </w:endnote>
  <w:endnote w:type="continuationNotice" w:id="1">
    <w:p w14:paraId="363D5148" w14:textId="77777777" w:rsidR="00D029AB" w:rsidRDefault="00D02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7C67" w14:textId="77777777" w:rsidR="00187A35" w:rsidRDefault="00187A35">
    <w:pPr>
      <w:pStyle w:val="Footer"/>
      <w:jc w:val="center"/>
    </w:pPr>
  </w:p>
  <w:p w14:paraId="239F5DF3" w14:textId="75641374" w:rsidR="00187A35" w:rsidRPr="004F1A12" w:rsidRDefault="00B6787C" w:rsidP="00B6787C">
    <w:pPr>
      <w:rPr>
        <w:sz w:val="20"/>
      </w:rPr>
    </w:pPr>
    <w:r w:rsidRPr="00B82677">
      <w:rPr>
        <w:sz w:val="20"/>
      </w:rPr>
      <w:t xml:space="preserve">223(f)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(May 2018)</w:t>
    </w:r>
    <w:r w:rsidR="00187A35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90D9C" w14:textId="77777777" w:rsidR="00187A35" w:rsidRDefault="00187A35">
    <w:pPr>
      <w:pStyle w:val="Footer"/>
      <w:jc w:val="center"/>
    </w:pPr>
  </w:p>
  <w:p w14:paraId="276BE4E7" w14:textId="6D141AC6" w:rsidR="00187A35" w:rsidRPr="00B82677" w:rsidRDefault="00187A35" w:rsidP="00B82677">
    <w:pPr>
      <w:rPr>
        <w:sz w:val="20"/>
      </w:rPr>
    </w:pPr>
    <w:r w:rsidRPr="00B82677">
      <w:rPr>
        <w:sz w:val="20"/>
      </w:rPr>
      <w:t xml:space="preserve">223(f) </w:t>
    </w:r>
    <w:r w:rsidR="00B6787C"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</w:t>
    </w:r>
    <w:r w:rsidR="00B6787C">
      <w:rPr>
        <w:sz w:val="20"/>
      </w:rPr>
      <w:t>–</w:t>
    </w:r>
    <w:r w:rsidR="00BB2E6B">
      <w:rPr>
        <w:sz w:val="20"/>
      </w:rPr>
      <w:t xml:space="preserve"> M</w:t>
    </w:r>
    <w:r w:rsidR="00934B05">
      <w:rPr>
        <w:sz w:val="20"/>
      </w:rPr>
      <w:t>ultifamily</w:t>
    </w:r>
    <w:r w:rsidR="00B6787C">
      <w:rPr>
        <w:sz w:val="20"/>
      </w:rPr>
      <w:t xml:space="preserve"> (May 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56E1" w14:textId="77777777" w:rsidR="00D029AB" w:rsidRDefault="00D029AB" w:rsidP="00F87F53">
      <w:pPr>
        <w:spacing w:after="0" w:line="240" w:lineRule="auto"/>
      </w:pPr>
      <w:r>
        <w:separator/>
      </w:r>
    </w:p>
  </w:footnote>
  <w:footnote w:type="continuationSeparator" w:id="0">
    <w:p w14:paraId="7ED802C9" w14:textId="77777777" w:rsidR="00D029AB" w:rsidRDefault="00D029AB" w:rsidP="00F87F53">
      <w:pPr>
        <w:spacing w:after="0" w:line="240" w:lineRule="auto"/>
      </w:pPr>
      <w:r>
        <w:continuationSeparator/>
      </w:r>
    </w:p>
  </w:footnote>
  <w:footnote w:type="continuationNotice" w:id="1">
    <w:p w14:paraId="6F61B1F8" w14:textId="77777777" w:rsidR="00D029AB" w:rsidRDefault="00D02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E502" w14:textId="77777777" w:rsidR="00187A35" w:rsidRDefault="00187A35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Section 223(f) Closing Checklist </w:t>
    </w:r>
  </w:p>
  <w:p w14:paraId="2D436AF9" w14:textId="77777777" w:rsidR="00187A35" w:rsidRDefault="00187A35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Number:_______________________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3303" w14:textId="77777777" w:rsidR="00187A35" w:rsidRPr="00E92EB8" w:rsidRDefault="00187A35" w:rsidP="000175D9">
    <w:pPr>
      <w:spacing w:after="0"/>
      <w:jc w:val="center"/>
      <w:rPr>
        <w:rFonts w:cs="Arial"/>
        <w:sz w:val="20"/>
        <w:szCs w:val="20"/>
      </w:rPr>
    </w:pPr>
    <w:r w:rsidRPr="00E92EB8">
      <w:rPr>
        <w:rFonts w:cs="Arial"/>
        <w:sz w:val="20"/>
        <w:szCs w:val="20"/>
      </w:rPr>
      <w:t>U.S. DEPARTMENT OF HOUSING AND URBAN DEVELOPMENT</w:t>
    </w:r>
  </w:p>
  <w:p w14:paraId="5EDFCD69" w14:textId="368132AE" w:rsidR="00187A35" w:rsidRPr="00800476" w:rsidRDefault="00187A35" w:rsidP="000175D9">
    <w:pPr>
      <w:spacing w:after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Section 223(f) Closing Checklist </w:t>
    </w:r>
    <w:r w:rsidR="00BB2E6B">
      <w:rPr>
        <w:rFonts w:cs="Arial"/>
        <w:sz w:val="20"/>
        <w:szCs w:val="20"/>
      </w:rPr>
      <w:t>- Multifamily</w:t>
    </w:r>
  </w:p>
  <w:p w14:paraId="4AD80E62" w14:textId="77777777" w:rsidR="00187A35" w:rsidRPr="00D91F11" w:rsidRDefault="00187A35" w:rsidP="00D91F11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19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2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3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55"/>
  </w:num>
  <w:num w:numId="3">
    <w:abstractNumId w:val="44"/>
  </w:num>
  <w:num w:numId="4">
    <w:abstractNumId w:val="29"/>
  </w:num>
  <w:num w:numId="5">
    <w:abstractNumId w:val="4"/>
  </w:num>
  <w:num w:numId="6">
    <w:abstractNumId w:val="25"/>
  </w:num>
  <w:num w:numId="7">
    <w:abstractNumId w:val="53"/>
  </w:num>
  <w:num w:numId="8">
    <w:abstractNumId w:val="43"/>
  </w:num>
  <w:num w:numId="9">
    <w:abstractNumId w:val="49"/>
  </w:num>
  <w:num w:numId="10">
    <w:abstractNumId w:val="54"/>
  </w:num>
  <w:num w:numId="11">
    <w:abstractNumId w:val="28"/>
  </w:num>
  <w:num w:numId="12">
    <w:abstractNumId w:val="21"/>
  </w:num>
  <w:num w:numId="13">
    <w:abstractNumId w:val="45"/>
  </w:num>
  <w:num w:numId="14">
    <w:abstractNumId w:val="35"/>
  </w:num>
  <w:num w:numId="15">
    <w:abstractNumId w:val="24"/>
  </w:num>
  <w:num w:numId="16">
    <w:abstractNumId w:val="47"/>
  </w:num>
  <w:num w:numId="17">
    <w:abstractNumId w:val="59"/>
    <w:lvlOverride w:ilvl="0">
      <w:startOverride w:val="1"/>
    </w:lvlOverride>
  </w:num>
  <w:num w:numId="18">
    <w:abstractNumId w:val="0"/>
  </w:num>
  <w:num w:numId="19">
    <w:abstractNumId w:val="56"/>
  </w:num>
  <w:num w:numId="20">
    <w:abstractNumId w:val="2"/>
  </w:num>
  <w:num w:numId="21">
    <w:abstractNumId w:val="51"/>
  </w:num>
  <w:num w:numId="22">
    <w:abstractNumId w:val="10"/>
  </w:num>
  <w:num w:numId="23">
    <w:abstractNumId w:val="39"/>
  </w:num>
  <w:num w:numId="24">
    <w:abstractNumId w:val="13"/>
  </w:num>
  <w:num w:numId="25">
    <w:abstractNumId w:val="64"/>
  </w:num>
  <w:num w:numId="26">
    <w:abstractNumId w:val="11"/>
  </w:num>
  <w:num w:numId="27">
    <w:abstractNumId w:val="8"/>
  </w:num>
  <w:num w:numId="28">
    <w:abstractNumId w:val="17"/>
  </w:num>
  <w:num w:numId="29">
    <w:abstractNumId w:val="42"/>
  </w:num>
  <w:num w:numId="30">
    <w:abstractNumId w:val="46"/>
  </w:num>
  <w:num w:numId="31">
    <w:abstractNumId w:val="15"/>
  </w:num>
  <w:num w:numId="32">
    <w:abstractNumId w:val="60"/>
  </w:num>
  <w:num w:numId="33">
    <w:abstractNumId w:val="14"/>
  </w:num>
  <w:num w:numId="34">
    <w:abstractNumId w:val="1"/>
  </w:num>
  <w:num w:numId="35">
    <w:abstractNumId w:val="37"/>
  </w:num>
  <w:num w:numId="36">
    <w:abstractNumId w:val="31"/>
  </w:num>
  <w:num w:numId="37">
    <w:abstractNumId w:val="34"/>
  </w:num>
  <w:num w:numId="38">
    <w:abstractNumId w:val="27"/>
  </w:num>
  <w:num w:numId="39">
    <w:abstractNumId w:val="58"/>
  </w:num>
  <w:num w:numId="40">
    <w:abstractNumId w:val="3"/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20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20"/>
    <w:lvlOverride w:ilvl="0">
      <w:startOverride w:val="1"/>
    </w:lvlOverride>
  </w:num>
  <w:num w:numId="56">
    <w:abstractNumId w:val="20"/>
    <w:lvlOverride w:ilvl="0">
      <w:startOverride w:val="1"/>
    </w:lvlOverride>
  </w:num>
  <w:num w:numId="57">
    <w:abstractNumId w:val="20"/>
    <w:lvlOverride w:ilvl="0">
      <w:startOverride w:val="1"/>
    </w:lvlOverride>
  </w:num>
  <w:num w:numId="58">
    <w:abstractNumId w:val="20"/>
    <w:lvlOverride w:ilvl="0">
      <w:startOverride w:val="1"/>
    </w:lvlOverride>
  </w:num>
  <w:num w:numId="59">
    <w:abstractNumId w:val="20"/>
    <w:lvlOverride w:ilvl="0">
      <w:startOverride w:val="1"/>
    </w:lvlOverride>
  </w:num>
  <w:num w:numId="60">
    <w:abstractNumId w:val="20"/>
    <w:lvlOverride w:ilvl="0">
      <w:startOverride w:val="1"/>
    </w:lvlOverride>
  </w:num>
  <w:num w:numId="61">
    <w:abstractNumId w:val="20"/>
    <w:lvlOverride w:ilvl="0">
      <w:startOverride w:val="1"/>
    </w:lvlOverride>
  </w:num>
  <w:num w:numId="62">
    <w:abstractNumId w:val="20"/>
    <w:lvlOverride w:ilvl="0">
      <w:startOverride w:val="1"/>
    </w:lvlOverride>
  </w:num>
  <w:num w:numId="63">
    <w:abstractNumId w:val="20"/>
    <w:lvlOverride w:ilvl="0">
      <w:startOverride w:val="1"/>
    </w:lvlOverride>
  </w:num>
  <w:num w:numId="64">
    <w:abstractNumId w:val="20"/>
    <w:lvlOverride w:ilvl="0">
      <w:startOverride w:val="1"/>
    </w:lvlOverride>
  </w:num>
  <w:num w:numId="65">
    <w:abstractNumId w:val="20"/>
    <w:lvlOverride w:ilvl="0">
      <w:startOverride w:val="1"/>
    </w:lvlOverride>
  </w:num>
  <w:num w:numId="66">
    <w:abstractNumId w:val="20"/>
    <w:lvlOverride w:ilvl="0">
      <w:startOverride w:val="1"/>
    </w:lvlOverride>
  </w:num>
  <w:num w:numId="67">
    <w:abstractNumId w:val="20"/>
    <w:lvlOverride w:ilvl="0">
      <w:startOverride w:val="1"/>
    </w:lvlOverride>
  </w:num>
  <w:num w:numId="68">
    <w:abstractNumId w:val="20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20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20"/>
    <w:lvlOverride w:ilvl="0">
      <w:startOverride w:val="1"/>
    </w:lvlOverride>
  </w:num>
  <w:num w:numId="73">
    <w:abstractNumId w:val="20"/>
    <w:lvlOverride w:ilvl="0">
      <w:startOverride w:val="1"/>
    </w:lvlOverride>
  </w:num>
  <w:num w:numId="74">
    <w:abstractNumId w:val="20"/>
    <w:lvlOverride w:ilvl="0">
      <w:startOverride w:val="1"/>
    </w:lvlOverride>
  </w:num>
  <w:num w:numId="75">
    <w:abstractNumId w:val="20"/>
    <w:lvlOverride w:ilvl="0">
      <w:startOverride w:val="1"/>
    </w:lvlOverride>
  </w:num>
  <w:num w:numId="76">
    <w:abstractNumId w:val="20"/>
    <w:lvlOverride w:ilvl="0">
      <w:startOverride w:val="1"/>
    </w:lvlOverride>
  </w:num>
  <w:num w:numId="77">
    <w:abstractNumId w:val="3"/>
    <w:lvlOverride w:ilvl="0">
      <w:startOverride w:val="1"/>
    </w:lvlOverride>
  </w:num>
  <w:num w:numId="78">
    <w:abstractNumId w:val="20"/>
    <w:lvlOverride w:ilvl="0">
      <w:startOverride w:val="1"/>
    </w:lvlOverride>
  </w:num>
  <w:num w:numId="79">
    <w:abstractNumId w:val="20"/>
    <w:lvlOverride w:ilvl="0">
      <w:startOverride w:val="1"/>
    </w:lvlOverride>
  </w:num>
  <w:num w:numId="80">
    <w:abstractNumId w:val="20"/>
    <w:lvlOverride w:ilvl="0">
      <w:startOverride w:val="1"/>
    </w:lvlOverride>
  </w:num>
  <w:num w:numId="81">
    <w:abstractNumId w:val="3"/>
    <w:lvlOverride w:ilvl="0">
      <w:startOverride w:val="1"/>
    </w:lvlOverride>
  </w:num>
  <w:num w:numId="82">
    <w:abstractNumId w:val="41"/>
  </w:num>
  <w:num w:numId="83">
    <w:abstractNumId w:val="20"/>
  </w:num>
  <w:num w:numId="84">
    <w:abstractNumId w:val="20"/>
    <w:lvlOverride w:ilvl="0">
      <w:startOverride w:val="1"/>
    </w:lvlOverride>
  </w:num>
  <w:num w:numId="85">
    <w:abstractNumId w:val="41"/>
    <w:lvlOverride w:ilvl="0">
      <w:startOverride w:val="1"/>
    </w:lvlOverride>
  </w:num>
  <w:num w:numId="86">
    <w:abstractNumId w:val="41"/>
    <w:lvlOverride w:ilvl="0">
      <w:startOverride w:val="1"/>
    </w:lvlOverride>
  </w:num>
  <w:num w:numId="87">
    <w:abstractNumId w:val="41"/>
    <w:lvlOverride w:ilvl="0">
      <w:startOverride w:val="1"/>
    </w:lvlOverride>
  </w:num>
  <w:num w:numId="88">
    <w:abstractNumId w:val="41"/>
    <w:lvlOverride w:ilvl="0">
      <w:startOverride w:val="1"/>
    </w:lvlOverride>
  </w:num>
  <w:num w:numId="89">
    <w:abstractNumId w:val="41"/>
    <w:lvlOverride w:ilvl="0">
      <w:startOverride w:val="1"/>
    </w:lvlOverride>
  </w:num>
  <w:num w:numId="90">
    <w:abstractNumId w:val="41"/>
    <w:lvlOverride w:ilvl="0">
      <w:startOverride w:val="1"/>
    </w:lvlOverride>
  </w:num>
  <w:num w:numId="91">
    <w:abstractNumId w:val="20"/>
    <w:lvlOverride w:ilvl="0">
      <w:startOverride w:val="1"/>
    </w:lvlOverride>
  </w:num>
  <w:num w:numId="92">
    <w:abstractNumId w:val="42"/>
    <w:lvlOverride w:ilvl="0">
      <w:startOverride w:val="1"/>
    </w:lvlOverride>
  </w:num>
  <w:num w:numId="93">
    <w:abstractNumId w:val="42"/>
    <w:lvlOverride w:ilvl="0">
      <w:startOverride w:val="1"/>
    </w:lvlOverride>
  </w:num>
  <w:num w:numId="94">
    <w:abstractNumId w:val="42"/>
    <w:lvlOverride w:ilvl="0">
      <w:startOverride w:val="1"/>
    </w:lvlOverride>
  </w:num>
  <w:num w:numId="95">
    <w:abstractNumId w:val="42"/>
    <w:lvlOverride w:ilvl="0">
      <w:startOverride w:val="1"/>
    </w:lvlOverride>
  </w:num>
  <w:num w:numId="96">
    <w:abstractNumId w:val="42"/>
    <w:lvlOverride w:ilvl="0">
      <w:startOverride w:val="1"/>
    </w:lvlOverride>
  </w:num>
  <w:num w:numId="97">
    <w:abstractNumId w:val="42"/>
    <w:lvlOverride w:ilvl="0">
      <w:startOverride w:val="1"/>
    </w:lvlOverride>
  </w:num>
  <w:num w:numId="98">
    <w:abstractNumId w:val="41"/>
    <w:lvlOverride w:ilvl="0">
      <w:startOverride w:val="1"/>
    </w:lvlOverride>
  </w:num>
  <w:num w:numId="99">
    <w:abstractNumId w:val="41"/>
    <w:lvlOverride w:ilvl="0">
      <w:startOverride w:val="1"/>
    </w:lvlOverride>
  </w:num>
  <w:num w:numId="100">
    <w:abstractNumId w:val="41"/>
    <w:lvlOverride w:ilvl="0">
      <w:startOverride w:val="1"/>
    </w:lvlOverride>
  </w:num>
  <w:num w:numId="101">
    <w:abstractNumId w:val="42"/>
    <w:lvlOverride w:ilvl="0">
      <w:startOverride w:val="1"/>
    </w:lvlOverride>
  </w:num>
  <w:num w:numId="102">
    <w:abstractNumId w:val="41"/>
    <w:lvlOverride w:ilvl="0">
      <w:startOverride w:val="1"/>
    </w:lvlOverride>
  </w:num>
  <w:num w:numId="103">
    <w:abstractNumId w:val="42"/>
    <w:lvlOverride w:ilvl="0">
      <w:startOverride w:val="1"/>
    </w:lvlOverride>
  </w:num>
  <w:num w:numId="104">
    <w:abstractNumId w:val="41"/>
    <w:lvlOverride w:ilvl="0">
      <w:startOverride w:val="1"/>
    </w:lvlOverride>
  </w:num>
  <w:num w:numId="105">
    <w:abstractNumId w:val="41"/>
    <w:lvlOverride w:ilvl="0">
      <w:startOverride w:val="1"/>
    </w:lvlOverride>
  </w:num>
  <w:num w:numId="106">
    <w:abstractNumId w:val="41"/>
    <w:lvlOverride w:ilvl="0">
      <w:startOverride w:val="1"/>
    </w:lvlOverride>
  </w:num>
  <w:num w:numId="107">
    <w:abstractNumId w:val="42"/>
    <w:lvlOverride w:ilvl="0">
      <w:startOverride w:val="1"/>
    </w:lvlOverride>
  </w:num>
  <w:num w:numId="108">
    <w:abstractNumId w:val="41"/>
    <w:lvlOverride w:ilvl="0">
      <w:startOverride w:val="2"/>
    </w:lvlOverride>
  </w:num>
  <w:num w:numId="109">
    <w:abstractNumId w:val="42"/>
    <w:lvlOverride w:ilvl="0">
      <w:startOverride w:val="1"/>
    </w:lvlOverride>
  </w:num>
  <w:num w:numId="110">
    <w:abstractNumId w:val="41"/>
    <w:lvlOverride w:ilvl="0">
      <w:startOverride w:val="1"/>
    </w:lvlOverride>
  </w:num>
  <w:num w:numId="111">
    <w:abstractNumId w:val="42"/>
    <w:lvlOverride w:ilvl="0">
      <w:startOverride w:val="1"/>
    </w:lvlOverride>
  </w:num>
  <w:num w:numId="112">
    <w:abstractNumId w:val="41"/>
    <w:lvlOverride w:ilvl="0">
      <w:startOverride w:val="1"/>
    </w:lvlOverride>
  </w:num>
  <w:num w:numId="113">
    <w:abstractNumId w:val="41"/>
    <w:lvlOverride w:ilvl="0">
      <w:startOverride w:val="1"/>
    </w:lvlOverride>
  </w:num>
  <w:num w:numId="114">
    <w:abstractNumId w:val="42"/>
    <w:lvlOverride w:ilvl="0">
      <w:startOverride w:val="1"/>
    </w:lvlOverride>
  </w:num>
  <w:num w:numId="115">
    <w:abstractNumId w:val="41"/>
    <w:lvlOverride w:ilvl="0">
      <w:startOverride w:val="1"/>
    </w:lvlOverride>
  </w:num>
  <w:num w:numId="116">
    <w:abstractNumId w:val="41"/>
    <w:lvlOverride w:ilvl="0">
      <w:startOverride w:val="1"/>
    </w:lvlOverride>
  </w:num>
  <w:num w:numId="117">
    <w:abstractNumId w:val="42"/>
    <w:lvlOverride w:ilvl="0">
      <w:startOverride w:val="1"/>
    </w:lvlOverride>
  </w:num>
  <w:num w:numId="118">
    <w:abstractNumId w:val="41"/>
    <w:lvlOverride w:ilvl="0">
      <w:startOverride w:val="1"/>
    </w:lvlOverride>
  </w:num>
  <w:num w:numId="119">
    <w:abstractNumId w:val="41"/>
    <w:lvlOverride w:ilvl="0">
      <w:startOverride w:val="1"/>
    </w:lvlOverride>
  </w:num>
  <w:num w:numId="120">
    <w:abstractNumId w:val="42"/>
    <w:lvlOverride w:ilvl="0">
      <w:startOverride w:val="1"/>
    </w:lvlOverride>
  </w:num>
  <w:num w:numId="121">
    <w:abstractNumId w:val="41"/>
    <w:lvlOverride w:ilvl="0">
      <w:startOverride w:val="1"/>
    </w:lvlOverride>
  </w:num>
  <w:num w:numId="122">
    <w:abstractNumId w:val="42"/>
    <w:lvlOverride w:ilvl="0">
      <w:startOverride w:val="1"/>
    </w:lvlOverride>
  </w:num>
  <w:num w:numId="123">
    <w:abstractNumId w:val="41"/>
    <w:lvlOverride w:ilvl="0">
      <w:startOverride w:val="1"/>
    </w:lvlOverride>
  </w:num>
  <w:num w:numId="124">
    <w:abstractNumId w:val="41"/>
    <w:lvlOverride w:ilvl="0">
      <w:startOverride w:val="1"/>
    </w:lvlOverride>
  </w:num>
  <w:num w:numId="125">
    <w:abstractNumId w:val="41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41"/>
    <w:lvlOverride w:ilvl="0">
      <w:startOverride w:val="1"/>
    </w:lvlOverride>
  </w:num>
  <w:num w:numId="128">
    <w:abstractNumId w:val="42"/>
    <w:lvlOverride w:ilvl="0">
      <w:startOverride w:val="1"/>
    </w:lvlOverride>
  </w:num>
  <w:num w:numId="129">
    <w:abstractNumId w:val="41"/>
    <w:lvlOverride w:ilvl="0">
      <w:startOverride w:val="1"/>
    </w:lvlOverride>
  </w:num>
  <w:num w:numId="130">
    <w:abstractNumId w:val="41"/>
    <w:lvlOverride w:ilvl="0">
      <w:startOverride w:val="1"/>
    </w:lvlOverride>
  </w:num>
  <w:num w:numId="131">
    <w:abstractNumId w:val="41"/>
    <w:lvlOverride w:ilvl="0">
      <w:startOverride w:val="1"/>
    </w:lvlOverride>
  </w:num>
  <w:num w:numId="132">
    <w:abstractNumId w:val="41"/>
    <w:lvlOverride w:ilvl="0">
      <w:startOverride w:val="1"/>
    </w:lvlOverride>
  </w:num>
  <w:num w:numId="133">
    <w:abstractNumId w:val="41"/>
    <w:lvlOverride w:ilvl="0">
      <w:startOverride w:val="1"/>
    </w:lvlOverride>
  </w:num>
  <w:num w:numId="134">
    <w:abstractNumId w:val="42"/>
    <w:lvlOverride w:ilvl="0">
      <w:startOverride w:val="1"/>
    </w:lvlOverride>
  </w:num>
  <w:num w:numId="135">
    <w:abstractNumId w:val="41"/>
    <w:lvlOverride w:ilvl="0">
      <w:startOverride w:val="1"/>
    </w:lvlOverride>
  </w:num>
  <w:num w:numId="136">
    <w:abstractNumId w:val="42"/>
    <w:lvlOverride w:ilvl="0">
      <w:startOverride w:val="1"/>
    </w:lvlOverride>
  </w:num>
  <w:num w:numId="137">
    <w:abstractNumId w:val="41"/>
    <w:lvlOverride w:ilvl="0">
      <w:startOverride w:val="1"/>
    </w:lvlOverride>
  </w:num>
  <w:num w:numId="138">
    <w:abstractNumId w:val="42"/>
    <w:lvlOverride w:ilvl="0">
      <w:startOverride w:val="1"/>
    </w:lvlOverride>
  </w:num>
  <w:num w:numId="139">
    <w:abstractNumId w:val="41"/>
    <w:lvlOverride w:ilvl="0">
      <w:startOverride w:val="1"/>
    </w:lvlOverride>
  </w:num>
  <w:num w:numId="140">
    <w:abstractNumId w:val="41"/>
    <w:lvlOverride w:ilvl="0">
      <w:startOverride w:val="1"/>
    </w:lvlOverride>
  </w:num>
  <w:num w:numId="141">
    <w:abstractNumId w:val="41"/>
    <w:lvlOverride w:ilvl="0">
      <w:startOverride w:val="1"/>
    </w:lvlOverride>
  </w:num>
  <w:num w:numId="142">
    <w:abstractNumId w:val="41"/>
    <w:lvlOverride w:ilvl="0">
      <w:startOverride w:val="1"/>
    </w:lvlOverride>
  </w:num>
  <w:num w:numId="143">
    <w:abstractNumId w:val="41"/>
    <w:lvlOverride w:ilvl="0">
      <w:startOverride w:val="1"/>
    </w:lvlOverride>
  </w:num>
  <w:num w:numId="144">
    <w:abstractNumId w:val="41"/>
    <w:lvlOverride w:ilvl="0">
      <w:startOverride w:val="1"/>
    </w:lvlOverride>
  </w:num>
  <w:num w:numId="145">
    <w:abstractNumId w:val="41"/>
    <w:lvlOverride w:ilvl="0">
      <w:startOverride w:val="1"/>
    </w:lvlOverride>
  </w:num>
  <w:num w:numId="146">
    <w:abstractNumId w:val="41"/>
  </w:num>
  <w:num w:numId="147">
    <w:abstractNumId w:val="41"/>
    <w:lvlOverride w:ilvl="0">
      <w:startOverride w:val="1"/>
    </w:lvlOverride>
  </w:num>
  <w:num w:numId="148">
    <w:abstractNumId w:val="41"/>
    <w:lvlOverride w:ilvl="0">
      <w:startOverride w:val="1"/>
    </w:lvlOverride>
  </w:num>
  <w:num w:numId="149">
    <w:abstractNumId w:val="41"/>
    <w:lvlOverride w:ilvl="0">
      <w:startOverride w:val="1"/>
    </w:lvlOverride>
  </w:num>
  <w:num w:numId="150">
    <w:abstractNumId w:val="41"/>
    <w:lvlOverride w:ilvl="0">
      <w:startOverride w:val="1"/>
    </w:lvlOverride>
  </w:num>
  <w:num w:numId="151">
    <w:abstractNumId w:val="41"/>
    <w:lvlOverride w:ilvl="0">
      <w:startOverride w:val="1"/>
    </w:lvlOverride>
  </w:num>
  <w:num w:numId="152">
    <w:abstractNumId w:val="41"/>
    <w:lvlOverride w:ilvl="0">
      <w:startOverride w:val="1"/>
    </w:lvlOverride>
  </w:num>
  <w:num w:numId="153">
    <w:abstractNumId w:val="41"/>
    <w:lvlOverride w:ilvl="0">
      <w:startOverride w:val="1"/>
    </w:lvlOverride>
  </w:num>
  <w:num w:numId="154">
    <w:abstractNumId w:val="41"/>
    <w:lvlOverride w:ilvl="0">
      <w:startOverride w:val="1"/>
    </w:lvlOverride>
  </w:num>
  <w:num w:numId="155">
    <w:abstractNumId w:val="42"/>
    <w:lvlOverride w:ilvl="0">
      <w:startOverride w:val="1"/>
    </w:lvlOverride>
  </w:num>
  <w:num w:numId="156">
    <w:abstractNumId w:val="42"/>
    <w:lvlOverride w:ilvl="0">
      <w:startOverride w:val="1"/>
    </w:lvlOverride>
  </w:num>
  <w:num w:numId="157">
    <w:abstractNumId w:val="42"/>
    <w:lvlOverride w:ilvl="0">
      <w:startOverride w:val="1"/>
    </w:lvlOverride>
  </w:num>
  <w:num w:numId="158">
    <w:abstractNumId w:val="42"/>
    <w:lvlOverride w:ilvl="0">
      <w:startOverride w:val="1"/>
    </w:lvlOverride>
  </w:num>
  <w:num w:numId="159">
    <w:abstractNumId w:val="41"/>
    <w:lvlOverride w:ilvl="0">
      <w:startOverride w:val="1"/>
    </w:lvlOverride>
  </w:num>
  <w:num w:numId="160">
    <w:abstractNumId w:val="41"/>
    <w:lvlOverride w:ilvl="0">
      <w:startOverride w:val="1"/>
    </w:lvlOverride>
  </w:num>
  <w:num w:numId="161">
    <w:abstractNumId w:val="41"/>
    <w:lvlOverride w:ilvl="0">
      <w:startOverride w:val="1"/>
    </w:lvlOverride>
  </w:num>
  <w:num w:numId="162">
    <w:abstractNumId w:val="42"/>
    <w:lvlOverride w:ilvl="0">
      <w:startOverride w:val="1"/>
    </w:lvlOverride>
  </w:num>
  <w:num w:numId="163">
    <w:abstractNumId w:val="42"/>
    <w:lvlOverride w:ilvl="0">
      <w:startOverride w:val="1"/>
    </w:lvlOverride>
  </w:num>
  <w:num w:numId="164">
    <w:abstractNumId w:val="41"/>
    <w:lvlOverride w:ilvl="0">
      <w:startOverride w:val="1"/>
    </w:lvlOverride>
  </w:num>
  <w:num w:numId="165">
    <w:abstractNumId w:val="41"/>
    <w:lvlOverride w:ilvl="0">
      <w:startOverride w:val="1"/>
    </w:lvlOverride>
  </w:num>
  <w:num w:numId="166">
    <w:abstractNumId w:val="41"/>
    <w:lvlOverride w:ilvl="0">
      <w:startOverride w:val="1"/>
    </w:lvlOverride>
  </w:num>
  <w:num w:numId="167">
    <w:abstractNumId w:val="41"/>
    <w:lvlOverride w:ilvl="0">
      <w:startOverride w:val="1"/>
    </w:lvlOverride>
  </w:num>
  <w:num w:numId="168">
    <w:abstractNumId w:val="42"/>
    <w:lvlOverride w:ilvl="0">
      <w:startOverride w:val="1"/>
    </w:lvlOverride>
  </w:num>
  <w:num w:numId="169">
    <w:abstractNumId w:val="41"/>
    <w:lvlOverride w:ilvl="0">
      <w:startOverride w:val="1"/>
    </w:lvlOverride>
  </w:num>
  <w:num w:numId="170">
    <w:abstractNumId w:val="41"/>
    <w:lvlOverride w:ilvl="0">
      <w:startOverride w:val="1"/>
    </w:lvlOverride>
  </w:num>
  <w:num w:numId="171">
    <w:abstractNumId w:val="41"/>
    <w:lvlOverride w:ilvl="0">
      <w:startOverride w:val="1"/>
    </w:lvlOverride>
  </w:num>
  <w:num w:numId="172">
    <w:abstractNumId w:val="41"/>
    <w:lvlOverride w:ilvl="0">
      <w:startOverride w:val="1"/>
    </w:lvlOverride>
  </w:num>
  <w:num w:numId="173">
    <w:abstractNumId w:val="41"/>
    <w:lvlOverride w:ilvl="0">
      <w:startOverride w:val="1"/>
    </w:lvlOverride>
  </w:num>
  <w:num w:numId="174">
    <w:abstractNumId w:val="42"/>
    <w:lvlOverride w:ilvl="0">
      <w:startOverride w:val="1"/>
    </w:lvlOverride>
  </w:num>
  <w:num w:numId="175">
    <w:abstractNumId w:val="42"/>
    <w:lvlOverride w:ilvl="0">
      <w:startOverride w:val="1"/>
    </w:lvlOverride>
  </w:num>
  <w:num w:numId="176">
    <w:abstractNumId w:val="41"/>
    <w:lvlOverride w:ilvl="0">
      <w:startOverride w:val="1"/>
    </w:lvlOverride>
  </w:num>
  <w:num w:numId="177">
    <w:abstractNumId w:val="41"/>
    <w:lvlOverride w:ilvl="0">
      <w:startOverride w:val="1"/>
    </w:lvlOverride>
  </w:num>
  <w:num w:numId="178">
    <w:abstractNumId w:val="41"/>
    <w:lvlOverride w:ilvl="0">
      <w:startOverride w:val="1"/>
    </w:lvlOverride>
  </w:num>
  <w:num w:numId="179">
    <w:abstractNumId w:val="42"/>
    <w:lvlOverride w:ilvl="0">
      <w:startOverride w:val="1"/>
    </w:lvlOverride>
  </w:num>
  <w:num w:numId="180">
    <w:abstractNumId w:val="41"/>
    <w:lvlOverride w:ilvl="0">
      <w:startOverride w:val="1"/>
    </w:lvlOverride>
  </w:num>
  <w:num w:numId="181">
    <w:abstractNumId w:val="42"/>
    <w:lvlOverride w:ilvl="0">
      <w:startOverride w:val="1"/>
    </w:lvlOverride>
  </w:num>
  <w:num w:numId="182">
    <w:abstractNumId w:val="41"/>
    <w:lvlOverride w:ilvl="0">
      <w:startOverride w:val="1"/>
    </w:lvlOverride>
  </w:num>
  <w:num w:numId="183">
    <w:abstractNumId w:val="42"/>
    <w:lvlOverride w:ilvl="0">
      <w:startOverride w:val="1"/>
    </w:lvlOverride>
  </w:num>
  <w:num w:numId="184">
    <w:abstractNumId w:val="41"/>
  </w:num>
  <w:num w:numId="185">
    <w:abstractNumId w:val="42"/>
    <w:lvlOverride w:ilvl="0">
      <w:startOverride w:val="1"/>
    </w:lvlOverride>
  </w:num>
  <w:num w:numId="186">
    <w:abstractNumId w:val="42"/>
    <w:lvlOverride w:ilvl="0">
      <w:startOverride w:val="1"/>
    </w:lvlOverride>
  </w:num>
  <w:num w:numId="187">
    <w:abstractNumId w:val="41"/>
    <w:lvlOverride w:ilvl="0">
      <w:startOverride w:val="1"/>
    </w:lvlOverride>
  </w:num>
  <w:num w:numId="188">
    <w:abstractNumId w:val="42"/>
    <w:lvlOverride w:ilvl="0">
      <w:startOverride w:val="1"/>
    </w:lvlOverride>
  </w:num>
  <w:num w:numId="189">
    <w:abstractNumId w:val="41"/>
    <w:lvlOverride w:ilvl="0">
      <w:startOverride w:val="1"/>
    </w:lvlOverride>
  </w:num>
  <w:num w:numId="190">
    <w:abstractNumId w:val="20"/>
    <w:lvlOverride w:ilvl="0">
      <w:startOverride w:val="1"/>
    </w:lvlOverride>
  </w:num>
  <w:num w:numId="191">
    <w:abstractNumId w:val="41"/>
    <w:lvlOverride w:ilvl="0">
      <w:startOverride w:val="1"/>
    </w:lvlOverride>
  </w:num>
  <w:num w:numId="192">
    <w:abstractNumId w:val="41"/>
    <w:lvlOverride w:ilvl="0">
      <w:startOverride w:val="1"/>
    </w:lvlOverride>
  </w:num>
  <w:num w:numId="193">
    <w:abstractNumId w:val="41"/>
    <w:lvlOverride w:ilvl="0">
      <w:startOverride w:val="1"/>
    </w:lvlOverride>
  </w:num>
  <w:num w:numId="194">
    <w:abstractNumId w:val="41"/>
    <w:lvlOverride w:ilvl="0">
      <w:startOverride w:val="1"/>
    </w:lvlOverride>
  </w:num>
  <w:num w:numId="195">
    <w:abstractNumId w:val="41"/>
    <w:lvlOverride w:ilvl="0">
      <w:startOverride w:val="1"/>
    </w:lvlOverride>
  </w:num>
  <w:num w:numId="196">
    <w:abstractNumId w:val="41"/>
    <w:lvlOverride w:ilvl="0">
      <w:startOverride w:val="1"/>
    </w:lvlOverride>
  </w:num>
  <w:num w:numId="197">
    <w:abstractNumId w:val="41"/>
    <w:lvlOverride w:ilvl="0">
      <w:startOverride w:val="1"/>
    </w:lvlOverride>
  </w:num>
  <w:num w:numId="198">
    <w:abstractNumId w:val="42"/>
    <w:lvlOverride w:ilvl="0">
      <w:startOverride w:val="1"/>
    </w:lvlOverride>
  </w:num>
  <w:num w:numId="199">
    <w:abstractNumId w:val="42"/>
    <w:lvlOverride w:ilvl="0">
      <w:startOverride w:val="1"/>
    </w:lvlOverride>
  </w:num>
  <w:num w:numId="200">
    <w:abstractNumId w:val="41"/>
    <w:lvlOverride w:ilvl="0">
      <w:startOverride w:val="1"/>
    </w:lvlOverride>
  </w:num>
  <w:num w:numId="201">
    <w:abstractNumId w:val="41"/>
    <w:lvlOverride w:ilvl="0">
      <w:startOverride w:val="1"/>
    </w:lvlOverride>
  </w:num>
  <w:num w:numId="202">
    <w:abstractNumId w:val="20"/>
    <w:lvlOverride w:ilvl="0">
      <w:startOverride w:val="1"/>
    </w:lvlOverride>
  </w:num>
  <w:num w:numId="203">
    <w:abstractNumId w:val="41"/>
    <w:lvlOverride w:ilvl="0">
      <w:startOverride w:val="1"/>
    </w:lvlOverride>
  </w:num>
  <w:num w:numId="204">
    <w:abstractNumId w:val="42"/>
    <w:lvlOverride w:ilvl="0">
      <w:startOverride w:val="1"/>
    </w:lvlOverride>
  </w:num>
  <w:num w:numId="205">
    <w:abstractNumId w:val="42"/>
    <w:lvlOverride w:ilvl="0">
      <w:startOverride w:val="1"/>
    </w:lvlOverride>
  </w:num>
  <w:num w:numId="206">
    <w:abstractNumId w:val="42"/>
    <w:lvlOverride w:ilvl="0">
      <w:startOverride w:val="1"/>
    </w:lvlOverride>
  </w:num>
  <w:num w:numId="207">
    <w:abstractNumId w:val="42"/>
    <w:lvlOverride w:ilvl="0">
      <w:startOverride w:val="1"/>
    </w:lvlOverride>
  </w:num>
  <w:num w:numId="208">
    <w:abstractNumId w:val="59"/>
    <w:lvlOverride w:ilvl="0">
      <w:startOverride w:val="1"/>
    </w:lvlOverride>
  </w:num>
  <w:num w:numId="209">
    <w:abstractNumId w:val="59"/>
  </w:num>
  <w:num w:numId="210">
    <w:abstractNumId w:val="59"/>
    <w:lvlOverride w:ilvl="0">
      <w:startOverride w:val="1"/>
    </w:lvlOverride>
  </w:num>
  <w:num w:numId="211">
    <w:abstractNumId w:val="59"/>
    <w:lvlOverride w:ilvl="0">
      <w:startOverride w:val="1"/>
    </w:lvlOverride>
  </w:num>
  <w:num w:numId="212">
    <w:abstractNumId w:val="20"/>
    <w:lvlOverride w:ilvl="0">
      <w:startOverride w:val="1"/>
    </w:lvlOverride>
  </w:num>
  <w:num w:numId="213">
    <w:abstractNumId w:val="41"/>
    <w:lvlOverride w:ilvl="0">
      <w:startOverride w:val="3"/>
    </w:lvlOverride>
  </w:num>
  <w:num w:numId="214">
    <w:abstractNumId w:val="38"/>
  </w:num>
  <w:num w:numId="215">
    <w:abstractNumId w:val="20"/>
    <w:lvlOverride w:ilvl="0">
      <w:startOverride w:val="3"/>
    </w:lvlOverride>
  </w:num>
  <w:num w:numId="216">
    <w:abstractNumId w:val="57"/>
  </w:num>
  <w:num w:numId="217">
    <w:abstractNumId w:val="41"/>
    <w:lvlOverride w:ilvl="0">
      <w:startOverride w:val="1"/>
    </w:lvlOverride>
  </w:num>
  <w:num w:numId="218">
    <w:abstractNumId w:val="18"/>
  </w:num>
  <w:num w:numId="219">
    <w:abstractNumId w:val="30"/>
  </w:num>
  <w:num w:numId="220">
    <w:abstractNumId w:val="50"/>
  </w:num>
  <w:num w:numId="221">
    <w:abstractNumId w:val="19"/>
  </w:num>
  <w:num w:numId="222">
    <w:abstractNumId w:val="22"/>
  </w:num>
  <w:num w:numId="223">
    <w:abstractNumId w:val="41"/>
    <w:lvlOverride w:ilvl="0">
      <w:startOverride w:val="1"/>
    </w:lvlOverride>
  </w:num>
  <w:num w:numId="224">
    <w:abstractNumId w:val="41"/>
    <w:lvlOverride w:ilvl="0">
      <w:startOverride w:val="1"/>
    </w:lvlOverride>
  </w:num>
  <w:num w:numId="225">
    <w:abstractNumId w:val="62"/>
  </w:num>
  <w:num w:numId="226">
    <w:abstractNumId w:val="16"/>
  </w:num>
  <w:num w:numId="227">
    <w:abstractNumId w:val="7"/>
  </w:num>
  <w:num w:numId="228">
    <w:abstractNumId w:val="48"/>
  </w:num>
  <w:num w:numId="229">
    <w:abstractNumId w:val="5"/>
  </w:num>
  <w:num w:numId="230">
    <w:abstractNumId w:val="33"/>
  </w:num>
  <w:num w:numId="231">
    <w:abstractNumId w:val="41"/>
  </w:num>
  <w:num w:numId="232">
    <w:abstractNumId w:val="63"/>
  </w:num>
  <w:num w:numId="233">
    <w:abstractNumId w:val="12"/>
  </w:num>
  <w:num w:numId="234">
    <w:abstractNumId w:val="41"/>
    <w:lvlOverride w:ilvl="0">
      <w:startOverride w:val="1"/>
    </w:lvlOverride>
  </w:num>
  <w:num w:numId="235">
    <w:abstractNumId w:val="52"/>
  </w:num>
  <w:num w:numId="236">
    <w:abstractNumId w:val="36"/>
  </w:num>
  <w:num w:numId="237">
    <w:abstractNumId w:val="23"/>
  </w:num>
  <w:num w:numId="238">
    <w:abstractNumId w:val="32"/>
  </w:num>
  <w:num w:numId="239">
    <w:abstractNumId w:val="6"/>
  </w:num>
  <w:num w:numId="240">
    <w:abstractNumId w:val="9"/>
  </w:num>
  <w:num w:numId="241">
    <w:abstractNumId w:val="26"/>
  </w:num>
  <w:num w:numId="242">
    <w:abstractNumId w:val="40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535A"/>
    <w:rsid w:val="00006B8C"/>
    <w:rsid w:val="00007800"/>
    <w:rsid w:val="00012850"/>
    <w:rsid w:val="000128A8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BE9"/>
    <w:rsid w:val="00031FBE"/>
    <w:rsid w:val="00032673"/>
    <w:rsid w:val="00032EE0"/>
    <w:rsid w:val="00035B49"/>
    <w:rsid w:val="00035FCC"/>
    <w:rsid w:val="000362EF"/>
    <w:rsid w:val="00041FEC"/>
    <w:rsid w:val="00042AC7"/>
    <w:rsid w:val="0004482C"/>
    <w:rsid w:val="00044930"/>
    <w:rsid w:val="00045EAA"/>
    <w:rsid w:val="00047A45"/>
    <w:rsid w:val="0005009B"/>
    <w:rsid w:val="000508BB"/>
    <w:rsid w:val="00050BE9"/>
    <w:rsid w:val="00051647"/>
    <w:rsid w:val="00051666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35FF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7DC"/>
    <w:rsid w:val="00073808"/>
    <w:rsid w:val="00073C5E"/>
    <w:rsid w:val="00074693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A49"/>
    <w:rsid w:val="000C4201"/>
    <w:rsid w:val="000C54A7"/>
    <w:rsid w:val="000C55E2"/>
    <w:rsid w:val="000C6564"/>
    <w:rsid w:val="000C7AE1"/>
    <w:rsid w:val="000C7C09"/>
    <w:rsid w:val="000D002F"/>
    <w:rsid w:val="000D0EDF"/>
    <w:rsid w:val="000D1BA5"/>
    <w:rsid w:val="000D2503"/>
    <w:rsid w:val="000D329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4989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230CC"/>
    <w:rsid w:val="0012555C"/>
    <w:rsid w:val="0012772F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500F8"/>
    <w:rsid w:val="00151C0F"/>
    <w:rsid w:val="00152C83"/>
    <w:rsid w:val="00154132"/>
    <w:rsid w:val="0015513C"/>
    <w:rsid w:val="00155F03"/>
    <w:rsid w:val="00155F39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407B"/>
    <w:rsid w:val="00176005"/>
    <w:rsid w:val="00181A86"/>
    <w:rsid w:val="00182108"/>
    <w:rsid w:val="00183129"/>
    <w:rsid w:val="001833E0"/>
    <w:rsid w:val="00183A6B"/>
    <w:rsid w:val="0018521A"/>
    <w:rsid w:val="0018765A"/>
    <w:rsid w:val="00187A35"/>
    <w:rsid w:val="00187EDD"/>
    <w:rsid w:val="0019480D"/>
    <w:rsid w:val="0019632F"/>
    <w:rsid w:val="00197496"/>
    <w:rsid w:val="00197D7D"/>
    <w:rsid w:val="001A07F2"/>
    <w:rsid w:val="001A27D1"/>
    <w:rsid w:val="001A384A"/>
    <w:rsid w:val="001A774D"/>
    <w:rsid w:val="001B0ACF"/>
    <w:rsid w:val="001B2692"/>
    <w:rsid w:val="001B357D"/>
    <w:rsid w:val="001B3995"/>
    <w:rsid w:val="001B61BF"/>
    <w:rsid w:val="001B6272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2CC"/>
    <w:rsid w:val="001D49D6"/>
    <w:rsid w:val="001D4D53"/>
    <w:rsid w:val="001D5262"/>
    <w:rsid w:val="001D5863"/>
    <w:rsid w:val="001D6862"/>
    <w:rsid w:val="001D7BBB"/>
    <w:rsid w:val="001E242B"/>
    <w:rsid w:val="001E2448"/>
    <w:rsid w:val="001E295A"/>
    <w:rsid w:val="001E2A64"/>
    <w:rsid w:val="001E4923"/>
    <w:rsid w:val="001E64B4"/>
    <w:rsid w:val="001E6960"/>
    <w:rsid w:val="001E6F91"/>
    <w:rsid w:val="001F1EE5"/>
    <w:rsid w:val="001F4299"/>
    <w:rsid w:val="001F4FD9"/>
    <w:rsid w:val="001F5DB5"/>
    <w:rsid w:val="001F6CE0"/>
    <w:rsid w:val="001F7607"/>
    <w:rsid w:val="001F79C5"/>
    <w:rsid w:val="001F7D0D"/>
    <w:rsid w:val="0020083B"/>
    <w:rsid w:val="00206128"/>
    <w:rsid w:val="00206DA8"/>
    <w:rsid w:val="00207A49"/>
    <w:rsid w:val="00211B5D"/>
    <w:rsid w:val="00211C75"/>
    <w:rsid w:val="00212408"/>
    <w:rsid w:val="002139E0"/>
    <w:rsid w:val="00215D07"/>
    <w:rsid w:val="002162F4"/>
    <w:rsid w:val="00221294"/>
    <w:rsid w:val="00221692"/>
    <w:rsid w:val="00222FC4"/>
    <w:rsid w:val="00223451"/>
    <w:rsid w:val="00225586"/>
    <w:rsid w:val="002320B1"/>
    <w:rsid w:val="0023234A"/>
    <w:rsid w:val="0023378C"/>
    <w:rsid w:val="00236041"/>
    <w:rsid w:val="0023617D"/>
    <w:rsid w:val="00237127"/>
    <w:rsid w:val="00241225"/>
    <w:rsid w:val="00242444"/>
    <w:rsid w:val="002428C5"/>
    <w:rsid w:val="002469BE"/>
    <w:rsid w:val="002471BB"/>
    <w:rsid w:val="00247CC4"/>
    <w:rsid w:val="002503A9"/>
    <w:rsid w:val="00250726"/>
    <w:rsid w:val="002535CB"/>
    <w:rsid w:val="00256FF0"/>
    <w:rsid w:val="00263267"/>
    <w:rsid w:val="00265260"/>
    <w:rsid w:val="002661CB"/>
    <w:rsid w:val="00266F43"/>
    <w:rsid w:val="00267C93"/>
    <w:rsid w:val="00270FFB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9EE"/>
    <w:rsid w:val="002907CF"/>
    <w:rsid w:val="00291CC5"/>
    <w:rsid w:val="00292E59"/>
    <w:rsid w:val="002947FE"/>
    <w:rsid w:val="00297850"/>
    <w:rsid w:val="002A105D"/>
    <w:rsid w:val="002A13AC"/>
    <w:rsid w:val="002A25F5"/>
    <w:rsid w:val="002A2EFB"/>
    <w:rsid w:val="002A349C"/>
    <w:rsid w:val="002A3FB1"/>
    <w:rsid w:val="002A46BF"/>
    <w:rsid w:val="002A4774"/>
    <w:rsid w:val="002A675B"/>
    <w:rsid w:val="002A7A6C"/>
    <w:rsid w:val="002B0550"/>
    <w:rsid w:val="002B2745"/>
    <w:rsid w:val="002B47B0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683"/>
    <w:rsid w:val="002C7E9F"/>
    <w:rsid w:val="002D077E"/>
    <w:rsid w:val="002D14B5"/>
    <w:rsid w:val="002D36DA"/>
    <w:rsid w:val="002D4614"/>
    <w:rsid w:val="002D61BD"/>
    <w:rsid w:val="002D71DA"/>
    <w:rsid w:val="002D7C41"/>
    <w:rsid w:val="002E0609"/>
    <w:rsid w:val="002E1F6B"/>
    <w:rsid w:val="002E2FEA"/>
    <w:rsid w:val="002E3A78"/>
    <w:rsid w:val="002E4543"/>
    <w:rsid w:val="002E4666"/>
    <w:rsid w:val="002E5333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7BA2"/>
    <w:rsid w:val="0030090C"/>
    <w:rsid w:val="003009A0"/>
    <w:rsid w:val="00302303"/>
    <w:rsid w:val="00302909"/>
    <w:rsid w:val="0030347C"/>
    <w:rsid w:val="0030481D"/>
    <w:rsid w:val="0030566B"/>
    <w:rsid w:val="00305744"/>
    <w:rsid w:val="0030678C"/>
    <w:rsid w:val="00307B1B"/>
    <w:rsid w:val="00310CD8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4793"/>
    <w:rsid w:val="00325A41"/>
    <w:rsid w:val="00326246"/>
    <w:rsid w:val="00326C99"/>
    <w:rsid w:val="0033289E"/>
    <w:rsid w:val="00335461"/>
    <w:rsid w:val="00335FE8"/>
    <w:rsid w:val="0034079B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55F0"/>
    <w:rsid w:val="00356576"/>
    <w:rsid w:val="00356BF4"/>
    <w:rsid w:val="00356DB5"/>
    <w:rsid w:val="00363D39"/>
    <w:rsid w:val="003640D5"/>
    <w:rsid w:val="00364397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7A5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738"/>
    <w:rsid w:val="003B0A40"/>
    <w:rsid w:val="003B27AF"/>
    <w:rsid w:val="003B39D3"/>
    <w:rsid w:val="003B3A9D"/>
    <w:rsid w:val="003B532E"/>
    <w:rsid w:val="003C0911"/>
    <w:rsid w:val="003C0AB2"/>
    <w:rsid w:val="003C0D7F"/>
    <w:rsid w:val="003C1D56"/>
    <w:rsid w:val="003C3E21"/>
    <w:rsid w:val="003C616C"/>
    <w:rsid w:val="003C616D"/>
    <w:rsid w:val="003D042E"/>
    <w:rsid w:val="003D11D4"/>
    <w:rsid w:val="003D1CDD"/>
    <w:rsid w:val="003D1D64"/>
    <w:rsid w:val="003D2D97"/>
    <w:rsid w:val="003D412E"/>
    <w:rsid w:val="003D56C9"/>
    <w:rsid w:val="003D5BCF"/>
    <w:rsid w:val="003D5FF3"/>
    <w:rsid w:val="003D60F0"/>
    <w:rsid w:val="003D684D"/>
    <w:rsid w:val="003D704A"/>
    <w:rsid w:val="003E0592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E23"/>
    <w:rsid w:val="0041504E"/>
    <w:rsid w:val="00417DE7"/>
    <w:rsid w:val="00420094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2D36"/>
    <w:rsid w:val="00433BB0"/>
    <w:rsid w:val="00435BD4"/>
    <w:rsid w:val="0043626A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595E"/>
    <w:rsid w:val="004578E8"/>
    <w:rsid w:val="00457D55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1C54"/>
    <w:rsid w:val="00473D5F"/>
    <w:rsid w:val="00475087"/>
    <w:rsid w:val="004768C7"/>
    <w:rsid w:val="00476C0B"/>
    <w:rsid w:val="00476F1A"/>
    <w:rsid w:val="00476F4C"/>
    <w:rsid w:val="00477CCE"/>
    <w:rsid w:val="00480F0C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685F"/>
    <w:rsid w:val="004975E2"/>
    <w:rsid w:val="004A2DD3"/>
    <w:rsid w:val="004A330C"/>
    <w:rsid w:val="004A4532"/>
    <w:rsid w:val="004A5FBE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46BD"/>
    <w:rsid w:val="004B57FC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E4090"/>
    <w:rsid w:val="004F1A12"/>
    <w:rsid w:val="004F2475"/>
    <w:rsid w:val="004F2B5A"/>
    <w:rsid w:val="004F411C"/>
    <w:rsid w:val="004F577E"/>
    <w:rsid w:val="00500466"/>
    <w:rsid w:val="00501D3B"/>
    <w:rsid w:val="005044A3"/>
    <w:rsid w:val="00505849"/>
    <w:rsid w:val="00505FF3"/>
    <w:rsid w:val="00506002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7458"/>
    <w:rsid w:val="0055128B"/>
    <w:rsid w:val="0055156E"/>
    <w:rsid w:val="005522F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BFA"/>
    <w:rsid w:val="00567A87"/>
    <w:rsid w:val="00567ACF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97FF8"/>
    <w:rsid w:val="005A1724"/>
    <w:rsid w:val="005A2AEF"/>
    <w:rsid w:val="005A2D74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45DD"/>
    <w:rsid w:val="005C1607"/>
    <w:rsid w:val="005C1A3C"/>
    <w:rsid w:val="005C271A"/>
    <w:rsid w:val="005C2A37"/>
    <w:rsid w:val="005C439F"/>
    <w:rsid w:val="005C5A44"/>
    <w:rsid w:val="005D1759"/>
    <w:rsid w:val="005D1C72"/>
    <w:rsid w:val="005D1CA1"/>
    <w:rsid w:val="005D1D64"/>
    <w:rsid w:val="005D3E49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0D0"/>
    <w:rsid w:val="0061662C"/>
    <w:rsid w:val="006179D8"/>
    <w:rsid w:val="006207C0"/>
    <w:rsid w:val="00620DC6"/>
    <w:rsid w:val="00621D1A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34F76"/>
    <w:rsid w:val="006401A8"/>
    <w:rsid w:val="006404A0"/>
    <w:rsid w:val="00640A73"/>
    <w:rsid w:val="00643B5E"/>
    <w:rsid w:val="006453FC"/>
    <w:rsid w:val="006467EB"/>
    <w:rsid w:val="006469FD"/>
    <w:rsid w:val="00647214"/>
    <w:rsid w:val="00647A4F"/>
    <w:rsid w:val="00647BD9"/>
    <w:rsid w:val="00651FE3"/>
    <w:rsid w:val="006532FB"/>
    <w:rsid w:val="00653AF1"/>
    <w:rsid w:val="00653C11"/>
    <w:rsid w:val="006540EE"/>
    <w:rsid w:val="00660339"/>
    <w:rsid w:val="00660916"/>
    <w:rsid w:val="00662E00"/>
    <w:rsid w:val="00663079"/>
    <w:rsid w:val="00665212"/>
    <w:rsid w:val="00665F53"/>
    <w:rsid w:val="006666EB"/>
    <w:rsid w:val="006726A4"/>
    <w:rsid w:val="006733B9"/>
    <w:rsid w:val="006740F5"/>
    <w:rsid w:val="00675DCC"/>
    <w:rsid w:val="006803AB"/>
    <w:rsid w:val="006809B7"/>
    <w:rsid w:val="0068243D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8CC"/>
    <w:rsid w:val="006A271A"/>
    <w:rsid w:val="006A2A09"/>
    <w:rsid w:val="006A4153"/>
    <w:rsid w:val="006A55D8"/>
    <w:rsid w:val="006A64E3"/>
    <w:rsid w:val="006A65E2"/>
    <w:rsid w:val="006A6AA2"/>
    <w:rsid w:val="006A735C"/>
    <w:rsid w:val="006A7B12"/>
    <w:rsid w:val="006A7B8A"/>
    <w:rsid w:val="006B046A"/>
    <w:rsid w:val="006B256F"/>
    <w:rsid w:val="006B353D"/>
    <w:rsid w:val="006B4058"/>
    <w:rsid w:val="006B53F9"/>
    <w:rsid w:val="006B73BF"/>
    <w:rsid w:val="006B7C13"/>
    <w:rsid w:val="006C0BFB"/>
    <w:rsid w:val="006C2381"/>
    <w:rsid w:val="006C49EC"/>
    <w:rsid w:val="006C5CC0"/>
    <w:rsid w:val="006C6274"/>
    <w:rsid w:val="006C6A80"/>
    <w:rsid w:val="006D0CCE"/>
    <w:rsid w:val="006D1377"/>
    <w:rsid w:val="006D284D"/>
    <w:rsid w:val="006D30B2"/>
    <w:rsid w:val="006D3E00"/>
    <w:rsid w:val="006D54D6"/>
    <w:rsid w:val="006D60C6"/>
    <w:rsid w:val="006D62FC"/>
    <w:rsid w:val="006E14D1"/>
    <w:rsid w:val="006E25FD"/>
    <w:rsid w:val="006E4DF8"/>
    <w:rsid w:val="006E6A61"/>
    <w:rsid w:val="006E73EB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16AF"/>
    <w:rsid w:val="00703750"/>
    <w:rsid w:val="00703C9A"/>
    <w:rsid w:val="007041A5"/>
    <w:rsid w:val="00706B5A"/>
    <w:rsid w:val="007074F5"/>
    <w:rsid w:val="0070796F"/>
    <w:rsid w:val="00707F96"/>
    <w:rsid w:val="007137C1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7D8"/>
    <w:rsid w:val="0073706E"/>
    <w:rsid w:val="00741166"/>
    <w:rsid w:val="007411D0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44D7"/>
    <w:rsid w:val="00767B71"/>
    <w:rsid w:val="00770904"/>
    <w:rsid w:val="00772117"/>
    <w:rsid w:val="00773AEB"/>
    <w:rsid w:val="0077495A"/>
    <w:rsid w:val="007762F9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84B"/>
    <w:rsid w:val="00796AC9"/>
    <w:rsid w:val="007970A0"/>
    <w:rsid w:val="007A0070"/>
    <w:rsid w:val="007A0F28"/>
    <w:rsid w:val="007A1F64"/>
    <w:rsid w:val="007A4874"/>
    <w:rsid w:val="007A4E28"/>
    <w:rsid w:val="007A541D"/>
    <w:rsid w:val="007A643E"/>
    <w:rsid w:val="007B1E16"/>
    <w:rsid w:val="007B2BAC"/>
    <w:rsid w:val="007B4C55"/>
    <w:rsid w:val="007B5E83"/>
    <w:rsid w:val="007B64C9"/>
    <w:rsid w:val="007B650A"/>
    <w:rsid w:val="007B71D8"/>
    <w:rsid w:val="007C009F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1DB"/>
    <w:rsid w:val="007D3B2F"/>
    <w:rsid w:val="007D5633"/>
    <w:rsid w:val="007D6238"/>
    <w:rsid w:val="007D6AEA"/>
    <w:rsid w:val="007D724C"/>
    <w:rsid w:val="007D7C0F"/>
    <w:rsid w:val="007D7CD8"/>
    <w:rsid w:val="007E0213"/>
    <w:rsid w:val="007E09B3"/>
    <w:rsid w:val="007E0BB2"/>
    <w:rsid w:val="007E2C14"/>
    <w:rsid w:val="007E34CD"/>
    <w:rsid w:val="007E402A"/>
    <w:rsid w:val="007E5D76"/>
    <w:rsid w:val="007E6180"/>
    <w:rsid w:val="007E7007"/>
    <w:rsid w:val="007F3856"/>
    <w:rsid w:val="007F3D8A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EFF"/>
    <w:rsid w:val="008308B3"/>
    <w:rsid w:val="008312E1"/>
    <w:rsid w:val="00832A4B"/>
    <w:rsid w:val="00835756"/>
    <w:rsid w:val="0083678A"/>
    <w:rsid w:val="008372E9"/>
    <w:rsid w:val="00837C71"/>
    <w:rsid w:val="00840067"/>
    <w:rsid w:val="00841D56"/>
    <w:rsid w:val="00843967"/>
    <w:rsid w:val="0084589A"/>
    <w:rsid w:val="00845FE0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903B6"/>
    <w:rsid w:val="00891344"/>
    <w:rsid w:val="0089165E"/>
    <w:rsid w:val="00892342"/>
    <w:rsid w:val="00892966"/>
    <w:rsid w:val="00893BA5"/>
    <w:rsid w:val="00894F6F"/>
    <w:rsid w:val="0089667E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191A"/>
    <w:rsid w:val="008D677B"/>
    <w:rsid w:val="008E2165"/>
    <w:rsid w:val="008E27DC"/>
    <w:rsid w:val="008E306A"/>
    <w:rsid w:val="008E317F"/>
    <w:rsid w:val="008E37BC"/>
    <w:rsid w:val="008E471D"/>
    <w:rsid w:val="008E4C39"/>
    <w:rsid w:val="008E5090"/>
    <w:rsid w:val="008E53CD"/>
    <w:rsid w:val="008E68C6"/>
    <w:rsid w:val="008E73B2"/>
    <w:rsid w:val="008E74BF"/>
    <w:rsid w:val="008F0D5F"/>
    <w:rsid w:val="008F1BA7"/>
    <w:rsid w:val="008F4860"/>
    <w:rsid w:val="008F4AC2"/>
    <w:rsid w:val="008F4D3C"/>
    <w:rsid w:val="008F5379"/>
    <w:rsid w:val="008F7B9A"/>
    <w:rsid w:val="0090079E"/>
    <w:rsid w:val="00900AA0"/>
    <w:rsid w:val="00900D00"/>
    <w:rsid w:val="00900F1D"/>
    <w:rsid w:val="009012A8"/>
    <w:rsid w:val="009017FA"/>
    <w:rsid w:val="009019A1"/>
    <w:rsid w:val="00901D72"/>
    <w:rsid w:val="00905E82"/>
    <w:rsid w:val="009102D1"/>
    <w:rsid w:val="009119BB"/>
    <w:rsid w:val="00912596"/>
    <w:rsid w:val="009127E4"/>
    <w:rsid w:val="0091384C"/>
    <w:rsid w:val="009141ED"/>
    <w:rsid w:val="00915851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27628"/>
    <w:rsid w:val="00931EF2"/>
    <w:rsid w:val="009322BC"/>
    <w:rsid w:val="009333DD"/>
    <w:rsid w:val="00933C54"/>
    <w:rsid w:val="00934B05"/>
    <w:rsid w:val="00935814"/>
    <w:rsid w:val="00937003"/>
    <w:rsid w:val="00941A56"/>
    <w:rsid w:val="00941BD0"/>
    <w:rsid w:val="00941BF9"/>
    <w:rsid w:val="00942915"/>
    <w:rsid w:val="00945678"/>
    <w:rsid w:val="009470FC"/>
    <w:rsid w:val="009471AE"/>
    <w:rsid w:val="00950C6F"/>
    <w:rsid w:val="00950D12"/>
    <w:rsid w:val="009520BA"/>
    <w:rsid w:val="009526F2"/>
    <w:rsid w:val="009528B6"/>
    <w:rsid w:val="0095540F"/>
    <w:rsid w:val="00955B27"/>
    <w:rsid w:val="00956050"/>
    <w:rsid w:val="00962515"/>
    <w:rsid w:val="00964384"/>
    <w:rsid w:val="009646FB"/>
    <w:rsid w:val="00964959"/>
    <w:rsid w:val="00967D9E"/>
    <w:rsid w:val="00972311"/>
    <w:rsid w:val="0097266C"/>
    <w:rsid w:val="00973870"/>
    <w:rsid w:val="00974F23"/>
    <w:rsid w:val="00975CE3"/>
    <w:rsid w:val="00977373"/>
    <w:rsid w:val="009779CF"/>
    <w:rsid w:val="00984B6D"/>
    <w:rsid w:val="00984D63"/>
    <w:rsid w:val="00985706"/>
    <w:rsid w:val="009865A7"/>
    <w:rsid w:val="00986684"/>
    <w:rsid w:val="009870D7"/>
    <w:rsid w:val="00987770"/>
    <w:rsid w:val="009901AD"/>
    <w:rsid w:val="0099218E"/>
    <w:rsid w:val="0099515C"/>
    <w:rsid w:val="009957F0"/>
    <w:rsid w:val="00995D10"/>
    <w:rsid w:val="00995E43"/>
    <w:rsid w:val="009978EB"/>
    <w:rsid w:val="009A102B"/>
    <w:rsid w:val="009A1E63"/>
    <w:rsid w:val="009A2FC2"/>
    <w:rsid w:val="009A31C4"/>
    <w:rsid w:val="009A3A49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AC0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30989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39BE"/>
    <w:rsid w:val="00A73A17"/>
    <w:rsid w:val="00A745F2"/>
    <w:rsid w:val="00A777A2"/>
    <w:rsid w:val="00A80F13"/>
    <w:rsid w:val="00A81384"/>
    <w:rsid w:val="00A81BFF"/>
    <w:rsid w:val="00A8478B"/>
    <w:rsid w:val="00A86475"/>
    <w:rsid w:val="00A86A22"/>
    <w:rsid w:val="00A86BED"/>
    <w:rsid w:val="00A87B09"/>
    <w:rsid w:val="00A90CEF"/>
    <w:rsid w:val="00A91440"/>
    <w:rsid w:val="00A94E66"/>
    <w:rsid w:val="00A95AB9"/>
    <w:rsid w:val="00A964FE"/>
    <w:rsid w:val="00A96F03"/>
    <w:rsid w:val="00A97CB7"/>
    <w:rsid w:val="00AA1129"/>
    <w:rsid w:val="00AA26C7"/>
    <w:rsid w:val="00AA2DEE"/>
    <w:rsid w:val="00AA366B"/>
    <w:rsid w:val="00AA4BAD"/>
    <w:rsid w:val="00AA55DD"/>
    <w:rsid w:val="00AB11C5"/>
    <w:rsid w:val="00AB1F50"/>
    <w:rsid w:val="00AB3CBA"/>
    <w:rsid w:val="00AB73F7"/>
    <w:rsid w:val="00AC0552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FAF"/>
    <w:rsid w:val="00AE159B"/>
    <w:rsid w:val="00AE19EC"/>
    <w:rsid w:val="00AE1E44"/>
    <w:rsid w:val="00AE21BC"/>
    <w:rsid w:val="00AE25ED"/>
    <w:rsid w:val="00AE302F"/>
    <w:rsid w:val="00AE4D76"/>
    <w:rsid w:val="00AE4DD3"/>
    <w:rsid w:val="00AE52DE"/>
    <w:rsid w:val="00AE62C2"/>
    <w:rsid w:val="00AE68EF"/>
    <w:rsid w:val="00AF00E5"/>
    <w:rsid w:val="00AF041D"/>
    <w:rsid w:val="00AF239B"/>
    <w:rsid w:val="00B026F6"/>
    <w:rsid w:val="00B0390B"/>
    <w:rsid w:val="00B039EB"/>
    <w:rsid w:val="00B03EED"/>
    <w:rsid w:val="00B070EB"/>
    <w:rsid w:val="00B10BBA"/>
    <w:rsid w:val="00B11648"/>
    <w:rsid w:val="00B127E5"/>
    <w:rsid w:val="00B14632"/>
    <w:rsid w:val="00B15337"/>
    <w:rsid w:val="00B15625"/>
    <w:rsid w:val="00B1594F"/>
    <w:rsid w:val="00B17956"/>
    <w:rsid w:val="00B207EB"/>
    <w:rsid w:val="00B20A32"/>
    <w:rsid w:val="00B21636"/>
    <w:rsid w:val="00B217F4"/>
    <w:rsid w:val="00B22624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5EA"/>
    <w:rsid w:val="00B6060C"/>
    <w:rsid w:val="00B6066A"/>
    <w:rsid w:val="00B60C9F"/>
    <w:rsid w:val="00B6140F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4870"/>
    <w:rsid w:val="00BA4CA9"/>
    <w:rsid w:val="00BA73D5"/>
    <w:rsid w:val="00BB2E6B"/>
    <w:rsid w:val="00BB3303"/>
    <w:rsid w:val="00BB465A"/>
    <w:rsid w:val="00BB65C2"/>
    <w:rsid w:val="00BB7071"/>
    <w:rsid w:val="00BC12DC"/>
    <w:rsid w:val="00BC1C7D"/>
    <w:rsid w:val="00BC2FB0"/>
    <w:rsid w:val="00BC3F90"/>
    <w:rsid w:val="00BC53B5"/>
    <w:rsid w:val="00BC54DA"/>
    <w:rsid w:val="00BC5573"/>
    <w:rsid w:val="00BC5AAE"/>
    <w:rsid w:val="00BC6DA4"/>
    <w:rsid w:val="00BD0AEB"/>
    <w:rsid w:val="00BD183C"/>
    <w:rsid w:val="00BD29C9"/>
    <w:rsid w:val="00BD43EF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188F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560"/>
    <w:rsid w:val="00C23AE8"/>
    <w:rsid w:val="00C24208"/>
    <w:rsid w:val="00C25B3D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5145A"/>
    <w:rsid w:val="00C52036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72A"/>
    <w:rsid w:val="00C76E77"/>
    <w:rsid w:val="00C77320"/>
    <w:rsid w:val="00C77ED0"/>
    <w:rsid w:val="00C805A2"/>
    <w:rsid w:val="00C80E65"/>
    <w:rsid w:val="00C811F6"/>
    <w:rsid w:val="00C81820"/>
    <w:rsid w:val="00C849E2"/>
    <w:rsid w:val="00C8688D"/>
    <w:rsid w:val="00C87622"/>
    <w:rsid w:val="00C9099A"/>
    <w:rsid w:val="00C9118D"/>
    <w:rsid w:val="00C91E21"/>
    <w:rsid w:val="00C92281"/>
    <w:rsid w:val="00C9231A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A0E59"/>
    <w:rsid w:val="00CA554C"/>
    <w:rsid w:val="00CA5812"/>
    <w:rsid w:val="00CA5E47"/>
    <w:rsid w:val="00CA68FB"/>
    <w:rsid w:val="00CA69C4"/>
    <w:rsid w:val="00CA6BE8"/>
    <w:rsid w:val="00CA7B2B"/>
    <w:rsid w:val="00CA7F3A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57E6"/>
    <w:rsid w:val="00CD7884"/>
    <w:rsid w:val="00CE0942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29AB"/>
    <w:rsid w:val="00D032A2"/>
    <w:rsid w:val="00D03497"/>
    <w:rsid w:val="00D03B88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2927"/>
    <w:rsid w:val="00D32FAA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46000"/>
    <w:rsid w:val="00D466B3"/>
    <w:rsid w:val="00D518A7"/>
    <w:rsid w:val="00D541FC"/>
    <w:rsid w:val="00D5455F"/>
    <w:rsid w:val="00D5503C"/>
    <w:rsid w:val="00D56686"/>
    <w:rsid w:val="00D56A57"/>
    <w:rsid w:val="00D56CC6"/>
    <w:rsid w:val="00D57020"/>
    <w:rsid w:val="00D57F8E"/>
    <w:rsid w:val="00D6209A"/>
    <w:rsid w:val="00D63201"/>
    <w:rsid w:val="00D63451"/>
    <w:rsid w:val="00D650A3"/>
    <w:rsid w:val="00D6604E"/>
    <w:rsid w:val="00D70351"/>
    <w:rsid w:val="00D70D45"/>
    <w:rsid w:val="00D7476E"/>
    <w:rsid w:val="00D7736C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4A1C"/>
    <w:rsid w:val="00DD5C70"/>
    <w:rsid w:val="00DE15F9"/>
    <w:rsid w:val="00DE351B"/>
    <w:rsid w:val="00DE3F26"/>
    <w:rsid w:val="00DE5205"/>
    <w:rsid w:val="00DE6663"/>
    <w:rsid w:val="00DF0ECF"/>
    <w:rsid w:val="00DF3594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4B79"/>
    <w:rsid w:val="00E15014"/>
    <w:rsid w:val="00E15F44"/>
    <w:rsid w:val="00E206EF"/>
    <w:rsid w:val="00E21516"/>
    <w:rsid w:val="00E22484"/>
    <w:rsid w:val="00E22D12"/>
    <w:rsid w:val="00E23BC5"/>
    <w:rsid w:val="00E262FE"/>
    <w:rsid w:val="00E26ACC"/>
    <w:rsid w:val="00E26E64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54E97"/>
    <w:rsid w:val="00E6350C"/>
    <w:rsid w:val="00E64B7D"/>
    <w:rsid w:val="00E70428"/>
    <w:rsid w:val="00E70E94"/>
    <w:rsid w:val="00E73678"/>
    <w:rsid w:val="00E748C4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B7E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617"/>
    <w:rsid w:val="00ED1E16"/>
    <w:rsid w:val="00ED23F1"/>
    <w:rsid w:val="00ED52A7"/>
    <w:rsid w:val="00ED52CF"/>
    <w:rsid w:val="00ED60A7"/>
    <w:rsid w:val="00ED7A67"/>
    <w:rsid w:val="00EE06FD"/>
    <w:rsid w:val="00EE1D4C"/>
    <w:rsid w:val="00EE2452"/>
    <w:rsid w:val="00EE3E24"/>
    <w:rsid w:val="00EE747A"/>
    <w:rsid w:val="00EF08B7"/>
    <w:rsid w:val="00EF252C"/>
    <w:rsid w:val="00EF30F2"/>
    <w:rsid w:val="00EF3DC5"/>
    <w:rsid w:val="00EF40EB"/>
    <w:rsid w:val="00EF6A21"/>
    <w:rsid w:val="00F00BA3"/>
    <w:rsid w:val="00F00F86"/>
    <w:rsid w:val="00F01D94"/>
    <w:rsid w:val="00F023EB"/>
    <w:rsid w:val="00F045EF"/>
    <w:rsid w:val="00F0505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08CF"/>
    <w:rsid w:val="00F21832"/>
    <w:rsid w:val="00F22BF8"/>
    <w:rsid w:val="00F246D6"/>
    <w:rsid w:val="00F24B5B"/>
    <w:rsid w:val="00F255E6"/>
    <w:rsid w:val="00F26421"/>
    <w:rsid w:val="00F27156"/>
    <w:rsid w:val="00F31F0C"/>
    <w:rsid w:val="00F32273"/>
    <w:rsid w:val="00F331A1"/>
    <w:rsid w:val="00F35188"/>
    <w:rsid w:val="00F35216"/>
    <w:rsid w:val="00F352E5"/>
    <w:rsid w:val="00F35848"/>
    <w:rsid w:val="00F37F80"/>
    <w:rsid w:val="00F40033"/>
    <w:rsid w:val="00F400E7"/>
    <w:rsid w:val="00F4184D"/>
    <w:rsid w:val="00F422FE"/>
    <w:rsid w:val="00F4253A"/>
    <w:rsid w:val="00F431E3"/>
    <w:rsid w:val="00F44A8A"/>
    <w:rsid w:val="00F47183"/>
    <w:rsid w:val="00F512A6"/>
    <w:rsid w:val="00F529B1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ED9"/>
    <w:rsid w:val="00F61F67"/>
    <w:rsid w:val="00F63AE9"/>
    <w:rsid w:val="00F63D04"/>
    <w:rsid w:val="00F6426C"/>
    <w:rsid w:val="00F643C1"/>
    <w:rsid w:val="00F64977"/>
    <w:rsid w:val="00F6577B"/>
    <w:rsid w:val="00F67D73"/>
    <w:rsid w:val="00F67EDE"/>
    <w:rsid w:val="00F704C1"/>
    <w:rsid w:val="00F707A1"/>
    <w:rsid w:val="00F70891"/>
    <w:rsid w:val="00F72DF9"/>
    <w:rsid w:val="00F74047"/>
    <w:rsid w:val="00F74EF5"/>
    <w:rsid w:val="00F75BCF"/>
    <w:rsid w:val="00F765BA"/>
    <w:rsid w:val="00F7722D"/>
    <w:rsid w:val="00F80C1A"/>
    <w:rsid w:val="00F80D0C"/>
    <w:rsid w:val="00F80DA9"/>
    <w:rsid w:val="00F867F1"/>
    <w:rsid w:val="00F8776A"/>
    <w:rsid w:val="00F87E8F"/>
    <w:rsid w:val="00F87F53"/>
    <w:rsid w:val="00F9019B"/>
    <w:rsid w:val="00F905D8"/>
    <w:rsid w:val="00F9320F"/>
    <w:rsid w:val="00F935CD"/>
    <w:rsid w:val="00F94E6B"/>
    <w:rsid w:val="00F950A1"/>
    <w:rsid w:val="00F95F1D"/>
    <w:rsid w:val="00FA00E6"/>
    <w:rsid w:val="00FA0364"/>
    <w:rsid w:val="00FA12BF"/>
    <w:rsid w:val="00FA19D8"/>
    <w:rsid w:val="00FA3FB1"/>
    <w:rsid w:val="00FA5512"/>
    <w:rsid w:val="00FA7937"/>
    <w:rsid w:val="00FB1086"/>
    <w:rsid w:val="00FB1E1F"/>
    <w:rsid w:val="00FB1EC9"/>
    <w:rsid w:val="00FB27E6"/>
    <w:rsid w:val="00FB2907"/>
    <w:rsid w:val="00FB5704"/>
    <w:rsid w:val="00FB6699"/>
    <w:rsid w:val="00FC039A"/>
    <w:rsid w:val="00FC184E"/>
    <w:rsid w:val="00FC1E95"/>
    <w:rsid w:val="00FC2E2F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E699C"/>
    <w:rsid w:val="00FF0D94"/>
    <w:rsid w:val="00FF10F0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7AF90"/>
  <w15:docId w15:val="{80098678-7D3C-4FBA-BC87-E4BBB47C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3907A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3907A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.gov/program_offices/general_counsel/mffaq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exchange.info/programs/environmental-review/floodplain-managemen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6C5BDC217C4481A7AA30D56872D3" ma:contentTypeVersion="0" ma:contentTypeDescription="Create a new document." ma:contentTypeScope="" ma:versionID="8c9b1daec74c1b7e07a373073dd18c58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f220796d39696bffa26665bf1218e1fa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HUDOGC-617-4</_dlc_DocId>
    <_dlc_DocIdUrl xmlns="dca89f83-e7cb-46ce-8e9f-cb067c1b6911">
      <Url>http://hudsharepoint.hud.gov/sites/OGC/DGCO/MFReform/_layouts/DocIdRedir.aspx?ID=HUDOGC-617-4</Url>
      <Description>HUDOGC-617-4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6273-E42F-44AD-8479-C8DCA266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91049D-4626-4158-9257-C49B203F74CB}">
  <ds:schemaRefs>
    <ds:schemaRef ds:uri="http://schemas.microsoft.com/office/2006/metadata/properties"/>
    <ds:schemaRef ds:uri="http://schemas.microsoft.com/office/infopath/2007/PartnerControls"/>
    <ds:schemaRef ds:uri="dca89f83-e7cb-46ce-8e9f-cb067c1b6911"/>
  </ds:schemaRefs>
</ds:datastoreItem>
</file>

<file path=customXml/itemProps5.xml><?xml version="1.0" encoding="utf-8"?>
<ds:datastoreItem xmlns:ds="http://schemas.openxmlformats.org/officeDocument/2006/customXml" ds:itemID="{9FA0A4FC-38B9-498F-9C16-421EF453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Montagne, Michael P</dc:creator>
  <cp:lastModifiedBy>Roach, Raymond W</cp:lastModifiedBy>
  <cp:revision>2</cp:revision>
  <cp:lastPrinted>2018-02-05T14:53:00Z</cp:lastPrinted>
  <dcterms:created xsi:type="dcterms:W3CDTF">2018-05-21T13:51:00Z</dcterms:created>
  <dcterms:modified xsi:type="dcterms:W3CDTF">2018-05-21T13:51:00Z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0x0101008CB76C5BDC217C4481A7AA30D56872D3</vt:lpwstr>
  </property>
  <property fmtid="{D5CDD505-2E9C-101B-9397-08002B2CF9AE}" pid="5" name="_dlc_DocIdItemGuid">
    <vt:lpwstr>34c64750-227c-436d-b239-454a9a48e99c</vt:lpwstr>
  </property>
</Properties>
</file>