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0F17" w14:textId="77777777" w:rsidR="00F27845" w:rsidRPr="0065550E" w:rsidRDefault="00F27845" w:rsidP="00F27845">
      <w:pPr>
        <w:pStyle w:val="TableText"/>
        <w:jc w:val="center"/>
        <w:rPr>
          <w:rFonts w:asciiTheme="minorHAnsi" w:hAnsiTheme="minorHAnsi" w:cstheme="minorHAnsi"/>
          <w:b/>
        </w:rPr>
      </w:pPr>
    </w:p>
    <w:p w14:paraId="556EEA81" w14:textId="77777777" w:rsidR="00F27845" w:rsidRPr="0065550E" w:rsidRDefault="00F27845" w:rsidP="00F27845">
      <w:pPr>
        <w:rPr>
          <w:rFonts w:asciiTheme="minorHAnsi" w:hAnsiTheme="minorHAnsi" w:cstheme="minorHAnsi"/>
        </w:rPr>
      </w:pPr>
    </w:p>
    <w:p w14:paraId="1B27282A" w14:textId="77777777" w:rsidR="00F27845" w:rsidRPr="0065550E" w:rsidRDefault="00F27845" w:rsidP="00F27845">
      <w:pPr>
        <w:rPr>
          <w:rFonts w:asciiTheme="minorHAnsi" w:hAnsiTheme="minorHAnsi" w:cstheme="minorHAnsi"/>
        </w:rPr>
      </w:pPr>
    </w:p>
    <w:p w14:paraId="483C89CE" w14:textId="77777777" w:rsidR="00F27845" w:rsidRPr="0065550E" w:rsidRDefault="00F27845" w:rsidP="00F27845">
      <w:pPr>
        <w:jc w:val="both"/>
        <w:rPr>
          <w:rFonts w:asciiTheme="minorHAnsi" w:eastAsia="Times New Roman" w:hAnsiTheme="minorHAnsi" w:cstheme="minorHAnsi"/>
          <w:i/>
          <w:sz w:val="28"/>
          <w:szCs w:val="28"/>
        </w:rPr>
      </w:pPr>
    </w:p>
    <w:p w14:paraId="557F86AA" w14:textId="77777777" w:rsidR="00F27845" w:rsidRPr="0065550E" w:rsidRDefault="00F27845" w:rsidP="00F27845">
      <w:pPr>
        <w:jc w:val="center"/>
        <w:rPr>
          <w:rFonts w:asciiTheme="minorHAnsi" w:hAnsiTheme="minorHAnsi" w:cstheme="minorHAnsi"/>
          <w:b/>
          <w:sz w:val="40"/>
          <w:szCs w:val="40"/>
        </w:rPr>
      </w:pPr>
    </w:p>
    <w:p w14:paraId="185E1801" w14:textId="7777777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6CCB9595" w14:textId="77777777" w:rsidR="00F27845" w:rsidRPr="0065550E" w:rsidRDefault="00F27845" w:rsidP="00F27845">
      <w:pPr>
        <w:jc w:val="center"/>
        <w:rPr>
          <w:rFonts w:asciiTheme="minorHAnsi" w:hAnsiTheme="minorHAnsi" w:cstheme="minorHAnsi"/>
        </w:rPr>
      </w:pPr>
      <w:r w:rsidRPr="0065550E">
        <w:rPr>
          <w:rFonts w:asciiTheme="minorHAnsi" w:hAnsiTheme="minorHAnsi" w:cstheme="minorHAnsi"/>
          <w:b/>
          <w:sz w:val="40"/>
          <w:szCs w:val="40"/>
        </w:rPr>
        <w:t>(HERMIT)</w:t>
      </w:r>
    </w:p>
    <w:p w14:paraId="5936704F" w14:textId="77777777" w:rsidR="00F27845" w:rsidRPr="0065550E" w:rsidRDefault="00F27845" w:rsidP="00F27845">
      <w:pPr>
        <w:rPr>
          <w:rFonts w:asciiTheme="minorHAnsi" w:hAnsiTheme="minorHAnsi" w:cstheme="minorHAnsi"/>
        </w:rPr>
      </w:pPr>
    </w:p>
    <w:p w14:paraId="187F7838" w14:textId="77777777" w:rsidR="00F27845" w:rsidRPr="0065550E" w:rsidRDefault="00F27845" w:rsidP="00F27845">
      <w:pPr>
        <w:jc w:val="center"/>
        <w:rPr>
          <w:rFonts w:asciiTheme="minorHAnsi" w:hAnsiTheme="minorHAnsi" w:cstheme="minorHAnsi"/>
          <w:b/>
          <w:sz w:val="40"/>
          <w:szCs w:val="40"/>
        </w:rPr>
      </w:pPr>
    </w:p>
    <w:p w14:paraId="6D33B6EF" w14:textId="77777777" w:rsidR="00F27845" w:rsidRPr="0065550E" w:rsidRDefault="00F27845" w:rsidP="00F27845">
      <w:pPr>
        <w:jc w:val="center"/>
        <w:rPr>
          <w:rFonts w:asciiTheme="minorHAnsi" w:hAnsiTheme="minorHAnsi" w:cstheme="minorHAnsi"/>
          <w:b/>
          <w:sz w:val="40"/>
          <w:szCs w:val="40"/>
        </w:rPr>
      </w:pPr>
    </w:p>
    <w:p w14:paraId="73FDF0AC" w14:textId="77777777" w:rsidR="00F27845" w:rsidRPr="0065550E" w:rsidRDefault="00F27845" w:rsidP="00F27845">
      <w:pPr>
        <w:jc w:val="center"/>
        <w:rPr>
          <w:rFonts w:asciiTheme="minorHAnsi" w:hAnsiTheme="minorHAnsi" w:cstheme="minorHAnsi"/>
          <w:b/>
          <w:sz w:val="40"/>
          <w:szCs w:val="40"/>
        </w:rPr>
      </w:pPr>
    </w:p>
    <w:p w14:paraId="7006EE71" w14:textId="394F068E"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Pr>
          <w:rFonts w:asciiTheme="minorHAnsi" w:hAnsiTheme="minorHAnsi" w:cstheme="minorHAnsi"/>
          <w:b/>
          <w:sz w:val="40"/>
          <w:szCs w:val="40"/>
        </w:rPr>
        <w:t>7</w:t>
      </w:r>
      <w:r w:rsidRPr="0065550E">
        <w:rPr>
          <w:rFonts w:asciiTheme="minorHAnsi" w:hAnsiTheme="minorHAnsi" w:cstheme="minorHAnsi"/>
          <w:b/>
          <w:sz w:val="40"/>
          <w:szCs w:val="40"/>
        </w:rPr>
        <w:t>.</w:t>
      </w:r>
      <w:r>
        <w:rPr>
          <w:rFonts w:asciiTheme="minorHAnsi" w:hAnsiTheme="minorHAnsi" w:cstheme="minorHAnsi"/>
          <w:b/>
          <w:sz w:val="40"/>
          <w:szCs w:val="40"/>
        </w:rPr>
        <w:t>11</w:t>
      </w:r>
    </w:p>
    <w:p w14:paraId="54F65DE9" w14:textId="77777777" w:rsidR="00F27845" w:rsidRPr="0065550E" w:rsidRDefault="00F27845" w:rsidP="00F27845">
      <w:pPr>
        <w:jc w:val="center"/>
        <w:rPr>
          <w:rFonts w:asciiTheme="minorHAnsi" w:hAnsiTheme="minorHAnsi" w:cstheme="minorHAnsi"/>
          <w:b/>
          <w:sz w:val="32"/>
          <w:szCs w:val="32"/>
        </w:rPr>
      </w:pPr>
    </w:p>
    <w:p w14:paraId="0A7D8D0A" w14:textId="637F20A3"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C9168C">
        <w:rPr>
          <w:rFonts w:asciiTheme="minorHAnsi" w:hAnsiTheme="minorHAnsi" w:cstheme="minorHAnsi"/>
          <w:b/>
          <w:sz w:val="32"/>
          <w:szCs w:val="32"/>
        </w:rPr>
        <w:t>12</w:t>
      </w:r>
      <w:r w:rsidRPr="0065550E">
        <w:rPr>
          <w:rFonts w:asciiTheme="minorHAnsi" w:hAnsiTheme="minorHAnsi" w:cstheme="minorHAnsi"/>
          <w:b/>
          <w:sz w:val="32"/>
          <w:szCs w:val="32"/>
        </w:rPr>
        <w:t>/</w:t>
      </w:r>
      <w:r>
        <w:rPr>
          <w:rFonts w:asciiTheme="minorHAnsi" w:hAnsiTheme="minorHAnsi" w:cstheme="minorHAnsi"/>
          <w:b/>
          <w:sz w:val="32"/>
          <w:szCs w:val="32"/>
        </w:rPr>
        <w:t>11</w:t>
      </w:r>
      <w:r w:rsidRPr="0065550E">
        <w:rPr>
          <w:rFonts w:asciiTheme="minorHAnsi" w:hAnsiTheme="minorHAnsi" w:cstheme="minorHAnsi"/>
          <w:b/>
          <w:sz w:val="32"/>
          <w:szCs w:val="32"/>
        </w:rPr>
        <w:t>/22</w:t>
      </w:r>
    </w:p>
    <w:p w14:paraId="0D986080" w14:textId="0669E472"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Document Date: </w:t>
      </w:r>
      <w:r w:rsidR="00C9168C">
        <w:rPr>
          <w:rFonts w:asciiTheme="minorHAnsi" w:hAnsiTheme="minorHAnsi" w:cstheme="minorHAnsi"/>
          <w:b/>
          <w:sz w:val="32"/>
          <w:szCs w:val="32"/>
        </w:rPr>
        <w:t>12</w:t>
      </w:r>
      <w:r w:rsidRPr="0065550E">
        <w:rPr>
          <w:rFonts w:asciiTheme="minorHAnsi" w:hAnsiTheme="minorHAnsi" w:cstheme="minorHAnsi"/>
          <w:b/>
          <w:sz w:val="32"/>
          <w:szCs w:val="32"/>
        </w:rPr>
        <w:t>/</w:t>
      </w:r>
      <w:r>
        <w:rPr>
          <w:rFonts w:asciiTheme="minorHAnsi" w:hAnsiTheme="minorHAnsi" w:cstheme="minorHAnsi"/>
          <w:b/>
          <w:sz w:val="32"/>
          <w:szCs w:val="32"/>
        </w:rPr>
        <w:t>11</w:t>
      </w:r>
      <w:r w:rsidRPr="0065550E">
        <w:rPr>
          <w:rFonts w:asciiTheme="minorHAnsi" w:hAnsiTheme="minorHAnsi" w:cstheme="minorHAnsi"/>
          <w:b/>
          <w:sz w:val="32"/>
          <w:szCs w:val="32"/>
        </w:rPr>
        <w:t>/22</w:t>
      </w:r>
    </w:p>
    <w:p w14:paraId="29BAB3E4" w14:textId="77777777" w:rsidR="00F27845" w:rsidRPr="0065550E" w:rsidRDefault="00F27845" w:rsidP="00F27845">
      <w:pPr>
        <w:pStyle w:val="ColumnHeading"/>
        <w:rPr>
          <w:rFonts w:asciiTheme="minorHAnsi" w:hAnsiTheme="minorHAnsi" w:cstheme="minorHAnsi"/>
          <w:sz w:val="32"/>
          <w:szCs w:val="32"/>
        </w:rPr>
      </w:pPr>
      <w:r w:rsidRPr="0065550E">
        <w:rPr>
          <w:rFonts w:asciiTheme="minorHAnsi" w:hAnsiTheme="minorHAnsi" w:cstheme="minorHAnsi"/>
          <w:sz w:val="32"/>
          <w:szCs w:val="32"/>
        </w:rPr>
        <w:tab/>
      </w:r>
    </w:p>
    <w:p w14:paraId="7A93FDCD" w14:textId="77777777" w:rsidR="00F27845" w:rsidRPr="0065550E" w:rsidRDefault="00F27845" w:rsidP="00F27845">
      <w:pPr>
        <w:pStyle w:val="ColumnHeading"/>
        <w:rPr>
          <w:rFonts w:asciiTheme="minorHAnsi" w:hAnsiTheme="minorHAnsi" w:cstheme="minorHAnsi"/>
          <w:sz w:val="32"/>
          <w:szCs w:val="32"/>
        </w:rPr>
      </w:pPr>
    </w:p>
    <w:p w14:paraId="1A7CA8B9" w14:textId="77777777" w:rsidR="00F27845" w:rsidRPr="0065550E" w:rsidRDefault="00F27845" w:rsidP="00F27845">
      <w:pPr>
        <w:pStyle w:val="ColumnHeading"/>
        <w:rPr>
          <w:rFonts w:asciiTheme="minorHAnsi" w:hAnsiTheme="minorHAnsi" w:cstheme="minorHAnsi"/>
          <w:sz w:val="32"/>
          <w:szCs w:val="32"/>
        </w:rPr>
      </w:pPr>
    </w:p>
    <w:p w14:paraId="3B616F70" w14:textId="10B10092" w:rsidR="00F27845" w:rsidRPr="0065550E" w:rsidRDefault="00F27845" w:rsidP="00F27845">
      <w:pPr>
        <w:pStyle w:val="ColumnHeading"/>
        <w:rPr>
          <w:rFonts w:asciiTheme="minorHAnsi" w:hAnsiTheme="minorHAnsi" w:cstheme="minorHAnsi"/>
          <w:sz w:val="32"/>
          <w:szCs w:val="32"/>
        </w:rPr>
      </w:pPr>
      <w:r>
        <w:rPr>
          <w:rFonts w:asciiTheme="minorHAnsi" w:hAnsiTheme="minorHAnsi" w:cstheme="minorHAnsi"/>
          <w:sz w:val="32"/>
          <w:szCs w:val="32"/>
        </w:rPr>
        <w:t xml:space="preserve">December </w:t>
      </w:r>
      <w:r w:rsidRPr="0065550E">
        <w:rPr>
          <w:rFonts w:asciiTheme="minorHAnsi" w:hAnsiTheme="minorHAnsi" w:cstheme="minorHAnsi"/>
          <w:sz w:val="32"/>
          <w:szCs w:val="32"/>
        </w:rPr>
        <w:t>2022</w:t>
      </w:r>
    </w:p>
    <w:p w14:paraId="23FCF84D" w14:textId="77777777" w:rsidR="00F27845" w:rsidRPr="0065550E" w:rsidRDefault="00F27845" w:rsidP="00F27845">
      <w:pPr>
        <w:pStyle w:val="ColumnHeading"/>
        <w:rPr>
          <w:rFonts w:asciiTheme="minorHAnsi" w:hAnsiTheme="minorHAnsi" w:cstheme="minorHAnsi"/>
          <w:sz w:val="32"/>
          <w:szCs w:val="32"/>
        </w:rPr>
      </w:pPr>
    </w:p>
    <w:p w14:paraId="3ACE68EE" w14:textId="77777777" w:rsidR="00F27845" w:rsidRPr="0065550E" w:rsidRDefault="00F27845" w:rsidP="00F27845">
      <w:pPr>
        <w:pStyle w:val="ColumnHeading"/>
        <w:rPr>
          <w:rFonts w:asciiTheme="minorHAnsi" w:hAnsiTheme="minorHAnsi" w:cstheme="minorHAnsi"/>
          <w:sz w:val="32"/>
          <w:szCs w:val="32"/>
        </w:rPr>
      </w:pPr>
    </w:p>
    <w:p w14:paraId="1B9C4CD4" w14:textId="77777777" w:rsidR="00F27845" w:rsidRPr="0065550E" w:rsidRDefault="00F27845" w:rsidP="00F27845">
      <w:pPr>
        <w:rPr>
          <w:rFonts w:asciiTheme="minorHAnsi" w:hAnsiTheme="minorHAnsi" w:cstheme="minorHAnsi"/>
        </w:rPr>
      </w:pPr>
    </w:p>
    <w:p w14:paraId="563C16BD" w14:textId="77777777" w:rsidR="00F27845" w:rsidRPr="0065550E" w:rsidRDefault="00F27845" w:rsidP="00F27845">
      <w:pPr>
        <w:rPr>
          <w:rFonts w:asciiTheme="minorHAnsi" w:hAnsiTheme="minorHAnsi" w:cstheme="minorHAnsi"/>
        </w:rPr>
      </w:pPr>
    </w:p>
    <w:p w14:paraId="5A413390" w14:textId="77777777" w:rsidR="00F27845" w:rsidRPr="0065550E" w:rsidRDefault="00F27845" w:rsidP="00F27845">
      <w:pPr>
        <w:rPr>
          <w:rFonts w:asciiTheme="minorHAnsi" w:hAnsiTheme="minorHAnsi" w:cstheme="minorHAnsi"/>
        </w:rPr>
      </w:pPr>
    </w:p>
    <w:p w14:paraId="12641287" w14:textId="77777777" w:rsidR="00F27845" w:rsidRPr="0065550E" w:rsidRDefault="00F27845" w:rsidP="00F27845">
      <w:pPr>
        <w:rPr>
          <w:rFonts w:asciiTheme="minorHAnsi" w:hAnsiTheme="minorHAnsi" w:cstheme="minorHAnsi"/>
        </w:rPr>
      </w:pPr>
    </w:p>
    <w:p w14:paraId="24277825" w14:textId="77777777" w:rsidR="00F27845" w:rsidRPr="0065550E" w:rsidRDefault="00F27845" w:rsidP="00F27845">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1938F8A3" w14:textId="77777777" w:rsidR="00F27845" w:rsidRPr="0065550E" w:rsidRDefault="00F27845" w:rsidP="00F27845">
      <w:pPr>
        <w:jc w:val="center"/>
        <w:rPr>
          <w:rFonts w:asciiTheme="minorHAnsi" w:eastAsia="Times New Roman" w:hAnsiTheme="minorHAnsi" w:cstheme="minorHAnsi"/>
          <w:sz w:val="20"/>
          <w:szCs w:val="20"/>
        </w:rPr>
        <w:sectPr w:rsidR="00F27845" w:rsidRPr="0065550E" w:rsidSect="00326A8A">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39A74CD9" w14:textId="77777777" w:rsidR="00F27845" w:rsidRPr="0065550E" w:rsidRDefault="00F27845" w:rsidP="00F27845">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623BED2F" w14:textId="6AB2FBF2" w:rsidR="00F27845" w:rsidRPr="0065550E" w:rsidRDefault="00F27845" w:rsidP="00F27845">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Pr>
          <w:rFonts w:asciiTheme="minorHAnsi" w:hAnsiTheme="minorHAnsi" w:cstheme="minorHAnsi"/>
        </w:rPr>
        <w:t>7</w:t>
      </w:r>
      <w:r w:rsidRPr="0065550E">
        <w:rPr>
          <w:rFonts w:asciiTheme="minorHAnsi" w:hAnsiTheme="minorHAnsi" w:cstheme="minorHAnsi"/>
        </w:rPr>
        <w:t>.</w:t>
      </w:r>
      <w:r>
        <w:rPr>
          <w:rFonts w:asciiTheme="minorHAnsi" w:hAnsiTheme="minorHAnsi" w:cstheme="minorHAnsi"/>
        </w:rPr>
        <w:t>11</w:t>
      </w:r>
      <w:r w:rsidRPr="0065550E">
        <w:rPr>
          <w:rFonts w:asciiTheme="minorHAnsi" w:hAnsiTheme="minorHAnsi" w:cstheme="minorHAnsi"/>
        </w:rPr>
        <w:t xml:space="preserve"> 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30070170" w14:textId="77777777" w:rsidR="00F27845" w:rsidRPr="0065550E" w:rsidRDefault="00F27845" w:rsidP="00F27845">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551B0874" w14:textId="70640CAC" w:rsidR="0067162D" w:rsidRDefault="00F27845">
          <w:pPr>
            <w:pStyle w:val="TOC2"/>
            <w:rPr>
              <w:rFonts w:asciiTheme="minorHAnsi" w:eastAsiaTheme="minorEastAsia" w:hAnsiTheme="minorHAnsi" w:cstheme="minorBidi"/>
            </w:rPr>
          </w:pPr>
          <w:r w:rsidRPr="0065550E">
            <w:rPr>
              <w:rFonts w:asciiTheme="minorHAnsi" w:hAnsiTheme="minorHAnsi"/>
            </w:rPr>
            <w:fldChar w:fldCharType="begin"/>
          </w:r>
          <w:r w:rsidRPr="0065550E">
            <w:rPr>
              <w:rFonts w:asciiTheme="minorHAnsi" w:hAnsiTheme="minorHAnsi"/>
            </w:rPr>
            <w:instrText xml:space="preserve"> TOC \o "1-2" \h \z \u </w:instrText>
          </w:r>
          <w:r w:rsidRPr="0065550E">
            <w:rPr>
              <w:rFonts w:asciiTheme="minorHAnsi" w:hAnsiTheme="minorHAnsi"/>
            </w:rPr>
            <w:fldChar w:fldCharType="separate"/>
          </w:r>
          <w:hyperlink w:anchor="_Toc121488107" w:history="1">
            <w:r w:rsidR="0067162D" w:rsidRPr="00D05B2F">
              <w:rPr>
                <w:rStyle w:val="Hyperlink"/>
                <w:rFonts w:cstheme="minorHAnsi"/>
              </w:rPr>
              <w:t>1.</w:t>
            </w:r>
            <w:r w:rsidR="0067162D">
              <w:rPr>
                <w:rFonts w:asciiTheme="minorHAnsi" w:eastAsiaTheme="minorEastAsia" w:hAnsiTheme="minorHAnsi" w:cstheme="minorBidi"/>
              </w:rPr>
              <w:tab/>
            </w:r>
            <w:r w:rsidR="0067162D" w:rsidRPr="00D05B2F">
              <w:rPr>
                <w:rStyle w:val="Hyperlink"/>
                <w:rFonts w:cstheme="minorHAnsi"/>
              </w:rPr>
              <w:t>Changes Made to the Extension Expiration Date for Extension – At-Risk and Extension – Property Charge Loss Mitigation</w:t>
            </w:r>
            <w:r w:rsidR="0067162D">
              <w:rPr>
                <w:webHidden/>
              </w:rPr>
              <w:tab/>
            </w:r>
            <w:r w:rsidR="0067162D">
              <w:rPr>
                <w:webHidden/>
              </w:rPr>
              <w:fldChar w:fldCharType="begin"/>
            </w:r>
            <w:r w:rsidR="0067162D">
              <w:rPr>
                <w:webHidden/>
              </w:rPr>
              <w:instrText xml:space="preserve"> PAGEREF _Toc121488107 \h </w:instrText>
            </w:r>
            <w:r w:rsidR="0067162D">
              <w:rPr>
                <w:webHidden/>
              </w:rPr>
            </w:r>
            <w:r w:rsidR="0067162D">
              <w:rPr>
                <w:webHidden/>
              </w:rPr>
              <w:fldChar w:fldCharType="separate"/>
            </w:r>
            <w:r w:rsidR="0067162D">
              <w:rPr>
                <w:webHidden/>
              </w:rPr>
              <w:t>3</w:t>
            </w:r>
            <w:r w:rsidR="0067162D">
              <w:rPr>
                <w:webHidden/>
              </w:rPr>
              <w:fldChar w:fldCharType="end"/>
            </w:r>
          </w:hyperlink>
        </w:p>
        <w:p w14:paraId="09202375" w14:textId="01F34C35" w:rsidR="0067162D" w:rsidRDefault="00166DE3">
          <w:pPr>
            <w:pStyle w:val="TOC2"/>
            <w:rPr>
              <w:rFonts w:asciiTheme="minorHAnsi" w:eastAsiaTheme="minorEastAsia" w:hAnsiTheme="minorHAnsi" w:cstheme="minorBidi"/>
            </w:rPr>
          </w:pPr>
          <w:hyperlink w:anchor="_Toc121488108" w:history="1">
            <w:r w:rsidR="0067162D" w:rsidRPr="00D05B2F">
              <w:rPr>
                <w:rStyle w:val="Hyperlink"/>
                <w:rFonts w:cstheme="minorHAnsi"/>
              </w:rPr>
              <w:t>2.</w:t>
            </w:r>
            <w:r w:rsidR="0067162D">
              <w:rPr>
                <w:rFonts w:asciiTheme="minorHAnsi" w:eastAsiaTheme="minorEastAsia" w:hAnsiTheme="minorHAnsi" w:cstheme="minorBidi"/>
              </w:rPr>
              <w:tab/>
            </w:r>
            <w:r w:rsidR="0067162D" w:rsidRPr="00D05B2F">
              <w:rPr>
                <w:rStyle w:val="Hyperlink"/>
                <w:rFonts w:cstheme="minorHAnsi"/>
              </w:rPr>
              <w:t>HUD Contractor updated in HERMIT</w:t>
            </w:r>
            <w:r w:rsidR="0067162D">
              <w:rPr>
                <w:webHidden/>
              </w:rPr>
              <w:tab/>
            </w:r>
            <w:r w:rsidR="0067162D">
              <w:rPr>
                <w:webHidden/>
              </w:rPr>
              <w:fldChar w:fldCharType="begin"/>
            </w:r>
            <w:r w:rsidR="0067162D">
              <w:rPr>
                <w:webHidden/>
              </w:rPr>
              <w:instrText xml:space="preserve"> PAGEREF _Toc121488108 \h </w:instrText>
            </w:r>
            <w:r w:rsidR="0067162D">
              <w:rPr>
                <w:webHidden/>
              </w:rPr>
            </w:r>
            <w:r w:rsidR="0067162D">
              <w:rPr>
                <w:webHidden/>
              </w:rPr>
              <w:fldChar w:fldCharType="separate"/>
            </w:r>
            <w:r w:rsidR="0067162D">
              <w:rPr>
                <w:webHidden/>
              </w:rPr>
              <w:t>4</w:t>
            </w:r>
            <w:r w:rsidR="0067162D">
              <w:rPr>
                <w:webHidden/>
              </w:rPr>
              <w:fldChar w:fldCharType="end"/>
            </w:r>
          </w:hyperlink>
        </w:p>
        <w:p w14:paraId="178FBAB4" w14:textId="30FD06C3" w:rsidR="00F27845" w:rsidRPr="0065550E" w:rsidRDefault="00F27845" w:rsidP="00F27845">
          <w:pPr>
            <w:rPr>
              <w:rFonts w:asciiTheme="minorHAnsi" w:hAnsiTheme="minorHAnsi" w:cstheme="minorHAnsi"/>
            </w:rPr>
          </w:pPr>
          <w:r w:rsidRPr="0065550E">
            <w:rPr>
              <w:rFonts w:asciiTheme="minorHAnsi" w:hAnsiTheme="minorHAnsi" w:cstheme="minorHAnsi"/>
              <w:b/>
              <w:caps/>
            </w:rPr>
            <w:fldChar w:fldCharType="end"/>
          </w:r>
        </w:p>
      </w:sdtContent>
    </w:sdt>
    <w:p w14:paraId="7FFA4B27" w14:textId="77777777" w:rsidR="00F27845" w:rsidRPr="0065550E" w:rsidRDefault="00F27845" w:rsidP="00F27845">
      <w:pPr>
        <w:spacing w:before="0" w:after="0"/>
        <w:rPr>
          <w:rFonts w:asciiTheme="minorHAnsi" w:hAnsiTheme="minorHAnsi" w:cstheme="minorHAnsi"/>
          <w:sz w:val="24"/>
          <w:szCs w:val="24"/>
        </w:rPr>
      </w:pPr>
      <w:r w:rsidRPr="0065550E">
        <w:rPr>
          <w:rFonts w:asciiTheme="minorHAnsi" w:hAnsiTheme="minorHAnsi" w:cstheme="minorHAnsi"/>
          <w:sz w:val="24"/>
          <w:szCs w:val="24"/>
        </w:rPr>
        <w:t xml:space="preserve">If you have any questions regarding the functionality of the software release, please contact the HERMIT Help Desk at 561-899-2610 or at </w:t>
      </w:r>
      <w:hyperlink r:id="rId9" w:history="1">
        <w:r w:rsidRPr="0065550E">
          <w:rPr>
            <w:rStyle w:val="Hyperlink"/>
            <w:rFonts w:asciiTheme="minorHAnsi" w:hAnsiTheme="minorHAnsi" w:cstheme="minorHAnsi"/>
            <w:sz w:val="24"/>
            <w:szCs w:val="24"/>
          </w:rPr>
          <w:t>servicingsupport@hermitsp.com</w:t>
        </w:r>
      </w:hyperlink>
      <w:r w:rsidRPr="0065550E">
        <w:rPr>
          <w:rFonts w:asciiTheme="minorHAnsi" w:hAnsiTheme="minorHAnsi" w:cstheme="minorHAnsi"/>
          <w:sz w:val="24"/>
          <w:szCs w:val="24"/>
        </w:rPr>
        <w:t xml:space="preserve">. If you have any policy related questions, please send an email to HUD at </w:t>
      </w:r>
      <w:hyperlink r:id="rId10" w:history="1">
        <w:r w:rsidRPr="0065550E">
          <w:rPr>
            <w:rStyle w:val="Hyperlink"/>
            <w:rFonts w:asciiTheme="minorHAnsi" w:hAnsiTheme="minorHAnsi" w:cstheme="minorHAnsi"/>
            <w:sz w:val="24"/>
            <w:szCs w:val="24"/>
          </w:rPr>
          <w:t>answers@hud.gov</w:t>
        </w:r>
      </w:hyperlink>
      <w:r w:rsidRPr="0065550E">
        <w:rPr>
          <w:rFonts w:asciiTheme="minorHAnsi" w:hAnsiTheme="minorHAnsi" w:cstheme="minorHAnsi"/>
          <w:sz w:val="24"/>
          <w:szCs w:val="24"/>
        </w:rPr>
        <w:t xml:space="preserve">. </w:t>
      </w:r>
    </w:p>
    <w:p w14:paraId="4022071C" w14:textId="77777777" w:rsidR="00F27845" w:rsidRDefault="00F27845" w:rsidP="00F27845">
      <w:pPr>
        <w:spacing w:before="0" w:after="160" w:line="259" w:lineRule="auto"/>
        <w:jc w:val="both"/>
        <w:rPr>
          <w:rFonts w:asciiTheme="minorHAnsi" w:hAnsiTheme="minorHAnsi" w:cstheme="minorHAnsi"/>
          <w:sz w:val="24"/>
          <w:szCs w:val="24"/>
        </w:rPr>
      </w:pPr>
      <w:bookmarkStart w:id="0" w:name="_Toc31779985"/>
    </w:p>
    <w:p w14:paraId="7477A565" w14:textId="77777777" w:rsidR="00F27845" w:rsidRPr="00C11027" w:rsidRDefault="00F27845" w:rsidP="00F27845">
      <w:pPr>
        <w:spacing w:before="0" w:after="160" w:line="259" w:lineRule="auto"/>
        <w:jc w:val="both"/>
        <w:rPr>
          <w:rFonts w:asciiTheme="minorHAnsi" w:hAnsiTheme="minorHAnsi" w:cstheme="minorHAnsi"/>
          <w:sz w:val="24"/>
          <w:szCs w:val="24"/>
        </w:rPr>
      </w:pPr>
    </w:p>
    <w:p w14:paraId="00107387" w14:textId="15E9DD15" w:rsidR="00F27845" w:rsidRPr="004D144C" w:rsidRDefault="00F27845" w:rsidP="004D144C">
      <w:pPr>
        <w:spacing w:before="0" w:after="160" w:line="259" w:lineRule="auto"/>
        <w:rPr>
          <w:rFonts w:ascii="Arial" w:eastAsia="Times New Roman" w:hAnsi="Arial" w:cs="Arial"/>
          <w:b/>
          <w:bCs/>
          <w:sz w:val="24"/>
          <w:szCs w:val="24"/>
        </w:rPr>
      </w:pPr>
      <w:r>
        <w:br w:type="page"/>
      </w:r>
    </w:p>
    <w:p w14:paraId="122CBB4B" w14:textId="1DA553FD" w:rsidR="00F27845" w:rsidRDefault="004D144C" w:rsidP="00F27845">
      <w:pPr>
        <w:pStyle w:val="Heading2"/>
        <w:numPr>
          <w:ilvl w:val="0"/>
          <w:numId w:val="1"/>
        </w:numPr>
        <w:tabs>
          <w:tab w:val="num" w:pos="360"/>
        </w:tabs>
        <w:ind w:left="0" w:firstLine="0"/>
        <w:rPr>
          <w:rFonts w:asciiTheme="minorHAnsi" w:hAnsiTheme="minorHAnsi" w:cstheme="minorHAnsi"/>
        </w:rPr>
      </w:pPr>
      <w:bookmarkStart w:id="1" w:name="_Toc121488107"/>
      <w:r>
        <w:rPr>
          <w:rFonts w:asciiTheme="minorHAnsi" w:hAnsiTheme="minorHAnsi" w:cstheme="minorHAnsi"/>
        </w:rPr>
        <w:lastRenderedPageBreak/>
        <w:t xml:space="preserve">Changes Made to the </w:t>
      </w:r>
      <w:r w:rsidR="00F27845">
        <w:rPr>
          <w:rFonts w:asciiTheme="minorHAnsi" w:hAnsiTheme="minorHAnsi" w:cstheme="minorHAnsi"/>
        </w:rPr>
        <w:t xml:space="preserve">Extension Expiration Date </w:t>
      </w:r>
      <w:r w:rsidR="0008767D">
        <w:rPr>
          <w:rFonts w:asciiTheme="minorHAnsi" w:hAnsiTheme="minorHAnsi" w:cstheme="minorHAnsi"/>
        </w:rPr>
        <w:t>for Extension – At-Risk and Extension – Property Charge Loss Mitigation</w:t>
      </w:r>
      <w:bookmarkEnd w:id="0"/>
      <w:bookmarkEnd w:id="1"/>
    </w:p>
    <w:p w14:paraId="43022ED3" w14:textId="77777777" w:rsidR="004D144C" w:rsidRDefault="004D144C" w:rsidP="004D144C"/>
    <w:p w14:paraId="3C8A4270" w14:textId="55498374" w:rsidR="0008767D" w:rsidRPr="00DE4C8F" w:rsidRDefault="0008767D" w:rsidP="004D144C">
      <w:pPr>
        <w:rPr>
          <w:rFonts w:asciiTheme="minorHAnsi" w:hAnsiTheme="minorHAnsi" w:cstheme="minorHAnsi"/>
        </w:rPr>
      </w:pPr>
      <w:r w:rsidRPr="00DE4C8F">
        <w:rPr>
          <w:rFonts w:asciiTheme="minorHAnsi" w:hAnsiTheme="minorHAnsi" w:cstheme="minorHAnsi"/>
        </w:rPr>
        <w:t xml:space="preserve">For both Endorsed and Assigned timelines: Extension – At Risk and Extension – Property Charge Loss Mitigation, the Extension Expiration Date will be updated to the Last Surviving Borrower’s DOD </w:t>
      </w:r>
      <w:r w:rsidR="004D144C" w:rsidRPr="00DE4C8F">
        <w:rPr>
          <w:rFonts w:asciiTheme="minorHAnsi" w:hAnsiTheme="minorHAnsi" w:cstheme="minorHAnsi"/>
        </w:rPr>
        <w:t xml:space="preserve">if the </w:t>
      </w:r>
      <w:r w:rsidRPr="00DE4C8F">
        <w:rPr>
          <w:rFonts w:asciiTheme="minorHAnsi" w:hAnsiTheme="minorHAnsi" w:cstheme="minorHAnsi"/>
        </w:rPr>
        <w:t>last Surviving Borrowe</w:t>
      </w:r>
      <w:r w:rsidR="004D144C" w:rsidRPr="00DE4C8F">
        <w:rPr>
          <w:rFonts w:asciiTheme="minorHAnsi" w:hAnsiTheme="minorHAnsi" w:cstheme="minorHAnsi"/>
        </w:rPr>
        <w:t xml:space="preserve">r Death Date is before the Extension Expiration Date. </w:t>
      </w:r>
    </w:p>
    <w:p w14:paraId="5919D708" w14:textId="2A760E5C" w:rsidR="00F27845" w:rsidRPr="00DE4C8F" w:rsidRDefault="004D144C" w:rsidP="0008767D">
      <w:pPr>
        <w:pStyle w:val="ListParagraph"/>
        <w:numPr>
          <w:ilvl w:val="0"/>
          <w:numId w:val="2"/>
        </w:numPr>
        <w:rPr>
          <w:rFonts w:asciiTheme="minorHAnsi" w:hAnsiTheme="minorHAnsi" w:cstheme="minorHAnsi"/>
        </w:rPr>
      </w:pPr>
      <w:r w:rsidRPr="00DE4C8F">
        <w:rPr>
          <w:rFonts w:asciiTheme="minorHAnsi" w:hAnsiTheme="minorHAnsi" w:cstheme="minorHAnsi"/>
        </w:rPr>
        <w:t xml:space="preserve">When the last surviving Borrower or Co-Borrower’s DOD is added in the system via HERMIT UI or DMF </w:t>
      </w:r>
      <w:r w:rsidR="0008767D" w:rsidRPr="00DE4C8F">
        <w:rPr>
          <w:rFonts w:asciiTheme="minorHAnsi" w:hAnsiTheme="minorHAnsi" w:cstheme="minorHAnsi"/>
        </w:rPr>
        <w:t xml:space="preserve">and the Last Surviving Borrower’s Death Date is before the Extension Expiration Date then the system will automatically update the Extension Expiration Date to the Last Surviving Borrower’s Death Date. If the Last Surviving Borrower’s Death Date is after the Extension Expiration Date, then the Date will be left alone. </w:t>
      </w:r>
    </w:p>
    <w:p w14:paraId="23C574BC" w14:textId="693231DA" w:rsidR="0008767D" w:rsidRPr="00DE4C8F" w:rsidRDefault="0008767D" w:rsidP="00F27845">
      <w:pPr>
        <w:pStyle w:val="ListParagraph"/>
        <w:numPr>
          <w:ilvl w:val="0"/>
          <w:numId w:val="2"/>
        </w:numPr>
        <w:spacing w:before="0" w:after="160" w:line="259" w:lineRule="auto"/>
        <w:rPr>
          <w:rFonts w:asciiTheme="minorHAnsi" w:hAnsiTheme="minorHAnsi" w:cstheme="minorHAnsi"/>
        </w:rPr>
      </w:pPr>
      <w:r w:rsidRPr="00DE4C8F">
        <w:rPr>
          <w:rFonts w:asciiTheme="minorHAnsi" w:hAnsiTheme="minorHAnsi" w:cstheme="minorHAnsi"/>
        </w:rPr>
        <w:t xml:space="preserve">When the last surviving Borrower or Co-Borrower’s DOD is changed in the system via HERMIT UI or DMF </w:t>
      </w:r>
      <w:r w:rsidR="004D144C" w:rsidRPr="00DE4C8F">
        <w:rPr>
          <w:rFonts w:asciiTheme="minorHAnsi" w:hAnsiTheme="minorHAnsi" w:cstheme="minorHAnsi"/>
        </w:rPr>
        <w:t>and the Changed Death Date of the Last Surviving Borrower is after the Original</w:t>
      </w:r>
      <w:r w:rsidRPr="00DE4C8F">
        <w:rPr>
          <w:rFonts w:asciiTheme="minorHAnsi" w:hAnsiTheme="minorHAnsi" w:cstheme="minorHAnsi"/>
        </w:rPr>
        <w:t xml:space="preserve"> Extension Expiration Date</w:t>
      </w:r>
      <w:r w:rsidR="004D144C" w:rsidRPr="00DE4C8F">
        <w:rPr>
          <w:rFonts w:asciiTheme="minorHAnsi" w:hAnsiTheme="minorHAnsi" w:cstheme="minorHAnsi"/>
        </w:rPr>
        <w:t xml:space="preserve"> the system</w:t>
      </w:r>
      <w:r w:rsidRPr="00DE4C8F">
        <w:rPr>
          <w:rFonts w:asciiTheme="minorHAnsi" w:hAnsiTheme="minorHAnsi" w:cstheme="minorHAnsi"/>
        </w:rPr>
        <w:t xml:space="preserve"> will automatically set Extension Expiration Date </w:t>
      </w:r>
      <w:r w:rsidR="004D144C" w:rsidRPr="00DE4C8F">
        <w:rPr>
          <w:rFonts w:asciiTheme="minorHAnsi" w:hAnsiTheme="minorHAnsi" w:cstheme="minorHAnsi"/>
        </w:rPr>
        <w:t xml:space="preserve">back to the Original Extension Expiration Date and an Auto Note will be added to HERMIT. </w:t>
      </w:r>
    </w:p>
    <w:p w14:paraId="6BD53C04" w14:textId="4A9ECAC5" w:rsidR="00F63B90" w:rsidRPr="00F63B90" w:rsidRDefault="00F63B90" w:rsidP="00F63B90">
      <w:pPr>
        <w:pStyle w:val="NoSpacing"/>
        <w:numPr>
          <w:ilvl w:val="0"/>
          <w:numId w:val="5"/>
        </w:numPr>
        <w:rPr>
          <w:rFonts w:asciiTheme="minorHAnsi" w:eastAsiaTheme="minorHAnsi" w:hAnsiTheme="minorHAnsi" w:cstheme="minorHAnsi"/>
          <w:i/>
          <w:iCs/>
          <w:sz w:val="20"/>
          <w:szCs w:val="20"/>
        </w:rPr>
      </w:pPr>
      <w:r w:rsidRPr="00F63B90">
        <w:rPr>
          <w:rFonts w:asciiTheme="minorHAnsi" w:hAnsiTheme="minorHAnsi" w:cstheme="minorHAnsi"/>
          <w:b/>
          <w:bCs/>
          <w:sz w:val="20"/>
          <w:szCs w:val="20"/>
        </w:rPr>
        <w:t>Message:</w:t>
      </w:r>
      <w:r w:rsidRPr="00F63B90">
        <w:rPr>
          <w:b/>
          <w:bCs/>
        </w:rPr>
        <w:t xml:space="preserve"> </w:t>
      </w:r>
      <w:r w:rsidRPr="00F63B90">
        <w:rPr>
          <w:rFonts w:asciiTheme="minorHAnsi" w:hAnsiTheme="minorHAnsi" w:cstheme="minorHAnsi"/>
          <w:i/>
          <w:iCs/>
          <w:sz w:val="20"/>
          <w:szCs w:val="20"/>
        </w:rPr>
        <w:t>The Extension Expiration Date on the Extension - At Risk Timeline has been updated to MM/DD/YYYY. The timeline’s Extension Expiration Date has been set back to the original Extension Expiration Date due to the removal of the date of death (DOD) of a borrower or due to the changing of the date of death (DOD) of a borrower to a date on or after the</w:t>
      </w:r>
      <w:r w:rsidRPr="00F63B90">
        <w:rPr>
          <w:rFonts w:asciiTheme="minorHAnsi" w:hAnsiTheme="minorHAnsi" w:cstheme="minorHAnsi"/>
          <w:i/>
          <w:iCs/>
          <w:color w:val="FF0000"/>
          <w:sz w:val="20"/>
          <w:szCs w:val="20"/>
        </w:rPr>
        <w:t xml:space="preserve"> </w:t>
      </w:r>
      <w:r w:rsidRPr="00F63B90">
        <w:rPr>
          <w:rFonts w:asciiTheme="minorHAnsi" w:hAnsiTheme="minorHAnsi" w:cstheme="minorHAnsi"/>
          <w:i/>
          <w:iCs/>
          <w:sz w:val="20"/>
          <w:szCs w:val="20"/>
        </w:rPr>
        <w:t>original Extension Expiration Date.</w:t>
      </w:r>
    </w:p>
    <w:p w14:paraId="24C59F6C" w14:textId="0D664868" w:rsidR="00F63B90" w:rsidRPr="00F63B90" w:rsidRDefault="00F63B90" w:rsidP="00F63B90">
      <w:pPr>
        <w:pStyle w:val="NoSpacing"/>
        <w:numPr>
          <w:ilvl w:val="0"/>
          <w:numId w:val="5"/>
        </w:numPr>
        <w:rPr>
          <w:rFonts w:asciiTheme="minorHAnsi" w:eastAsiaTheme="minorHAnsi" w:hAnsiTheme="minorHAnsi" w:cstheme="minorHAnsi"/>
          <w:i/>
          <w:iCs/>
          <w:sz w:val="20"/>
          <w:szCs w:val="20"/>
        </w:rPr>
      </w:pPr>
      <w:r w:rsidRPr="00F63B90">
        <w:rPr>
          <w:rFonts w:asciiTheme="minorHAnsi" w:hAnsiTheme="minorHAnsi" w:cstheme="minorHAnsi"/>
          <w:b/>
          <w:bCs/>
          <w:sz w:val="20"/>
          <w:szCs w:val="20"/>
        </w:rPr>
        <w:t>Message:</w:t>
      </w:r>
      <w:r w:rsidRPr="00F63B90">
        <w:rPr>
          <w:b/>
          <w:bCs/>
        </w:rPr>
        <w:t xml:space="preserve"> </w:t>
      </w:r>
      <w:r w:rsidRPr="00F63B90">
        <w:rPr>
          <w:rFonts w:asciiTheme="minorHAnsi" w:hAnsiTheme="minorHAnsi" w:cstheme="minorHAnsi"/>
          <w:i/>
          <w:iCs/>
          <w:sz w:val="20"/>
          <w:szCs w:val="20"/>
        </w:rPr>
        <w:t xml:space="preserve">The Extension Expiration Date on the Extension </w:t>
      </w:r>
      <w:r>
        <w:rPr>
          <w:rFonts w:asciiTheme="minorHAnsi" w:hAnsiTheme="minorHAnsi" w:cstheme="minorHAnsi"/>
          <w:i/>
          <w:iCs/>
          <w:sz w:val="20"/>
          <w:szCs w:val="20"/>
        </w:rPr>
        <w:t>–</w:t>
      </w:r>
      <w:r w:rsidRPr="00F63B90">
        <w:rPr>
          <w:rFonts w:asciiTheme="minorHAnsi" w:hAnsiTheme="minorHAnsi" w:cstheme="minorHAnsi"/>
          <w:i/>
          <w:iCs/>
          <w:sz w:val="20"/>
          <w:szCs w:val="20"/>
        </w:rPr>
        <w:t xml:space="preserve"> </w:t>
      </w:r>
      <w:r>
        <w:rPr>
          <w:rFonts w:asciiTheme="minorHAnsi" w:hAnsiTheme="minorHAnsi" w:cstheme="minorHAnsi"/>
          <w:i/>
          <w:iCs/>
          <w:sz w:val="20"/>
          <w:szCs w:val="20"/>
        </w:rPr>
        <w:t>Property Charge Loss Mitigation</w:t>
      </w:r>
      <w:r w:rsidRPr="00F63B90">
        <w:rPr>
          <w:rFonts w:asciiTheme="minorHAnsi" w:hAnsiTheme="minorHAnsi" w:cstheme="minorHAnsi"/>
          <w:i/>
          <w:iCs/>
          <w:sz w:val="20"/>
          <w:szCs w:val="20"/>
        </w:rPr>
        <w:t xml:space="preserve"> Timeline has been updated to MM/DD/YYYY. The timeline’s Extension Expiration Date has been set back to the original Extension Expiration Date due to the removal of the date of death (DOD) of a borrower or due to the changing of the date of death (DOD) of a borrower to a date on or after the</w:t>
      </w:r>
      <w:r w:rsidRPr="00F63B90">
        <w:rPr>
          <w:rFonts w:asciiTheme="minorHAnsi" w:hAnsiTheme="minorHAnsi" w:cstheme="minorHAnsi"/>
          <w:i/>
          <w:iCs/>
          <w:color w:val="FF0000"/>
          <w:sz w:val="20"/>
          <w:szCs w:val="20"/>
        </w:rPr>
        <w:t xml:space="preserve"> </w:t>
      </w:r>
      <w:r w:rsidRPr="00F63B90">
        <w:rPr>
          <w:rFonts w:asciiTheme="minorHAnsi" w:hAnsiTheme="minorHAnsi" w:cstheme="minorHAnsi"/>
          <w:i/>
          <w:iCs/>
          <w:sz w:val="20"/>
          <w:szCs w:val="20"/>
        </w:rPr>
        <w:t>original Extension Expiration Date.</w:t>
      </w:r>
    </w:p>
    <w:p w14:paraId="2B1E78CE" w14:textId="32B05351" w:rsidR="0008767D" w:rsidRDefault="00F63B90" w:rsidP="00F27845">
      <w:pPr>
        <w:pStyle w:val="ListParagraph"/>
        <w:numPr>
          <w:ilvl w:val="0"/>
          <w:numId w:val="2"/>
        </w:numPr>
        <w:rPr>
          <w:rFonts w:asciiTheme="minorHAnsi" w:hAnsiTheme="minorHAnsi" w:cstheme="minorHAnsi"/>
        </w:rPr>
      </w:pPr>
      <w:r>
        <w:rPr>
          <w:rFonts w:asciiTheme="minorHAnsi" w:hAnsiTheme="minorHAnsi" w:cstheme="minorHAnsi"/>
        </w:rPr>
        <w:t xml:space="preserve">When the last surviving Borrower or Co-Borrower’s DOD is deleted in the system via HERMIT UI or DMF the Extension Expiration Date will automatically be set back to the Original Extension Expiration Date and an Auto Note will be added to HERMIT. </w:t>
      </w:r>
    </w:p>
    <w:p w14:paraId="0DA80AF1" w14:textId="77777777" w:rsidR="00F63B90" w:rsidRPr="00F63B90" w:rsidRDefault="00F63B90" w:rsidP="00F63B90">
      <w:pPr>
        <w:pStyle w:val="NoSpacing"/>
        <w:numPr>
          <w:ilvl w:val="1"/>
          <w:numId w:val="2"/>
        </w:numPr>
        <w:rPr>
          <w:rFonts w:asciiTheme="minorHAnsi" w:eastAsiaTheme="minorHAnsi" w:hAnsiTheme="minorHAnsi" w:cstheme="minorHAnsi"/>
          <w:i/>
          <w:iCs/>
          <w:sz w:val="20"/>
          <w:szCs w:val="20"/>
        </w:rPr>
      </w:pPr>
      <w:r w:rsidRPr="00F63B90">
        <w:rPr>
          <w:rFonts w:asciiTheme="minorHAnsi" w:hAnsiTheme="minorHAnsi" w:cstheme="minorHAnsi"/>
          <w:b/>
          <w:bCs/>
          <w:sz w:val="20"/>
          <w:szCs w:val="20"/>
        </w:rPr>
        <w:t>Message:</w:t>
      </w:r>
      <w:r w:rsidRPr="00F63B90">
        <w:rPr>
          <w:b/>
          <w:bCs/>
        </w:rPr>
        <w:t xml:space="preserve"> </w:t>
      </w:r>
      <w:r w:rsidRPr="00F63B90">
        <w:rPr>
          <w:rFonts w:asciiTheme="minorHAnsi" w:hAnsiTheme="minorHAnsi" w:cstheme="minorHAnsi"/>
          <w:i/>
          <w:iCs/>
          <w:sz w:val="20"/>
          <w:szCs w:val="20"/>
        </w:rPr>
        <w:t>The Extension Expiration Date on the Extension - At Risk Timeline has been updated to MM/DD/YYYY. The timeline’s Extension Expiration Date has been set back to the original Extension Expiration Date due to the removal of the date of death (DOD) of a borrower or due to the changing of the date of death (DOD) of a borrower to a date on or after the</w:t>
      </w:r>
      <w:r w:rsidRPr="00F63B90">
        <w:rPr>
          <w:rFonts w:asciiTheme="minorHAnsi" w:hAnsiTheme="minorHAnsi" w:cstheme="minorHAnsi"/>
          <w:i/>
          <w:iCs/>
          <w:color w:val="FF0000"/>
          <w:sz w:val="20"/>
          <w:szCs w:val="20"/>
        </w:rPr>
        <w:t xml:space="preserve"> </w:t>
      </w:r>
      <w:r w:rsidRPr="00F63B90">
        <w:rPr>
          <w:rFonts w:asciiTheme="minorHAnsi" w:hAnsiTheme="minorHAnsi" w:cstheme="minorHAnsi"/>
          <w:i/>
          <w:iCs/>
          <w:sz w:val="20"/>
          <w:szCs w:val="20"/>
        </w:rPr>
        <w:t>original Extension Expiration Date.</w:t>
      </w:r>
    </w:p>
    <w:p w14:paraId="3179185A" w14:textId="3E1D7076" w:rsidR="00F63B90" w:rsidRPr="00F63B90" w:rsidRDefault="00F63B90" w:rsidP="00F63B90">
      <w:pPr>
        <w:pStyle w:val="ListParagraph"/>
        <w:numPr>
          <w:ilvl w:val="1"/>
          <w:numId w:val="2"/>
        </w:numPr>
        <w:rPr>
          <w:rFonts w:asciiTheme="minorHAnsi" w:hAnsiTheme="minorHAnsi" w:cstheme="minorHAnsi"/>
        </w:rPr>
      </w:pPr>
      <w:r w:rsidRPr="00F63B90">
        <w:rPr>
          <w:rFonts w:asciiTheme="minorHAnsi" w:hAnsiTheme="minorHAnsi" w:cstheme="minorHAnsi"/>
          <w:b/>
          <w:bCs/>
          <w:sz w:val="20"/>
          <w:szCs w:val="20"/>
        </w:rPr>
        <w:t>Message:</w:t>
      </w:r>
      <w:r w:rsidRPr="00F63B90">
        <w:rPr>
          <w:b/>
          <w:bCs/>
        </w:rPr>
        <w:t xml:space="preserve"> </w:t>
      </w:r>
      <w:r w:rsidRPr="00F63B90">
        <w:rPr>
          <w:rFonts w:asciiTheme="minorHAnsi" w:hAnsiTheme="minorHAnsi" w:cstheme="minorHAnsi"/>
          <w:i/>
          <w:iCs/>
          <w:sz w:val="20"/>
          <w:szCs w:val="20"/>
        </w:rPr>
        <w:t xml:space="preserve">The Extension Expiration Date on the Extension </w:t>
      </w:r>
      <w:r>
        <w:rPr>
          <w:rFonts w:asciiTheme="minorHAnsi" w:hAnsiTheme="minorHAnsi" w:cstheme="minorHAnsi"/>
          <w:i/>
          <w:iCs/>
          <w:sz w:val="20"/>
          <w:szCs w:val="20"/>
        </w:rPr>
        <w:t>–</w:t>
      </w:r>
      <w:r w:rsidRPr="00F63B90">
        <w:rPr>
          <w:rFonts w:asciiTheme="minorHAnsi" w:hAnsiTheme="minorHAnsi" w:cstheme="minorHAnsi"/>
          <w:i/>
          <w:iCs/>
          <w:sz w:val="20"/>
          <w:szCs w:val="20"/>
        </w:rPr>
        <w:t xml:space="preserve"> </w:t>
      </w:r>
      <w:r>
        <w:rPr>
          <w:rFonts w:asciiTheme="minorHAnsi" w:hAnsiTheme="minorHAnsi" w:cstheme="minorHAnsi"/>
          <w:i/>
          <w:iCs/>
          <w:sz w:val="20"/>
          <w:szCs w:val="20"/>
        </w:rPr>
        <w:t>Property Charge Loss Mitigation</w:t>
      </w:r>
      <w:r w:rsidRPr="00F63B90">
        <w:rPr>
          <w:rFonts w:asciiTheme="minorHAnsi" w:hAnsiTheme="minorHAnsi" w:cstheme="minorHAnsi"/>
          <w:i/>
          <w:iCs/>
          <w:sz w:val="20"/>
          <w:szCs w:val="20"/>
        </w:rPr>
        <w:t xml:space="preserve"> Timeline has been updated to MM/DD/YYYY. The timeline’s Extension Expiration Date has been set back to the original Extension Expiration Date due to the removal of the date of death (DOD) of a borrower or due to the changing of the date of death (DOD) of a borrower to a date on or after the</w:t>
      </w:r>
      <w:r w:rsidRPr="00F63B90">
        <w:rPr>
          <w:rFonts w:asciiTheme="minorHAnsi" w:hAnsiTheme="minorHAnsi" w:cstheme="minorHAnsi"/>
          <w:i/>
          <w:iCs/>
          <w:color w:val="FF0000"/>
          <w:sz w:val="20"/>
          <w:szCs w:val="20"/>
        </w:rPr>
        <w:t xml:space="preserve"> </w:t>
      </w:r>
      <w:r w:rsidRPr="00F63B90">
        <w:rPr>
          <w:rFonts w:asciiTheme="minorHAnsi" w:hAnsiTheme="minorHAnsi" w:cstheme="minorHAnsi"/>
          <w:i/>
          <w:iCs/>
          <w:sz w:val="20"/>
          <w:szCs w:val="20"/>
        </w:rPr>
        <w:t>original Extension Expiration Date.</w:t>
      </w:r>
    </w:p>
    <w:p w14:paraId="5E55E5E4" w14:textId="77777777" w:rsidR="003F0081" w:rsidRDefault="003F0081" w:rsidP="003F0081">
      <w:pPr>
        <w:pStyle w:val="ListParagraph"/>
        <w:numPr>
          <w:ilvl w:val="0"/>
          <w:numId w:val="2"/>
        </w:numPr>
        <w:rPr>
          <w:rFonts w:asciiTheme="minorHAnsi" w:hAnsiTheme="minorHAnsi" w:cstheme="minorHAnsi"/>
        </w:rPr>
      </w:pPr>
      <w:r w:rsidRPr="0067162D">
        <w:rPr>
          <w:rFonts w:asciiTheme="minorHAnsi" w:hAnsiTheme="minorHAnsi" w:cstheme="minorHAnsi"/>
        </w:rPr>
        <w:t>When the last surviving Borrower or Co-Borrower’s DOD is deleted in the system via HERMIT UI or DMF and the Original Extension Expiration Date was Blank then the system will automatically</w:t>
      </w:r>
      <w:r>
        <w:rPr>
          <w:rFonts w:asciiTheme="minorHAnsi" w:hAnsiTheme="minorHAnsi" w:cstheme="minorHAnsi"/>
        </w:rPr>
        <w:t xml:space="preserve"> </w:t>
      </w:r>
      <w:r>
        <w:rPr>
          <w:rFonts w:asciiTheme="minorHAnsi" w:hAnsiTheme="minorHAnsi" w:cstheme="minorHAnsi"/>
        </w:rPr>
        <w:lastRenderedPageBreak/>
        <w:t xml:space="preserve">remove the date leaving the Extension Expiration Date field blank, </w:t>
      </w:r>
      <w:r w:rsidRPr="0067162D">
        <w:rPr>
          <w:rFonts w:asciiTheme="minorHAnsi" w:hAnsiTheme="minorHAnsi" w:cstheme="minorHAnsi"/>
        </w:rPr>
        <w:t xml:space="preserve">and an Auto Note will be added to HERMIT. </w:t>
      </w:r>
    </w:p>
    <w:p w14:paraId="111F0B37" w14:textId="5037650A" w:rsidR="0067162D" w:rsidRPr="0067162D" w:rsidRDefault="0067162D" w:rsidP="0067162D">
      <w:pPr>
        <w:pStyle w:val="ListParagraph"/>
        <w:numPr>
          <w:ilvl w:val="0"/>
          <w:numId w:val="8"/>
        </w:numPr>
        <w:rPr>
          <w:rFonts w:asciiTheme="minorHAnsi" w:eastAsiaTheme="minorHAnsi" w:hAnsiTheme="minorHAnsi" w:cstheme="minorHAnsi"/>
          <w:sz w:val="20"/>
          <w:szCs w:val="20"/>
        </w:rPr>
      </w:pPr>
      <w:r w:rsidRPr="0067162D">
        <w:rPr>
          <w:rFonts w:asciiTheme="minorHAnsi" w:hAnsiTheme="minorHAnsi" w:cstheme="minorHAnsi"/>
          <w:b/>
          <w:bCs/>
          <w:sz w:val="20"/>
          <w:szCs w:val="20"/>
        </w:rPr>
        <w:t xml:space="preserve">Message: </w:t>
      </w:r>
      <w:r w:rsidRPr="0067162D">
        <w:rPr>
          <w:rFonts w:asciiTheme="minorHAnsi" w:hAnsiTheme="minorHAnsi" w:cstheme="minorHAnsi"/>
          <w:i/>
          <w:iCs/>
          <w:sz w:val="20"/>
          <w:szCs w:val="20"/>
        </w:rPr>
        <w:t>The Extension Expiration Date on the Extension - At Risk Timeline has been removed. The timeline’s Extension Expiration Date has been removed due to the removal of the date of death (DOD) and the original Extension Expiration Date being blank.</w:t>
      </w:r>
    </w:p>
    <w:p w14:paraId="4F5B2A89" w14:textId="252ABA1E" w:rsidR="00F27845" w:rsidRPr="0067162D" w:rsidRDefault="0067162D" w:rsidP="00F27845">
      <w:pPr>
        <w:pStyle w:val="ListParagraph"/>
        <w:numPr>
          <w:ilvl w:val="0"/>
          <w:numId w:val="8"/>
        </w:numPr>
        <w:rPr>
          <w:rFonts w:asciiTheme="minorHAnsi" w:eastAsiaTheme="minorHAnsi" w:hAnsiTheme="minorHAnsi" w:cstheme="minorHAnsi"/>
          <w:sz w:val="20"/>
          <w:szCs w:val="20"/>
        </w:rPr>
      </w:pPr>
      <w:r w:rsidRPr="0067162D">
        <w:rPr>
          <w:rFonts w:asciiTheme="minorHAnsi" w:hAnsiTheme="minorHAnsi" w:cstheme="minorHAnsi"/>
          <w:b/>
          <w:bCs/>
          <w:sz w:val="20"/>
          <w:szCs w:val="20"/>
        </w:rPr>
        <w:t xml:space="preserve">Message: </w:t>
      </w:r>
      <w:r w:rsidRPr="0067162D">
        <w:rPr>
          <w:rFonts w:asciiTheme="minorHAnsi" w:hAnsiTheme="minorHAnsi" w:cstheme="minorHAnsi"/>
          <w:i/>
          <w:iCs/>
          <w:sz w:val="20"/>
          <w:szCs w:val="20"/>
        </w:rPr>
        <w:t xml:space="preserve">The Extension Expiration Date on the Extension </w:t>
      </w:r>
      <w:r>
        <w:rPr>
          <w:rFonts w:asciiTheme="minorHAnsi" w:hAnsiTheme="minorHAnsi" w:cstheme="minorHAnsi"/>
          <w:i/>
          <w:iCs/>
          <w:sz w:val="20"/>
          <w:szCs w:val="20"/>
        </w:rPr>
        <w:t>–</w:t>
      </w:r>
      <w:r w:rsidRPr="0067162D">
        <w:rPr>
          <w:rFonts w:asciiTheme="minorHAnsi" w:hAnsiTheme="minorHAnsi" w:cstheme="minorHAnsi"/>
          <w:i/>
          <w:iCs/>
          <w:sz w:val="20"/>
          <w:szCs w:val="20"/>
        </w:rPr>
        <w:t xml:space="preserve"> </w:t>
      </w:r>
      <w:r>
        <w:rPr>
          <w:rFonts w:asciiTheme="minorHAnsi" w:hAnsiTheme="minorHAnsi" w:cstheme="minorHAnsi"/>
          <w:i/>
          <w:iCs/>
          <w:sz w:val="20"/>
          <w:szCs w:val="20"/>
        </w:rPr>
        <w:t xml:space="preserve">Property Charge Loss Mitigation </w:t>
      </w:r>
      <w:r w:rsidRPr="0067162D">
        <w:rPr>
          <w:rFonts w:asciiTheme="minorHAnsi" w:hAnsiTheme="minorHAnsi" w:cstheme="minorHAnsi"/>
          <w:i/>
          <w:iCs/>
          <w:sz w:val="20"/>
          <w:szCs w:val="20"/>
        </w:rPr>
        <w:t>Timeline has been removed. The timeline’s Extension Expiration Date has been removed due to the removal of the date of death (DOD) and the original Extension Expiration Date being blank.</w:t>
      </w:r>
    </w:p>
    <w:p w14:paraId="7332E112" w14:textId="77777777" w:rsidR="0067162D" w:rsidRPr="0067162D" w:rsidRDefault="0067162D" w:rsidP="0067162D">
      <w:pPr>
        <w:pStyle w:val="ListParagraph"/>
        <w:ind w:left="1080"/>
        <w:rPr>
          <w:rFonts w:asciiTheme="minorHAnsi" w:eastAsiaTheme="minorHAnsi" w:hAnsiTheme="minorHAnsi" w:cstheme="minorHAnsi"/>
          <w:sz w:val="20"/>
          <w:szCs w:val="20"/>
        </w:rPr>
      </w:pPr>
    </w:p>
    <w:p w14:paraId="2993BE6B" w14:textId="64FE11BC" w:rsidR="004D144C" w:rsidRPr="007B6F2B" w:rsidRDefault="004D144C" w:rsidP="004D144C">
      <w:pPr>
        <w:pStyle w:val="Heading2"/>
        <w:numPr>
          <w:ilvl w:val="0"/>
          <w:numId w:val="1"/>
        </w:numPr>
        <w:tabs>
          <w:tab w:val="num" w:pos="360"/>
        </w:tabs>
        <w:ind w:left="0" w:firstLine="0"/>
        <w:rPr>
          <w:rFonts w:asciiTheme="minorHAnsi" w:hAnsiTheme="minorHAnsi" w:cstheme="minorHAnsi"/>
        </w:rPr>
      </w:pPr>
      <w:bookmarkStart w:id="2" w:name="_Toc121488108"/>
      <w:r>
        <w:rPr>
          <w:rFonts w:asciiTheme="minorHAnsi" w:hAnsiTheme="minorHAnsi" w:cstheme="minorHAnsi"/>
        </w:rPr>
        <w:t xml:space="preserve">HUD </w:t>
      </w:r>
      <w:r w:rsidR="0067162D">
        <w:rPr>
          <w:rFonts w:asciiTheme="minorHAnsi" w:hAnsiTheme="minorHAnsi" w:cstheme="minorHAnsi"/>
        </w:rPr>
        <w:t xml:space="preserve">Servicing </w:t>
      </w:r>
      <w:r>
        <w:rPr>
          <w:rFonts w:asciiTheme="minorHAnsi" w:hAnsiTheme="minorHAnsi" w:cstheme="minorHAnsi"/>
        </w:rPr>
        <w:t>Contractor updated in</w:t>
      </w:r>
      <w:r w:rsidRPr="007B6F2B">
        <w:rPr>
          <w:rFonts w:asciiTheme="minorHAnsi" w:hAnsiTheme="minorHAnsi" w:cstheme="minorHAnsi"/>
        </w:rPr>
        <w:t xml:space="preserve"> HERMIT</w:t>
      </w:r>
      <w:bookmarkEnd w:id="2"/>
    </w:p>
    <w:p w14:paraId="23FCDF59" w14:textId="0ADB89A0" w:rsidR="004D144C" w:rsidRPr="00DE4C8F" w:rsidRDefault="004D144C" w:rsidP="004D144C">
      <w:pPr>
        <w:ind w:left="720"/>
        <w:rPr>
          <w:rFonts w:asciiTheme="minorHAnsi" w:hAnsiTheme="minorHAnsi" w:cstheme="minorHAnsi"/>
        </w:rPr>
      </w:pPr>
      <w:r w:rsidRPr="00DE4C8F">
        <w:rPr>
          <w:rFonts w:asciiTheme="minorHAnsi" w:hAnsiTheme="minorHAnsi" w:cstheme="minorHAnsi"/>
        </w:rPr>
        <w:t xml:space="preserve">Compu-Link is the new Servicing Contractor for HUD. The Letters and </w:t>
      </w:r>
      <w:r w:rsidR="00DE4C8F">
        <w:rPr>
          <w:rFonts w:asciiTheme="minorHAnsi" w:hAnsiTheme="minorHAnsi" w:cstheme="minorHAnsi"/>
        </w:rPr>
        <w:t xml:space="preserve">Forms </w:t>
      </w:r>
      <w:r w:rsidRPr="00DE4C8F">
        <w:rPr>
          <w:rFonts w:asciiTheme="minorHAnsi" w:hAnsiTheme="minorHAnsi" w:cstheme="minorHAnsi"/>
        </w:rPr>
        <w:t>that have the HUD Contractor displayed have been updated with Compu-Link</w:t>
      </w:r>
      <w:r w:rsidR="00101250" w:rsidRPr="00DE4C8F">
        <w:rPr>
          <w:rFonts w:asciiTheme="minorHAnsi" w:hAnsiTheme="minorHAnsi" w:cstheme="minorHAnsi"/>
        </w:rPr>
        <w:t>’</w:t>
      </w:r>
      <w:r w:rsidRPr="00DE4C8F">
        <w:rPr>
          <w:rFonts w:asciiTheme="minorHAnsi" w:hAnsiTheme="minorHAnsi" w:cstheme="minorHAnsi"/>
        </w:rPr>
        <w:t xml:space="preserve">s name and new logo. </w:t>
      </w:r>
    </w:p>
    <w:p w14:paraId="336FDCEC" w14:textId="77777777" w:rsidR="002219B9" w:rsidRDefault="00166DE3"/>
    <w:sectPr w:rsidR="002219B9" w:rsidSect="006D3D8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88C7" w14:textId="77777777" w:rsidR="0067162D" w:rsidRDefault="0067162D" w:rsidP="0067162D">
      <w:pPr>
        <w:spacing w:before="0" w:after="0"/>
      </w:pPr>
      <w:r>
        <w:separator/>
      </w:r>
    </w:p>
  </w:endnote>
  <w:endnote w:type="continuationSeparator" w:id="0">
    <w:p w14:paraId="6FA3FAC5" w14:textId="77777777" w:rsidR="0067162D" w:rsidRDefault="0067162D" w:rsidP="0067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26E3" w14:textId="77777777" w:rsidR="008C41D3" w:rsidRDefault="00166DE3">
    <w:pPr>
      <w:pStyle w:val="Footer"/>
    </w:pPr>
  </w:p>
  <w:p w14:paraId="08158472" w14:textId="77777777" w:rsidR="008C41D3" w:rsidRPr="0064246A" w:rsidRDefault="00166DE3" w:rsidP="008C41D3">
    <w:pPr>
      <w:pStyle w:val="Footer"/>
      <w:pBdr>
        <w:top w:val="thinThickSmallGap" w:sz="24" w:space="1" w:color="622423"/>
      </w:pBdr>
      <w:tabs>
        <w:tab w:val="clear" w:pos="4680"/>
      </w:tabs>
      <w:rPr>
        <w:rFonts w:ascii="Cambria" w:eastAsia="Times New Roman" w:hAnsi="Cambria"/>
        <w:sz w:val="2"/>
        <w:szCs w:val="2"/>
      </w:rPr>
    </w:pPr>
  </w:p>
  <w:p w14:paraId="16ED77C6" w14:textId="77777777" w:rsidR="0067162D" w:rsidRDefault="0067162D" w:rsidP="0067162D">
    <w:pPr>
      <w:pStyle w:val="NormalWeb"/>
      <w:spacing w:before="0" w:beforeAutospacing="0" w:after="0" w:afterAutospacing="0"/>
      <w:rPr>
        <w:rFonts w:ascii="Calibri" w:hAnsi="Calibri" w:cs="Calibri"/>
        <w:sz w:val="16"/>
        <w:szCs w:val="16"/>
      </w:rPr>
    </w:pPr>
    <w:r>
      <w:rPr>
        <w:rFonts w:ascii="Calibri" w:hAnsi="Calibri" w:cs="Calibri"/>
        <w:i/>
        <w:iCs/>
        <w:sz w:val="16"/>
        <w:szCs w:val="16"/>
      </w:rPr>
      <w:t xml:space="preserve">This document is a proprietary document created by Reverse Technology Group, LLC that shall not be duplicated, </w:t>
    </w:r>
    <w:proofErr w:type="gramStart"/>
    <w:r>
      <w:rPr>
        <w:rFonts w:ascii="Calibri" w:hAnsi="Calibri" w:cs="Calibri"/>
        <w:i/>
        <w:iCs/>
        <w:sz w:val="16"/>
        <w:szCs w:val="16"/>
      </w:rPr>
      <w:t>used</w:t>
    </w:r>
    <w:proofErr w:type="gramEnd"/>
    <w:r>
      <w:rPr>
        <w:rFonts w:ascii="Calibri" w:hAnsi="Calibri" w:cs="Calibri"/>
        <w:i/>
        <w:iCs/>
        <w:sz w:val="16"/>
        <w:szCs w:val="16"/>
      </w:rPr>
      <w:t xml:space="preserve"> or disclosed -in whole or in part -for any purpose without explicit permission from Reverse Technology Group, LLC.</w:t>
    </w:r>
  </w:p>
  <w:p w14:paraId="3C86C2CF" w14:textId="77777777" w:rsidR="008C41D3" w:rsidRPr="00255ABA" w:rsidRDefault="00DE4C8F" w:rsidP="008C41D3">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Pr>
        <w:rFonts w:ascii="Calibri" w:eastAsia="Times New Roman" w:hAnsi="Calibri"/>
      </w:rPr>
      <w:t>12</w:t>
    </w:r>
    <w:r w:rsidRPr="00115E4D">
      <w:rPr>
        <w:rFonts w:ascii="Cambria" w:eastAsia="Times New Roman" w:hAnsi="Cambria"/>
        <w:noProof/>
      </w:rPr>
      <w:fldChar w:fldCharType="end"/>
    </w:r>
  </w:p>
  <w:p w14:paraId="18EC5E49" w14:textId="77777777" w:rsidR="006F3D06" w:rsidRPr="00A013D7" w:rsidRDefault="00166DE3" w:rsidP="005854F9">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8495" w14:textId="77777777" w:rsidR="0067162D" w:rsidRDefault="0067162D" w:rsidP="0067162D">
      <w:pPr>
        <w:spacing w:before="0" w:after="0"/>
      </w:pPr>
      <w:r>
        <w:separator/>
      </w:r>
    </w:p>
  </w:footnote>
  <w:footnote w:type="continuationSeparator" w:id="0">
    <w:p w14:paraId="5DEE74DA" w14:textId="77777777" w:rsidR="0067162D" w:rsidRDefault="0067162D" w:rsidP="0067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D1AA" w14:textId="05816686" w:rsidR="008C41D3" w:rsidRDefault="00DE4C8F" w:rsidP="008C41D3">
    <w:pPr>
      <w:pStyle w:val="Header"/>
      <w:pBdr>
        <w:bottom w:val="thickThinSmallGap" w:sz="24" w:space="0" w:color="622423"/>
      </w:pBdr>
      <w:jc w:val="center"/>
    </w:pPr>
    <w:r>
      <w:rPr>
        <w:rFonts w:ascii="Cambria" w:eastAsia="Times New Roman" w:hAnsi="Cambria"/>
        <w:sz w:val="32"/>
        <w:szCs w:val="32"/>
      </w:rPr>
      <w:t xml:space="preserve">HERMIT SYSTEM CHANGES – RELEASE </w:t>
    </w:r>
    <w:r w:rsidR="0067162D">
      <w:rPr>
        <w:rFonts w:ascii="Cambria" w:eastAsia="Times New Roman" w:hAnsi="Cambria"/>
        <w:sz w:val="32"/>
        <w:szCs w:val="32"/>
      </w:rPr>
      <w:t>7</w:t>
    </w:r>
    <w:r>
      <w:rPr>
        <w:rFonts w:ascii="Cambria" w:eastAsia="Times New Roman" w:hAnsi="Cambria"/>
        <w:sz w:val="32"/>
        <w:szCs w:val="32"/>
      </w:rPr>
      <w:t>.</w:t>
    </w:r>
    <w:r w:rsidR="0067162D">
      <w:rPr>
        <w:rFonts w:ascii="Cambria" w:eastAsia="Times New Roman" w:hAnsi="Cambria"/>
        <w:sz w:val="32"/>
        <w:szCs w:val="32"/>
      </w:rPr>
      <w:t>1</w:t>
    </w:r>
    <w:r>
      <w:rPr>
        <w:rFonts w:ascii="Cambria" w:eastAsia="Times New Roman" w:hAnsi="Cambria"/>
        <w:sz w:val="32"/>
        <w:szCs w:val="32"/>
      </w:rPr>
      <w:t>1</w:t>
    </w:r>
  </w:p>
  <w:p w14:paraId="41BC1D3B" w14:textId="77777777" w:rsidR="008C41D3" w:rsidRPr="008C41D3" w:rsidRDefault="00166DE3" w:rsidP="008C41D3">
    <w:pPr>
      <w:jc w:val="both"/>
      <w:rPr>
        <w:i/>
        <w:iCs/>
      </w:rPr>
    </w:pPr>
  </w:p>
  <w:p w14:paraId="68BA3C4B" w14:textId="77777777" w:rsidR="008C41D3" w:rsidRDefault="00166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4A16"/>
    <w:multiLevelType w:val="hybridMultilevel"/>
    <w:tmpl w:val="CBB8EA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C2D14A1"/>
    <w:multiLevelType w:val="hybridMultilevel"/>
    <w:tmpl w:val="28F47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9F3A70"/>
    <w:multiLevelType w:val="hybridMultilevel"/>
    <w:tmpl w:val="7E8C5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73223"/>
    <w:multiLevelType w:val="hybridMultilevel"/>
    <w:tmpl w:val="E6A4E090"/>
    <w:lvl w:ilvl="0" w:tplc="797E6F38">
      <w:start w:val="1"/>
      <w:numFmt w:val="lowerLetter"/>
      <w:lvlText w:val="%1."/>
      <w:lvlJc w:val="left"/>
      <w:pPr>
        <w:ind w:left="720" w:hanging="360"/>
      </w:pPr>
      <w:rPr>
        <w:rFonts w:asciiTheme="minorHAnsi" w:eastAsia="Calibri" w:hAnsiTheme="minorHAnsi" w:cstheme="minorHAnsi"/>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179D8"/>
    <w:multiLevelType w:val="hybridMultilevel"/>
    <w:tmpl w:val="35CAF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1130F7"/>
    <w:multiLevelType w:val="hybridMultilevel"/>
    <w:tmpl w:val="16701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0C02BA"/>
    <w:multiLevelType w:val="hybridMultilevel"/>
    <w:tmpl w:val="BBCE4292"/>
    <w:lvl w:ilvl="0" w:tplc="ED7AF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433960"/>
    <w:multiLevelType w:val="hybridMultilevel"/>
    <w:tmpl w:val="CD803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2433782">
    <w:abstractNumId w:val="6"/>
  </w:num>
  <w:num w:numId="2" w16cid:durableId="2002082895">
    <w:abstractNumId w:val="3"/>
  </w:num>
  <w:num w:numId="3" w16cid:durableId="2011323666">
    <w:abstractNumId w:val="2"/>
  </w:num>
  <w:num w:numId="4" w16cid:durableId="1226840145">
    <w:abstractNumId w:val="7"/>
  </w:num>
  <w:num w:numId="5" w16cid:durableId="326901076">
    <w:abstractNumId w:val="5"/>
  </w:num>
  <w:num w:numId="6" w16cid:durableId="1713264695">
    <w:abstractNumId w:val="0"/>
  </w:num>
  <w:num w:numId="7" w16cid:durableId="1264608229">
    <w:abstractNumId w:val="1"/>
  </w:num>
  <w:num w:numId="8" w16cid:durableId="647246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5"/>
    <w:rsid w:val="0008767D"/>
    <w:rsid w:val="00101250"/>
    <w:rsid w:val="00166DE3"/>
    <w:rsid w:val="001C7211"/>
    <w:rsid w:val="003F0081"/>
    <w:rsid w:val="004C6EF3"/>
    <w:rsid w:val="004D144C"/>
    <w:rsid w:val="0067162D"/>
    <w:rsid w:val="00C9168C"/>
    <w:rsid w:val="00CD6AFB"/>
    <w:rsid w:val="00DE4C8F"/>
    <w:rsid w:val="00F27845"/>
    <w:rsid w:val="00F6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27BA8D"/>
  <w15:chartTrackingRefBased/>
  <w15:docId w15:val="{4143FE6D-7707-42F5-8DD1-77FB6BEB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45"/>
    <w:pPr>
      <w:spacing w:before="120" w:after="12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27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F27845"/>
    <w:pPr>
      <w:keepNext/>
      <w:keepLines/>
      <w:spacing w:before="240" w:after="120" w:line="240" w:lineRule="auto"/>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845"/>
    <w:rPr>
      <w:rFonts w:ascii="Arial" w:eastAsia="Times New Roman" w:hAnsi="Arial" w:cs="Arial"/>
      <w:b/>
      <w:bCs/>
      <w:sz w:val="24"/>
      <w:szCs w:val="24"/>
    </w:rPr>
  </w:style>
  <w:style w:type="paragraph" w:styleId="Footer">
    <w:name w:val="footer"/>
    <w:basedOn w:val="Normal"/>
    <w:link w:val="FooterChar"/>
    <w:uiPriority w:val="99"/>
    <w:unhideWhenUsed/>
    <w:rsid w:val="00F27845"/>
    <w:pPr>
      <w:tabs>
        <w:tab w:val="center" w:pos="4680"/>
        <w:tab w:val="right" w:pos="9360"/>
      </w:tabs>
      <w:spacing w:after="0"/>
    </w:pPr>
  </w:style>
  <w:style w:type="character" w:customStyle="1" w:styleId="FooterChar">
    <w:name w:val="Footer Char"/>
    <w:basedOn w:val="DefaultParagraphFont"/>
    <w:link w:val="Footer"/>
    <w:uiPriority w:val="99"/>
    <w:rsid w:val="00F27845"/>
    <w:rPr>
      <w:rFonts w:ascii="Times New Roman" w:eastAsia="Calibri" w:hAnsi="Times New Roman" w:cs="Times New Roman"/>
    </w:rPr>
  </w:style>
  <w:style w:type="character" w:customStyle="1" w:styleId="Heading1Char">
    <w:name w:val="Heading 1 Char"/>
    <w:basedOn w:val="DefaultParagraphFont"/>
    <w:link w:val="Heading1"/>
    <w:uiPriority w:val="9"/>
    <w:rsid w:val="00F27845"/>
    <w:rPr>
      <w:rFonts w:asciiTheme="majorHAnsi" w:eastAsiaTheme="majorEastAsia" w:hAnsiTheme="majorHAnsi" w:cstheme="majorBidi"/>
      <w:color w:val="2F5496" w:themeColor="accent1" w:themeShade="BF"/>
      <w:sz w:val="32"/>
      <w:szCs w:val="32"/>
    </w:rPr>
  </w:style>
  <w:style w:type="paragraph" w:styleId="TOCHeading">
    <w:name w:val="TOC Heading"/>
    <w:next w:val="Normal"/>
    <w:uiPriority w:val="39"/>
    <w:unhideWhenUsed/>
    <w:qFormat/>
    <w:rsid w:val="00F27845"/>
    <w:pPr>
      <w:spacing w:before="480" w:after="0" w:line="276" w:lineRule="auto"/>
    </w:pPr>
    <w:rPr>
      <w:rFonts w:ascii="Arial" w:eastAsia="Times New Roman" w:hAnsi="Arial" w:cs="Times New Roman"/>
      <w:bCs/>
      <w:i/>
      <w:sz w:val="32"/>
      <w:szCs w:val="28"/>
      <w:lang w:eastAsia="ja-JP"/>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
    <w:basedOn w:val="Normal"/>
    <w:link w:val="ListParagraphChar"/>
    <w:uiPriority w:val="34"/>
    <w:qFormat/>
    <w:rsid w:val="00F27845"/>
    <w:pPr>
      <w:ind w:left="720"/>
      <w:contextualSpacing/>
    </w:pPr>
  </w:style>
  <w:style w:type="paragraph" w:styleId="TOC2">
    <w:name w:val="toc 2"/>
    <w:basedOn w:val="Normal"/>
    <w:next w:val="Normal"/>
    <w:autoRedefine/>
    <w:uiPriority w:val="39"/>
    <w:unhideWhenUsed/>
    <w:qFormat/>
    <w:rsid w:val="00F27845"/>
    <w:pPr>
      <w:tabs>
        <w:tab w:val="left" w:pos="880"/>
        <w:tab w:val="right" w:leader="dot" w:pos="9350"/>
      </w:tabs>
      <w:ind w:left="216"/>
    </w:pPr>
    <w:rPr>
      <w:rFonts w:ascii="Arial" w:hAnsi="Arial"/>
      <w:noProof/>
    </w:rPr>
  </w:style>
  <w:style w:type="character" w:styleId="Hyperlink">
    <w:name w:val="Hyperlink"/>
    <w:uiPriority w:val="99"/>
    <w:unhideWhenUsed/>
    <w:rsid w:val="00F27845"/>
    <w:rPr>
      <w:color w:val="0000FF"/>
      <w:u w:val="single"/>
    </w:rPr>
  </w:style>
  <w:style w:type="paragraph" w:customStyle="1" w:styleId="TableText">
    <w:name w:val="Table Text"/>
    <w:basedOn w:val="Normal"/>
    <w:link w:val="TableTextChar"/>
    <w:qFormat/>
    <w:rsid w:val="00F27845"/>
    <w:pPr>
      <w:spacing w:before="60" w:after="60"/>
    </w:pPr>
    <w:rPr>
      <w:sz w:val="20"/>
    </w:rPr>
  </w:style>
  <w:style w:type="paragraph" w:customStyle="1" w:styleId="ColumnHeading">
    <w:name w:val="Column Heading"/>
    <w:qFormat/>
    <w:rsid w:val="00F27845"/>
    <w:pPr>
      <w:spacing w:after="0" w:line="240" w:lineRule="auto"/>
      <w:jc w:val="center"/>
    </w:pPr>
    <w:rPr>
      <w:rFonts w:ascii="Arial" w:eastAsia="Calibri" w:hAnsi="Arial" w:cs="Times New Roman"/>
      <w:b/>
    </w:rPr>
  </w:style>
  <w:style w:type="character" w:customStyle="1" w:styleId="TableTextChar">
    <w:name w:val="Table Text Char"/>
    <w:link w:val="TableText"/>
    <w:rsid w:val="00F27845"/>
    <w:rPr>
      <w:rFonts w:ascii="Times New Roman" w:eastAsia="Calibri" w:hAnsi="Times New Roman" w:cs="Times New Roman"/>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F27845"/>
    <w:rPr>
      <w:rFonts w:ascii="Times New Roman" w:eastAsia="Calibri" w:hAnsi="Times New Roman" w:cs="Times New Roman"/>
    </w:rPr>
  </w:style>
  <w:style w:type="paragraph" w:styleId="Header">
    <w:name w:val="header"/>
    <w:basedOn w:val="Normal"/>
    <w:link w:val="HeaderChar"/>
    <w:uiPriority w:val="99"/>
    <w:unhideWhenUsed/>
    <w:rsid w:val="00F27845"/>
    <w:pPr>
      <w:tabs>
        <w:tab w:val="center" w:pos="4680"/>
        <w:tab w:val="right" w:pos="9360"/>
      </w:tabs>
      <w:spacing w:before="0" w:after="0"/>
    </w:pPr>
  </w:style>
  <w:style w:type="character" w:customStyle="1" w:styleId="HeaderChar">
    <w:name w:val="Header Char"/>
    <w:basedOn w:val="DefaultParagraphFont"/>
    <w:link w:val="Header"/>
    <w:uiPriority w:val="99"/>
    <w:rsid w:val="00F27845"/>
    <w:rPr>
      <w:rFonts w:ascii="Times New Roman" w:eastAsia="Calibri" w:hAnsi="Times New Roman" w:cs="Times New Roman"/>
    </w:rPr>
  </w:style>
  <w:style w:type="paragraph" w:styleId="NoSpacing">
    <w:name w:val="No Spacing"/>
    <w:uiPriority w:val="1"/>
    <w:qFormat/>
    <w:rsid w:val="00F63B90"/>
    <w:pPr>
      <w:spacing w:after="0" w:line="240" w:lineRule="auto"/>
    </w:pPr>
    <w:rPr>
      <w:rFonts w:ascii="Times New Roman" w:eastAsia="Calibri" w:hAnsi="Times New Roman" w:cs="Times New Roman"/>
    </w:rPr>
  </w:style>
  <w:style w:type="paragraph" w:styleId="NormalWeb">
    <w:name w:val="Normal (Web)"/>
    <w:basedOn w:val="Normal"/>
    <w:uiPriority w:val="99"/>
    <w:semiHidden/>
    <w:unhideWhenUsed/>
    <w:rsid w:val="0067162D"/>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2455">
      <w:bodyDiv w:val="1"/>
      <w:marLeft w:val="0"/>
      <w:marRight w:val="0"/>
      <w:marTop w:val="0"/>
      <w:marBottom w:val="0"/>
      <w:divBdr>
        <w:top w:val="none" w:sz="0" w:space="0" w:color="auto"/>
        <w:left w:val="none" w:sz="0" w:space="0" w:color="auto"/>
        <w:bottom w:val="none" w:sz="0" w:space="0" w:color="auto"/>
        <w:right w:val="none" w:sz="0" w:space="0" w:color="auto"/>
      </w:divBdr>
    </w:div>
    <w:div w:id="979923424">
      <w:bodyDiv w:val="1"/>
      <w:marLeft w:val="0"/>
      <w:marRight w:val="0"/>
      <w:marTop w:val="0"/>
      <w:marBottom w:val="0"/>
      <w:divBdr>
        <w:top w:val="none" w:sz="0" w:space="0" w:color="auto"/>
        <w:left w:val="none" w:sz="0" w:space="0" w:color="auto"/>
        <w:bottom w:val="none" w:sz="0" w:space="0" w:color="auto"/>
        <w:right w:val="none" w:sz="0" w:space="0" w:color="auto"/>
      </w:divBdr>
    </w:div>
    <w:div w:id="1511873185">
      <w:bodyDiv w:val="1"/>
      <w:marLeft w:val="0"/>
      <w:marRight w:val="0"/>
      <w:marTop w:val="0"/>
      <w:marBottom w:val="0"/>
      <w:divBdr>
        <w:top w:val="none" w:sz="0" w:space="0" w:color="auto"/>
        <w:left w:val="none" w:sz="0" w:space="0" w:color="auto"/>
        <w:bottom w:val="none" w:sz="0" w:space="0" w:color="auto"/>
        <w:right w:val="none" w:sz="0" w:space="0" w:color="auto"/>
      </w:divBdr>
    </w:div>
    <w:div w:id="20924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swers@hud.gov" TargetMode="External"/><Relationship Id="rId4" Type="http://schemas.openxmlformats.org/officeDocument/2006/relationships/webSettings" Target="webSettings.xml"/><Relationship Id="rId9" Type="http://schemas.openxmlformats.org/officeDocument/2006/relationships/hyperlink" Target="mailto:support@hecm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760</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Leriche, T</cp:lastModifiedBy>
  <cp:revision>2</cp:revision>
  <dcterms:created xsi:type="dcterms:W3CDTF">2022-12-19T14:41:00Z</dcterms:created>
  <dcterms:modified xsi:type="dcterms:W3CDTF">2022-12-19T14:41:00Z</dcterms:modified>
</cp:coreProperties>
</file>