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D147C" w14:textId="67E98C94" w:rsidR="003F08BE" w:rsidRPr="003F08BE" w:rsidRDefault="003F08BE" w:rsidP="00F0145E">
      <w:pPr>
        <w:pStyle w:val="NoSpacing"/>
      </w:pPr>
      <w:r w:rsidRPr="003F08BE">
        <w:t>DEPARTMENT OF HOUSING AND URBAN DEVELOPMENT</w:t>
      </w:r>
    </w:p>
    <w:p w14:paraId="2BFD9E2E" w14:textId="77777777" w:rsidR="00150B9E" w:rsidRPr="00150B9E" w:rsidRDefault="00150B9E" w:rsidP="00150B9E">
      <w:pPr>
        <w:rPr>
          <w:b/>
          <w:sz w:val="24"/>
          <w:szCs w:val="24"/>
        </w:rPr>
      </w:pPr>
    </w:p>
    <w:p w14:paraId="05F90D0D" w14:textId="17B444CD" w:rsidR="00150B9E" w:rsidRPr="00150B9E" w:rsidRDefault="00DA7BC5" w:rsidP="3D97AAFF">
      <w:pPr>
        <w:jc w:val="center"/>
        <w:rPr>
          <w:b/>
          <w:bCs/>
          <w:sz w:val="24"/>
          <w:szCs w:val="24"/>
        </w:rPr>
      </w:pPr>
      <w:r>
        <w:rPr>
          <w:b/>
          <w:bCs/>
          <w:sz w:val="24"/>
          <w:szCs w:val="24"/>
        </w:rPr>
        <w:t xml:space="preserve">Final </w:t>
      </w:r>
      <w:r w:rsidR="00613954" w:rsidRPr="3D97AAFF">
        <w:rPr>
          <w:b/>
          <w:bCs/>
          <w:sz w:val="24"/>
          <w:szCs w:val="24"/>
        </w:rPr>
        <w:t xml:space="preserve">Nonavailability </w:t>
      </w:r>
      <w:r w:rsidR="002911BD" w:rsidRPr="3D97AAFF">
        <w:rPr>
          <w:b/>
          <w:bCs/>
          <w:sz w:val="24"/>
          <w:szCs w:val="24"/>
        </w:rPr>
        <w:t>Waiver</w:t>
      </w:r>
      <w:r w:rsidR="003F08BE" w:rsidRPr="3D97AAFF">
        <w:rPr>
          <w:b/>
          <w:bCs/>
          <w:sz w:val="24"/>
          <w:szCs w:val="24"/>
        </w:rPr>
        <w:t xml:space="preserve"> of </w:t>
      </w:r>
      <w:r w:rsidR="00150B9E" w:rsidRPr="3D97AAFF">
        <w:rPr>
          <w:b/>
          <w:bCs/>
          <w:sz w:val="24"/>
          <w:szCs w:val="24"/>
        </w:rPr>
        <w:t>Build America Buy America Act Pro</w:t>
      </w:r>
      <w:r w:rsidR="003F08BE" w:rsidRPr="3D97AAFF">
        <w:rPr>
          <w:b/>
          <w:bCs/>
          <w:sz w:val="24"/>
          <w:szCs w:val="24"/>
        </w:rPr>
        <w:t xml:space="preserve">visions </w:t>
      </w:r>
      <w:r w:rsidR="002911BD" w:rsidRPr="3D97AAFF">
        <w:rPr>
          <w:b/>
          <w:bCs/>
          <w:sz w:val="24"/>
          <w:szCs w:val="24"/>
        </w:rPr>
        <w:t xml:space="preserve">for </w:t>
      </w:r>
      <w:r w:rsidR="00D75462" w:rsidRPr="3D97AAFF">
        <w:rPr>
          <w:b/>
          <w:bCs/>
          <w:sz w:val="24"/>
          <w:szCs w:val="24"/>
        </w:rPr>
        <w:t xml:space="preserve">Select </w:t>
      </w:r>
      <w:r w:rsidR="002911BD" w:rsidRPr="3D97AAFF">
        <w:rPr>
          <w:b/>
          <w:bCs/>
          <w:sz w:val="24"/>
          <w:szCs w:val="24"/>
        </w:rPr>
        <w:t xml:space="preserve">Iron and Steel Products </w:t>
      </w:r>
      <w:r w:rsidR="008D70AB" w:rsidRPr="3D97AAFF">
        <w:rPr>
          <w:b/>
          <w:bCs/>
          <w:sz w:val="24"/>
          <w:szCs w:val="24"/>
        </w:rPr>
        <w:t>U</w:t>
      </w:r>
      <w:r w:rsidR="002911BD" w:rsidRPr="3D97AAFF">
        <w:rPr>
          <w:b/>
          <w:bCs/>
          <w:sz w:val="24"/>
          <w:szCs w:val="24"/>
        </w:rPr>
        <w:t xml:space="preserve">sed </w:t>
      </w:r>
      <w:r w:rsidR="008D70AB" w:rsidRPr="3D97AAFF">
        <w:rPr>
          <w:b/>
          <w:bCs/>
          <w:sz w:val="24"/>
          <w:szCs w:val="24"/>
        </w:rPr>
        <w:t>in the Riverplace Park Playground project, City of Port St. Lucie, Florida</w:t>
      </w:r>
      <w:r w:rsidR="30E13CD6" w:rsidRPr="3D97AAFF">
        <w:rPr>
          <w:b/>
          <w:bCs/>
          <w:sz w:val="24"/>
          <w:szCs w:val="24"/>
        </w:rPr>
        <w:t xml:space="preserve"> (HUD Waiver #W-0000017)</w:t>
      </w:r>
      <w:r w:rsidR="00613954">
        <w:br/>
      </w:r>
    </w:p>
    <w:p w14:paraId="3E7652D6" w14:textId="6AAA1741" w:rsidR="00150B9E" w:rsidRPr="00BE3C2F" w:rsidRDefault="00150B9E" w:rsidP="00BE3C2F">
      <w:pPr>
        <w:pStyle w:val="ListParagraph"/>
        <w:numPr>
          <w:ilvl w:val="0"/>
          <w:numId w:val="5"/>
        </w:numPr>
        <w:rPr>
          <w:b/>
          <w:sz w:val="24"/>
          <w:szCs w:val="24"/>
        </w:rPr>
      </w:pPr>
      <w:r w:rsidRPr="00BE3C2F">
        <w:rPr>
          <w:b/>
          <w:sz w:val="24"/>
          <w:szCs w:val="24"/>
        </w:rPr>
        <w:t>Summary</w:t>
      </w:r>
    </w:p>
    <w:p w14:paraId="21844725" w14:textId="77777777" w:rsidR="00BE3C2F" w:rsidRPr="00BE3C2F" w:rsidRDefault="00BE3C2F" w:rsidP="00BE3C2F">
      <w:pPr>
        <w:pStyle w:val="ListParagraph"/>
        <w:rPr>
          <w:b/>
          <w:sz w:val="24"/>
          <w:szCs w:val="24"/>
        </w:rPr>
      </w:pPr>
    </w:p>
    <w:p w14:paraId="5C54AE89" w14:textId="2FF60ED5" w:rsidR="00150B9E" w:rsidRDefault="00150B9E" w:rsidP="00150B9E">
      <w:pPr>
        <w:rPr>
          <w:spacing w:val="-4"/>
          <w:sz w:val="24"/>
          <w:szCs w:val="24"/>
        </w:rPr>
      </w:pPr>
      <w:r w:rsidRPr="00150B9E">
        <w:rPr>
          <w:spacing w:val="-4"/>
          <w:sz w:val="24"/>
          <w:szCs w:val="24"/>
          <w:u w:val="single"/>
        </w:rPr>
        <w:t>Agency:</w:t>
      </w:r>
      <w:r w:rsidRPr="00150B9E">
        <w:rPr>
          <w:spacing w:val="-4"/>
          <w:sz w:val="24"/>
          <w:szCs w:val="24"/>
        </w:rPr>
        <w:t xml:space="preserve"> United States Department of Housing and Urban Development (HUD)</w:t>
      </w:r>
    </w:p>
    <w:p w14:paraId="0DA3BF93" w14:textId="5DF914BC" w:rsidR="00DD03CD" w:rsidRDefault="00DD03CD" w:rsidP="00150B9E">
      <w:pPr>
        <w:rPr>
          <w:spacing w:val="-4"/>
          <w:sz w:val="24"/>
          <w:szCs w:val="24"/>
        </w:rPr>
      </w:pPr>
    </w:p>
    <w:p w14:paraId="379D6230" w14:textId="46C8043D" w:rsidR="00DD03CD" w:rsidRPr="00B5330F" w:rsidRDefault="00DD03CD" w:rsidP="00150B9E">
      <w:pPr>
        <w:rPr>
          <w:rFonts w:eastAsia="Times New Roman"/>
          <w:sz w:val="24"/>
          <w:szCs w:val="24"/>
        </w:rPr>
      </w:pPr>
      <w:r w:rsidRPr="00B87BAB">
        <w:rPr>
          <w:rFonts w:eastAsia="Times New Roman"/>
          <w:sz w:val="24"/>
          <w:szCs w:val="24"/>
          <w:u w:val="single"/>
        </w:rPr>
        <w:t>Common Governmentwide Accounting Classification (CGAC) Code:</w:t>
      </w:r>
      <w:r w:rsidRPr="00B87BAB">
        <w:rPr>
          <w:rFonts w:eastAsia="Times New Roman"/>
          <w:sz w:val="24"/>
          <w:szCs w:val="24"/>
        </w:rPr>
        <w:t xml:space="preserve"> </w:t>
      </w:r>
      <w:r w:rsidR="00B5330F" w:rsidRPr="00B87BAB">
        <w:rPr>
          <w:rFonts w:eastAsia="Times New Roman"/>
          <w:sz w:val="24"/>
          <w:szCs w:val="24"/>
        </w:rPr>
        <w:t>08</w:t>
      </w:r>
      <w:r w:rsidR="00B5330F">
        <w:rPr>
          <w:rFonts w:eastAsia="Times New Roman"/>
          <w:sz w:val="24"/>
          <w:szCs w:val="24"/>
        </w:rPr>
        <w:t>6</w:t>
      </w:r>
    </w:p>
    <w:p w14:paraId="666F2A07" w14:textId="77777777" w:rsidR="00150B9E" w:rsidRPr="00150B9E" w:rsidRDefault="00150B9E" w:rsidP="00150B9E">
      <w:pPr>
        <w:rPr>
          <w:spacing w:val="-4"/>
          <w:sz w:val="24"/>
          <w:szCs w:val="24"/>
          <w:u w:val="single"/>
        </w:rPr>
      </w:pPr>
    </w:p>
    <w:p w14:paraId="37B8B2F5" w14:textId="035F4F18" w:rsidR="00150B9E" w:rsidRDefault="00150B9E" w:rsidP="00150B9E">
      <w:pPr>
        <w:rPr>
          <w:sz w:val="24"/>
          <w:szCs w:val="24"/>
        </w:rPr>
      </w:pPr>
      <w:r w:rsidRPr="00150B9E">
        <w:rPr>
          <w:spacing w:val="-4"/>
          <w:sz w:val="24"/>
          <w:szCs w:val="24"/>
          <w:u w:val="single"/>
        </w:rPr>
        <w:t>Waiver:</w:t>
      </w:r>
      <w:r w:rsidRPr="00150B9E">
        <w:rPr>
          <w:spacing w:val="-4"/>
          <w:sz w:val="24"/>
          <w:szCs w:val="24"/>
        </w:rPr>
        <w:t xml:space="preserve"> </w:t>
      </w:r>
      <w:r w:rsidR="00BE3C2F">
        <w:rPr>
          <w:spacing w:val="-4"/>
          <w:sz w:val="24"/>
          <w:szCs w:val="24"/>
        </w:rPr>
        <w:t>HUD</w:t>
      </w:r>
      <w:r w:rsidRPr="00150B9E">
        <w:rPr>
          <w:spacing w:val="-4"/>
          <w:sz w:val="24"/>
          <w:szCs w:val="24"/>
        </w:rPr>
        <w:t xml:space="preserve"> is </w:t>
      </w:r>
      <w:r w:rsidR="000A470C">
        <w:rPr>
          <w:spacing w:val="-4"/>
          <w:sz w:val="24"/>
          <w:szCs w:val="24"/>
        </w:rPr>
        <w:t>issuing</w:t>
      </w:r>
      <w:r w:rsidR="000A470C" w:rsidRPr="00150B9E">
        <w:rPr>
          <w:spacing w:val="-4"/>
          <w:sz w:val="24"/>
          <w:szCs w:val="24"/>
        </w:rPr>
        <w:t xml:space="preserve"> </w:t>
      </w:r>
      <w:r w:rsidRPr="00150B9E">
        <w:rPr>
          <w:spacing w:val="-4"/>
          <w:sz w:val="24"/>
          <w:szCs w:val="24"/>
        </w:rPr>
        <w:t xml:space="preserve">a </w:t>
      </w:r>
      <w:r w:rsidR="000A470C">
        <w:rPr>
          <w:spacing w:val="-4"/>
          <w:sz w:val="24"/>
          <w:szCs w:val="24"/>
        </w:rPr>
        <w:t xml:space="preserve">final </w:t>
      </w:r>
      <w:r w:rsidR="00893C64">
        <w:rPr>
          <w:spacing w:val="-4"/>
          <w:sz w:val="24"/>
          <w:szCs w:val="24"/>
        </w:rPr>
        <w:t>nonavailability</w:t>
      </w:r>
      <w:r w:rsidRPr="00150B9E">
        <w:rPr>
          <w:sz w:val="24"/>
          <w:szCs w:val="24"/>
        </w:rPr>
        <w:t xml:space="preserve"> waiver of the </w:t>
      </w:r>
      <w:r w:rsidR="00893C64">
        <w:rPr>
          <w:sz w:val="24"/>
          <w:szCs w:val="24"/>
        </w:rPr>
        <w:t xml:space="preserve">Buy America Preference (BAP) </w:t>
      </w:r>
      <w:r w:rsidR="00666015">
        <w:rPr>
          <w:sz w:val="24"/>
          <w:szCs w:val="24"/>
        </w:rPr>
        <w:t xml:space="preserve">as applied to </w:t>
      </w:r>
      <w:r w:rsidRPr="00150B9E">
        <w:rPr>
          <w:sz w:val="24"/>
          <w:szCs w:val="24"/>
        </w:rPr>
        <w:t xml:space="preserve">iron and steel </w:t>
      </w:r>
      <w:r w:rsidR="00666015">
        <w:rPr>
          <w:sz w:val="24"/>
          <w:szCs w:val="24"/>
        </w:rPr>
        <w:t xml:space="preserve">products </w:t>
      </w:r>
      <w:r w:rsidR="008D70AB">
        <w:rPr>
          <w:sz w:val="24"/>
          <w:szCs w:val="24"/>
        </w:rPr>
        <w:t xml:space="preserve">for </w:t>
      </w:r>
      <w:r w:rsidR="006C4B6B">
        <w:rPr>
          <w:sz w:val="24"/>
          <w:szCs w:val="24"/>
        </w:rPr>
        <w:t xml:space="preserve">select </w:t>
      </w:r>
      <w:r w:rsidR="007E2577">
        <w:rPr>
          <w:sz w:val="24"/>
          <w:szCs w:val="24"/>
        </w:rPr>
        <w:t xml:space="preserve">steel </w:t>
      </w:r>
      <w:r w:rsidR="006C4B6B">
        <w:rPr>
          <w:sz w:val="24"/>
          <w:szCs w:val="24"/>
        </w:rPr>
        <w:t xml:space="preserve">playground </w:t>
      </w:r>
      <w:r w:rsidR="00E7640B">
        <w:rPr>
          <w:sz w:val="24"/>
          <w:szCs w:val="24"/>
        </w:rPr>
        <w:t>equipment</w:t>
      </w:r>
      <w:r w:rsidR="0073681C">
        <w:rPr>
          <w:sz w:val="24"/>
          <w:szCs w:val="24"/>
        </w:rPr>
        <w:t xml:space="preserve"> </w:t>
      </w:r>
      <w:r w:rsidR="008D70AB">
        <w:rPr>
          <w:sz w:val="24"/>
          <w:szCs w:val="24"/>
        </w:rPr>
        <w:t xml:space="preserve">incorporated into the Riverplace Park Playground project </w:t>
      </w:r>
      <w:r w:rsidR="005C76D0">
        <w:rPr>
          <w:sz w:val="24"/>
          <w:szCs w:val="24"/>
        </w:rPr>
        <w:t>in</w:t>
      </w:r>
      <w:r w:rsidR="00E66159">
        <w:rPr>
          <w:sz w:val="24"/>
          <w:szCs w:val="24"/>
        </w:rPr>
        <w:t xml:space="preserve"> the City of Port St. Lucie, Florida.</w:t>
      </w:r>
      <w:r w:rsidR="0073681C">
        <w:rPr>
          <w:sz w:val="24"/>
          <w:szCs w:val="24"/>
        </w:rPr>
        <w:t xml:space="preserve"> </w:t>
      </w:r>
    </w:p>
    <w:p w14:paraId="58561E14" w14:textId="77777777" w:rsidR="00150B9E" w:rsidRPr="00150B9E" w:rsidRDefault="00150B9E" w:rsidP="00150B9E">
      <w:pPr>
        <w:rPr>
          <w:sz w:val="24"/>
          <w:szCs w:val="24"/>
        </w:rPr>
      </w:pPr>
    </w:p>
    <w:p w14:paraId="43B63E24" w14:textId="08FD2582" w:rsidR="00150B9E" w:rsidRDefault="00150B9E" w:rsidP="00150B9E">
      <w:pPr>
        <w:rPr>
          <w:spacing w:val="-7"/>
          <w:sz w:val="24"/>
          <w:szCs w:val="24"/>
        </w:rPr>
      </w:pPr>
      <w:r w:rsidRPr="00150B9E">
        <w:rPr>
          <w:spacing w:val="-7"/>
          <w:sz w:val="24"/>
          <w:szCs w:val="24"/>
          <w:u w:val="single"/>
        </w:rPr>
        <w:t>Applicability:</w:t>
      </w:r>
      <w:r w:rsidRPr="00150B9E">
        <w:rPr>
          <w:spacing w:val="-7"/>
          <w:sz w:val="24"/>
          <w:szCs w:val="24"/>
        </w:rPr>
        <w:t xml:space="preserve"> This waiver permits the use of non-domestic </w:t>
      </w:r>
      <w:r>
        <w:rPr>
          <w:spacing w:val="-7"/>
          <w:sz w:val="24"/>
          <w:szCs w:val="24"/>
        </w:rPr>
        <w:t xml:space="preserve">iron and steel products </w:t>
      </w:r>
      <w:r w:rsidRPr="00150B9E">
        <w:rPr>
          <w:spacing w:val="-7"/>
          <w:sz w:val="24"/>
          <w:szCs w:val="24"/>
        </w:rPr>
        <w:t xml:space="preserve">in </w:t>
      </w:r>
      <w:r w:rsidR="00517F6B">
        <w:rPr>
          <w:sz w:val="24"/>
          <w:szCs w:val="24"/>
        </w:rPr>
        <w:t xml:space="preserve">the Riverplace Park Playground project </w:t>
      </w:r>
      <w:r w:rsidR="005C76D0">
        <w:rPr>
          <w:sz w:val="24"/>
          <w:szCs w:val="24"/>
        </w:rPr>
        <w:t>in</w:t>
      </w:r>
      <w:r w:rsidR="00517F6B">
        <w:rPr>
          <w:sz w:val="24"/>
          <w:szCs w:val="24"/>
        </w:rPr>
        <w:t xml:space="preserve"> the City of Port St. Lucie, Florida.</w:t>
      </w:r>
      <w:r w:rsidR="00DD03CD" w:rsidRPr="00DD03CD">
        <w:t xml:space="preserve"> </w:t>
      </w:r>
      <w:r w:rsidR="00DD03CD" w:rsidRPr="00DD03CD">
        <w:rPr>
          <w:sz w:val="24"/>
          <w:szCs w:val="24"/>
        </w:rPr>
        <w:t xml:space="preserve">The waiver </w:t>
      </w:r>
      <w:r w:rsidR="000A470C">
        <w:rPr>
          <w:sz w:val="24"/>
          <w:szCs w:val="24"/>
        </w:rPr>
        <w:t>applies</w:t>
      </w:r>
      <w:r w:rsidR="00DD03CD" w:rsidRPr="00DD03CD">
        <w:rPr>
          <w:sz w:val="24"/>
          <w:szCs w:val="24"/>
        </w:rPr>
        <w:t xml:space="preserve"> to eligible expenditures incurred by the recipient on or after the effective date of the final waiver for the period that the waiver is active.  </w:t>
      </w:r>
    </w:p>
    <w:p w14:paraId="1C6D393E" w14:textId="77777777" w:rsidR="00150B9E" w:rsidRPr="00150B9E" w:rsidRDefault="00150B9E" w:rsidP="00150B9E">
      <w:pPr>
        <w:rPr>
          <w:spacing w:val="-7"/>
          <w:sz w:val="24"/>
          <w:szCs w:val="24"/>
          <w:u w:val="single"/>
        </w:rPr>
      </w:pPr>
    </w:p>
    <w:p w14:paraId="2B76A6DF" w14:textId="6374E3A9" w:rsidR="00445FDD" w:rsidRDefault="00150B9E" w:rsidP="00150B9E">
      <w:pPr>
        <w:rPr>
          <w:sz w:val="24"/>
          <w:szCs w:val="24"/>
        </w:rPr>
      </w:pPr>
      <w:r w:rsidRPr="00150B9E">
        <w:rPr>
          <w:sz w:val="24"/>
          <w:szCs w:val="24"/>
          <w:u w:val="single"/>
        </w:rPr>
        <w:t>Waiver Type:</w:t>
      </w:r>
      <w:r w:rsidRPr="00150B9E">
        <w:rPr>
          <w:sz w:val="24"/>
          <w:szCs w:val="24"/>
        </w:rPr>
        <w:t xml:space="preserve"> </w:t>
      </w:r>
      <w:r w:rsidR="00DD03CD" w:rsidRPr="00996921">
        <w:rPr>
          <w:color w:val="000000" w:themeColor="text1"/>
          <w:sz w:val="24"/>
          <w:szCs w:val="24"/>
        </w:rPr>
        <w:t>Nonavailability Waiver</w:t>
      </w:r>
      <w:r w:rsidR="00DD03CD">
        <w:rPr>
          <w:color w:val="000000" w:themeColor="text1"/>
          <w:sz w:val="24"/>
          <w:szCs w:val="24"/>
        </w:rPr>
        <w:t xml:space="preserve"> of the Buy America Preference (BAP) for Iron and Steel products.  </w:t>
      </w:r>
    </w:p>
    <w:p w14:paraId="31725A3A" w14:textId="77777777" w:rsidR="00150B9E" w:rsidRPr="00150B9E" w:rsidRDefault="00150B9E" w:rsidP="00150B9E">
      <w:pPr>
        <w:rPr>
          <w:sz w:val="24"/>
          <w:szCs w:val="24"/>
          <w:u w:val="single"/>
        </w:rPr>
      </w:pPr>
    </w:p>
    <w:p w14:paraId="1C9C6BA9" w14:textId="3A22AD25" w:rsidR="00150B9E" w:rsidRDefault="00150B9E" w:rsidP="00150B9E">
      <w:pPr>
        <w:rPr>
          <w:sz w:val="24"/>
          <w:szCs w:val="24"/>
        </w:rPr>
      </w:pPr>
      <w:r w:rsidRPr="00150B9E">
        <w:rPr>
          <w:sz w:val="24"/>
          <w:szCs w:val="24"/>
          <w:u w:val="single"/>
        </w:rPr>
        <w:t>Summary of Items Covered in Waiver:</w:t>
      </w:r>
      <w:r w:rsidRPr="00150B9E">
        <w:rPr>
          <w:sz w:val="24"/>
          <w:szCs w:val="24"/>
        </w:rPr>
        <w:t xml:space="preserve"> </w:t>
      </w:r>
      <w:r w:rsidR="00FD61EB">
        <w:rPr>
          <w:sz w:val="24"/>
          <w:szCs w:val="24"/>
        </w:rPr>
        <w:t xml:space="preserve">The waiver is for three specialized </w:t>
      </w:r>
      <w:r w:rsidR="00E7640B">
        <w:rPr>
          <w:sz w:val="24"/>
          <w:szCs w:val="24"/>
        </w:rPr>
        <w:t xml:space="preserve">pieces of playground </w:t>
      </w:r>
      <w:r w:rsidR="00215B1A">
        <w:rPr>
          <w:sz w:val="24"/>
          <w:szCs w:val="24"/>
        </w:rPr>
        <w:t>equipment</w:t>
      </w:r>
      <w:r w:rsidR="00936294">
        <w:rPr>
          <w:sz w:val="24"/>
          <w:szCs w:val="24"/>
        </w:rPr>
        <w:t xml:space="preserve"> predominantly </w:t>
      </w:r>
      <w:r w:rsidR="00D0582D">
        <w:rPr>
          <w:sz w:val="24"/>
          <w:szCs w:val="24"/>
        </w:rPr>
        <w:t>comprised of steel</w:t>
      </w:r>
      <w:r w:rsidR="00FD61EB">
        <w:rPr>
          <w:sz w:val="24"/>
          <w:szCs w:val="24"/>
        </w:rPr>
        <w:t>:</w:t>
      </w:r>
    </w:p>
    <w:p w14:paraId="06B15A6A" w14:textId="31249BBD" w:rsidR="00FD61EB" w:rsidRDefault="00FD61EB" w:rsidP="00FD61EB">
      <w:pPr>
        <w:pStyle w:val="ListParagraph"/>
        <w:numPr>
          <w:ilvl w:val="0"/>
          <w:numId w:val="9"/>
        </w:numPr>
        <w:rPr>
          <w:sz w:val="24"/>
          <w:szCs w:val="24"/>
        </w:rPr>
      </w:pPr>
      <w:r>
        <w:rPr>
          <w:sz w:val="24"/>
          <w:szCs w:val="24"/>
        </w:rPr>
        <w:t>2</w:t>
      </w:r>
      <w:r w:rsidR="0020427B">
        <w:rPr>
          <w:sz w:val="24"/>
          <w:szCs w:val="24"/>
        </w:rPr>
        <w:t>-</w:t>
      </w:r>
      <w:r>
        <w:rPr>
          <w:sz w:val="24"/>
          <w:szCs w:val="24"/>
        </w:rPr>
        <w:t>Bay Swing</w:t>
      </w:r>
      <w:r w:rsidR="00B07E53">
        <w:rPr>
          <w:sz w:val="24"/>
          <w:szCs w:val="24"/>
        </w:rPr>
        <w:t xml:space="preserve"> set frame</w:t>
      </w:r>
      <w:r>
        <w:rPr>
          <w:sz w:val="24"/>
          <w:szCs w:val="24"/>
        </w:rPr>
        <w:t xml:space="preserve"> </w:t>
      </w:r>
      <w:r w:rsidR="00B07E53">
        <w:rPr>
          <w:sz w:val="24"/>
          <w:szCs w:val="24"/>
        </w:rPr>
        <w:t xml:space="preserve">with </w:t>
      </w:r>
      <w:r>
        <w:rPr>
          <w:sz w:val="24"/>
          <w:szCs w:val="24"/>
        </w:rPr>
        <w:t>2 infant</w:t>
      </w:r>
      <w:r w:rsidR="00B07E53">
        <w:rPr>
          <w:sz w:val="24"/>
          <w:szCs w:val="24"/>
        </w:rPr>
        <w:t xml:space="preserve"> swings</w:t>
      </w:r>
      <w:r>
        <w:rPr>
          <w:sz w:val="24"/>
          <w:szCs w:val="24"/>
        </w:rPr>
        <w:t xml:space="preserve">, </w:t>
      </w:r>
      <w:r w:rsidR="00B07E53">
        <w:rPr>
          <w:sz w:val="24"/>
          <w:szCs w:val="24"/>
        </w:rPr>
        <w:t xml:space="preserve">1 </w:t>
      </w:r>
      <w:r>
        <w:rPr>
          <w:sz w:val="24"/>
          <w:szCs w:val="24"/>
        </w:rPr>
        <w:t>you and me</w:t>
      </w:r>
      <w:r w:rsidR="00B07E53">
        <w:rPr>
          <w:sz w:val="24"/>
          <w:szCs w:val="24"/>
        </w:rPr>
        <w:t xml:space="preserve"> swing</w:t>
      </w:r>
      <w:r>
        <w:rPr>
          <w:sz w:val="24"/>
          <w:szCs w:val="24"/>
        </w:rPr>
        <w:t xml:space="preserve">, </w:t>
      </w:r>
      <w:r w:rsidR="00B07E53">
        <w:rPr>
          <w:sz w:val="24"/>
          <w:szCs w:val="24"/>
        </w:rPr>
        <w:t xml:space="preserve">and 1 </w:t>
      </w:r>
      <w:r>
        <w:rPr>
          <w:sz w:val="24"/>
          <w:szCs w:val="24"/>
        </w:rPr>
        <w:t>duo</w:t>
      </w:r>
      <w:r w:rsidR="00B07E53">
        <w:rPr>
          <w:sz w:val="24"/>
          <w:szCs w:val="24"/>
        </w:rPr>
        <w:t xml:space="preserve"> swing</w:t>
      </w:r>
    </w:p>
    <w:p w14:paraId="5CE659AA" w14:textId="0A3D257E" w:rsidR="00FD61EB" w:rsidRDefault="00FD61EB" w:rsidP="00FD61EB">
      <w:pPr>
        <w:pStyle w:val="ListParagraph"/>
        <w:numPr>
          <w:ilvl w:val="0"/>
          <w:numId w:val="9"/>
        </w:numPr>
        <w:rPr>
          <w:sz w:val="24"/>
          <w:szCs w:val="24"/>
        </w:rPr>
      </w:pPr>
      <w:r>
        <w:rPr>
          <w:sz w:val="24"/>
          <w:szCs w:val="24"/>
        </w:rPr>
        <w:t>2</w:t>
      </w:r>
      <w:r w:rsidR="0020427B">
        <w:rPr>
          <w:sz w:val="24"/>
          <w:szCs w:val="24"/>
        </w:rPr>
        <w:t>-</w:t>
      </w:r>
      <w:r>
        <w:rPr>
          <w:sz w:val="24"/>
          <w:szCs w:val="24"/>
        </w:rPr>
        <w:t xml:space="preserve">Bay Swing </w:t>
      </w:r>
      <w:r w:rsidR="00B07E53">
        <w:rPr>
          <w:sz w:val="24"/>
          <w:szCs w:val="24"/>
        </w:rPr>
        <w:t xml:space="preserve">set frame with </w:t>
      </w:r>
      <w:r>
        <w:rPr>
          <w:sz w:val="24"/>
          <w:szCs w:val="24"/>
        </w:rPr>
        <w:t>1 Basket</w:t>
      </w:r>
      <w:r w:rsidR="00B07E53">
        <w:rPr>
          <w:sz w:val="24"/>
          <w:szCs w:val="24"/>
        </w:rPr>
        <w:t xml:space="preserve"> swing</w:t>
      </w:r>
      <w:r>
        <w:rPr>
          <w:sz w:val="24"/>
          <w:szCs w:val="24"/>
        </w:rPr>
        <w:t xml:space="preserve">, </w:t>
      </w:r>
      <w:r w:rsidR="00B07E53">
        <w:rPr>
          <w:sz w:val="24"/>
          <w:szCs w:val="24"/>
        </w:rPr>
        <w:t xml:space="preserve">and </w:t>
      </w:r>
      <w:r>
        <w:rPr>
          <w:sz w:val="24"/>
          <w:szCs w:val="24"/>
        </w:rPr>
        <w:t>2 belt</w:t>
      </w:r>
      <w:r w:rsidR="00B07E53">
        <w:rPr>
          <w:sz w:val="24"/>
          <w:szCs w:val="24"/>
        </w:rPr>
        <w:t xml:space="preserve"> swings</w:t>
      </w:r>
    </w:p>
    <w:p w14:paraId="0C0AC1B4" w14:textId="3E4E62EB" w:rsidR="00FD61EB" w:rsidRPr="0073681C" w:rsidRDefault="00FD61EB" w:rsidP="00FD61EB">
      <w:pPr>
        <w:pStyle w:val="ListParagraph"/>
        <w:numPr>
          <w:ilvl w:val="0"/>
          <w:numId w:val="9"/>
        </w:numPr>
        <w:rPr>
          <w:sz w:val="24"/>
          <w:szCs w:val="24"/>
        </w:rPr>
      </w:pPr>
      <w:r>
        <w:rPr>
          <w:sz w:val="24"/>
          <w:szCs w:val="24"/>
        </w:rPr>
        <w:t xml:space="preserve">Rocket Roller </w:t>
      </w:r>
      <w:r w:rsidR="00B07E53">
        <w:rPr>
          <w:sz w:val="24"/>
          <w:szCs w:val="24"/>
        </w:rPr>
        <w:t>Play System</w:t>
      </w:r>
    </w:p>
    <w:p w14:paraId="2532C98C" w14:textId="77777777" w:rsidR="00FD61EB" w:rsidRDefault="00FD61EB" w:rsidP="00150B9E">
      <w:pPr>
        <w:rPr>
          <w:sz w:val="24"/>
          <w:szCs w:val="24"/>
        </w:rPr>
      </w:pPr>
    </w:p>
    <w:p w14:paraId="16616095" w14:textId="1A252C64" w:rsidR="002310A7" w:rsidRPr="00517F6B" w:rsidRDefault="00150B9E" w:rsidP="00150B9E">
      <w:pPr>
        <w:rPr>
          <w:sz w:val="24"/>
          <w:szCs w:val="24"/>
        </w:rPr>
      </w:pPr>
      <w:r w:rsidRPr="00150B9E">
        <w:rPr>
          <w:sz w:val="24"/>
          <w:szCs w:val="24"/>
          <w:u w:val="single"/>
        </w:rPr>
        <w:t>Length of the Waiver:</w:t>
      </w:r>
      <w:r w:rsidRPr="00150B9E">
        <w:rPr>
          <w:sz w:val="24"/>
          <w:szCs w:val="24"/>
        </w:rPr>
        <w:t xml:space="preserve"> This waiver </w:t>
      </w:r>
      <w:r w:rsidR="00297374">
        <w:rPr>
          <w:sz w:val="24"/>
          <w:szCs w:val="24"/>
        </w:rPr>
        <w:t>is</w:t>
      </w:r>
      <w:r w:rsidRPr="00150B9E">
        <w:rPr>
          <w:sz w:val="24"/>
          <w:szCs w:val="24"/>
        </w:rPr>
        <w:t xml:space="preserve"> in effect </w:t>
      </w:r>
      <w:r w:rsidR="00297374">
        <w:rPr>
          <w:sz w:val="24"/>
          <w:szCs w:val="24"/>
        </w:rPr>
        <w:t xml:space="preserve">as of </w:t>
      </w:r>
      <w:r w:rsidR="00AC13E3">
        <w:rPr>
          <w:sz w:val="24"/>
          <w:szCs w:val="24"/>
        </w:rPr>
        <w:t>December 4, 2025,</w:t>
      </w:r>
      <w:r w:rsidRPr="00150B9E">
        <w:rPr>
          <w:sz w:val="24"/>
          <w:szCs w:val="24"/>
        </w:rPr>
        <w:t xml:space="preserve"> and will remain in effect until </w:t>
      </w:r>
      <w:r w:rsidR="009E26B3">
        <w:rPr>
          <w:sz w:val="24"/>
          <w:szCs w:val="24"/>
        </w:rPr>
        <w:t xml:space="preserve">July </w:t>
      </w:r>
      <w:r w:rsidR="00B07E53">
        <w:rPr>
          <w:sz w:val="24"/>
          <w:szCs w:val="24"/>
        </w:rPr>
        <w:t>31</w:t>
      </w:r>
      <w:r w:rsidR="003C3AB9">
        <w:rPr>
          <w:sz w:val="24"/>
          <w:szCs w:val="24"/>
        </w:rPr>
        <w:t>, 202</w:t>
      </w:r>
      <w:r w:rsidR="009E26B3">
        <w:rPr>
          <w:sz w:val="24"/>
          <w:szCs w:val="24"/>
        </w:rPr>
        <w:t>6</w:t>
      </w:r>
      <w:r w:rsidR="004038BE">
        <w:rPr>
          <w:sz w:val="24"/>
          <w:szCs w:val="24"/>
        </w:rPr>
        <w:t>, the expected completion date of this project</w:t>
      </w:r>
      <w:r w:rsidRPr="00150B9E">
        <w:rPr>
          <w:sz w:val="24"/>
          <w:szCs w:val="24"/>
        </w:rPr>
        <w:t>.</w:t>
      </w:r>
    </w:p>
    <w:p w14:paraId="48EAF315" w14:textId="77777777" w:rsidR="002310A7" w:rsidRPr="00150B9E" w:rsidRDefault="002310A7" w:rsidP="00150B9E">
      <w:pPr>
        <w:rPr>
          <w:sz w:val="24"/>
          <w:szCs w:val="24"/>
          <w:u w:val="single"/>
        </w:rPr>
      </w:pPr>
    </w:p>
    <w:p w14:paraId="670FD9B3" w14:textId="77777777" w:rsidR="00150B9E" w:rsidRPr="003F08BE" w:rsidRDefault="00150B9E" w:rsidP="003F08BE">
      <w:pPr>
        <w:pStyle w:val="ListParagraph"/>
        <w:numPr>
          <w:ilvl w:val="0"/>
          <w:numId w:val="5"/>
        </w:numPr>
        <w:rPr>
          <w:b/>
          <w:sz w:val="24"/>
          <w:szCs w:val="24"/>
        </w:rPr>
      </w:pPr>
      <w:r w:rsidRPr="003F08BE">
        <w:rPr>
          <w:b/>
          <w:sz w:val="24"/>
          <w:szCs w:val="24"/>
        </w:rPr>
        <w:t>Background</w:t>
      </w:r>
    </w:p>
    <w:p w14:paraId="54EFC103" w14:textId="77777777" w:rsidR="002310A7" w:rsidRDefault="002310A7" w:rsidP="00150B9E">
      <w:pPr>
        <w:rPr>
          <w:sz w:val="24"/>
          <w:szCs w:val="24"/>
        </w:rPr>
      </w:pPr>
    </w:p>
    <w:p w14:paraId="661F8F5A" w14:textId="787C55AD" w:rsidR="00150B9E" w:rsidRPr="00150B9E" w:rsidRDefault="00150B9E" w:rsidP="00150B9E">
      <w:pPr>
        <w:rPr>
          <w:sz w:val="24"/>
          <w:szCs w:val="24"/>
        </w:rPr>
      </w:pPr>
      <w:r w:rsidRPr="00150B9E">
        <w:rPr>
          <w:sz w:val="24"/>
          <w:szCs w:val="24"/>
        </w:rPr>
        <w:t>The Buy America Preference set forth in section 70914 of the Build America, Buy America Act included in the Infrastructure Investment and Jobs Act (Pub. L. No. 117-58), requires all iron, steel, manufactured products, and construction materials used for infrastructure projects under Federal financial assistance awards be produced in the United States.</w:t>
      </w:r>
    </w:p>
    <w:p w14:paraId="1F8EC436" w14:textId="77777777" w:rsidR="00DE007D" w:rsidRDefault="00DE007D" w:rsidP="00150B9E">
      <w:pPr>
        <w:rPr>
          <w:sz w:val="24"/>
          <w:szCs w:val="24"/>
        </w:rPr>
      </w:pPr>
    </w:p>
    <w:p w14:paraId="63CB5C0A" w14:textId="5EA29DDB" w:rsidR="00150B9E" w:rsidRDefault="00150B9E" w:rsidP="00150B9E">
      <w:pPr>
        <w:rPr>
          <w:sz w:val="24"/>
          <w:szCs w:val="24"/>
        </w:rPr>
      </w:pPr>
      <w:r w:rsidRPr="00150B9E">
        <w:rPr>
          <w:sz w:val="24"/>
          <w:szCs w:val="24"/>
        </w:rPr>
        <w:t xml:space="preserve">Under section 70914(b), the Agency may waive the application of the Buy America Preference, in any case in which it finds that: applying the domestic content procurement preference would be inconsistent with the public interest; types of iron, steel, manufactured products, or construction materials are not produced in the United States in sufficient and reasonably available quantities or of a satisfactory quality; or the inclusion of iron, steel, manufactured products, or construction materials produced in the United States will increase the cost of the </w:t>
      </w:r>
      <w:r w:rsidRPr="00150B9E">
        <w:rPr>
          <w:sz w:val="24"/>
          <w:szCs w:val="24"/>
        </w:rPr>
        <w:lastRenderedPageBreak/>
        <w:t>overall project by more than 25%. All waivers must have a written explanation for the proposed determination; provide a period of not less than 15 days for public comment on the waiver; and submit the waiver to the Office of Management and Budget Made in America Office for review to determine if the waiver is consistent with policy.</w:t>
      </w:r>
    </w:p>
    <w:p w14:paraId="0D601921" w14:textId="77777777" w:rsidR="00B017B1" w:rsidRPr="00150B9E" w:rsidRDefault="00B017B1" w:rsidP="00150B9E">
      <w:pPr>
        <w:rPr>
          <w:sz w:val="24"/>
          <w:szCs w:val="24"/>
        </w:rPr>
      </w:pPr>
    </w:p>
    <w:p w14:paraId="0B96DE80" w14:textId="77777777" w:rsidR="00150B9E" w:rsidRPr="003F08BE" w:rsidRDefault="00150B9E" w:rsidP="003F08BE">
      <w:pPr>
        <w:pStyle w:val="ListParagraph"/>
        <w:numPr>
          <w:ilvl w:val="0"/>
          <w:numId w:val="5"/>
        </w:numPr>
        <w:rPr>
          <w:b/>
          <w:spacing w:val="-4"/>
          <w:sz w:val="24"/>
          <w:szCs w:val="24"/>
        </w:rPr>
      </w:pPr>
      <w:r w:rsidRPr="003F08BE">
        <w:rPr>
          <w:b/>
          <w:spacing w:val="-4"/>
          <w:sz w:val="24"/>
          <w:szCs w:val="24"/>
        </w:rPr>
        <w:t>Description of Award</w:t>
      </w:r>
    </w:p>
    <w:p w14:paraId="2A472963" w14:textId="77777777" w:rsidR="00B017B1" w:rsidRDefault="00B017B1" w:rsidP="00150B9E">
      <w:pPr>
        <w:rPr>
          <w:spacing w:val="-5"/>
          <w:sz w:val="24"/>
          <w:szCs w:val="24"/>
          <w:u w:val="single"/>
        </w:rPr>
      </w:pPr>
    </w:p>
    <w:p w14:paraId="35E2996F" w14:textId="533D25DC" w:rsidR="00150B9E" w:rsidRPr="00150B9E" w:rsidRDefault="00150B9E" w:rsidP="00150B9E">
      <w:pPr>
        <w:rPr>
          <w:spacing w:val="-5"/>
          <w:sz w:val="24"/>
          <w:szCs w:val="24"/>
          <w:u w:val="single"/>
        </w:rPr>
      </w:pPr>
      <w:r w:rsidRPr="00150B9E">
        <w:rPr>
          <w:spacing w:val="-5"/>
          <w:sz w:val="24"/>
          <w:szCs w:val="24"/>
          <w:u w:val="single"/>
        </w:rPr>
        <w:t xml:space="preserve">Title of Project: </w:t>
      </w:r>
      <w:r w:rsidRPr="00150B9E">
        <w:rPr>
          <w:spacing w:val="-5"/>
          <w:sz w:val="24"/>
          <w:szCs w:val="24"/>
        </w:rPr>
        <w:t xml:space="preserve"> </w:t>
      </w:r>
      <w:r w:rsidR="00740038">
        <w:rPr>
          <w:spacing w:val="-5"/>
          <w:sz w:val="24"/>
          <w:szCs w:val="24"/>
        </w:rPr>
        <w:t>Riverplace Park Playground</w:t>
      </w:r>
    </w:p>
    <w:p w14:paraId="5D287041" w14:textId="77777777" w:rsidR="00B017B1" w:rsidRDefault="00B017B1" w:rsidP="00150B9E">
      <w:pPr>
        <w:rPr>
          <w:sz w:val="24"/>
          <w:szCs w:val="24"/>
          <w:u w:val="single"/>
        </w:rPr>
      </w:pPr>
    </w:p>
    <w:p w14:paraId="16B142B1" w14:textId="00D8DD3E" w:rsidR="00150B9E" w:rsidRPr="0096447A" w:rsidRDefault="00150B9E" w:rsidP="00150B9E">
      <w:pPr>
        <w:rPr>
          <w:sz w:val="24"/>
          <w:szCs w:val="24"/>
        </w:rPr>
      </w:pPr>
      <w:r w:rsidRPr="00613954">
        <w:rPr>
          <w:sz w:val="24"/>
          <w:szCs w:val="24"/>
          <w:u w:val="single"/>
        </w:rPr>
        <w:t>Infrastructure Project Description and Location:</w:t>
      </w:r>
      <w:r w:rsidRPr="00150B9E">
        <w:rPr>
          <w:sz w:val="24"/>
          <w:szCs w:val="24"/>
        </w:rPr>
        <w:t xml:space="preserve"> </w:t>
      </w:r>
      <w:r w:rsidR="00D36FA0" w:rsidRPr="00B07E53">
        <w:rPr>
          <w:sz w:val="24"/>
          <w:szCs w:val="24"/>
        </w:rPr>
        <w:t>Construction of a playground in a low-income neighborhood</w:t>
      </w:r>
      <w:r w:rsidR="005000A6" w:rsidRPr="00B07E53">
        <w:rPr>
          <w:sz w:val="24"/>
          <w:szCs w:val="24"/>
        </w:rPr>
        <w:t>. The playground will be located at 690 NW Bayou Country Road, Port St. Lucie, Florida 34983.</w:t>
      </w:r>
      <w:r w:rsidR="00740038" w:rsidRPr="00B07E53">
        <w:rPr>
          <w:sz w:val="24"/>
          <w:szCs w:val="24"/>
        </w:rPr>
        <w:t xml:space="preserve"> </w:t>
      </w:r>
    </w:p>
    <w:p w14:paraId="25DC2EA6" w14:textId="77777777" w:rsidR="00B87BAB" w:rsidRDefault="00B87BAB" w:rsidP="00150B9E">
      <w:pPr>
        <w:rPr>
          <w:spacing w:val="-5"/>
          <w:sz w:val="24"/>
          <w:szCs w:val="24"/>
          <w:u w:val="single"/>
        </w:rPr>
      </w:pPr>
    </w:p>
    <w:p w14:paraId="379EECC7" w14:textId="6C34978E" w:rsidR="00150B9E" w:rsidRPr="00150B9E" w:rsidRDefault="00150B9E" w:rsidP="00150B9E">
      <w:pPr>
        <w:rPr>
          <w:spacing w:val="-5"/>
          <w:sz w:val="24"/>
          <w:szCs w:val="24"/>
          <w:u w:val="single"/>
        </w:rPr>
      </w:pPr>
      <w:r w:rsidRPr="00150B9E">
        <w:rPr>
          <w:spacing w:val="-5"/>
          <w:sz w:val="24"/>
          <w:szCs w:val="24"/>
          <w:u w:val="single"/>
        </w:rPr>
        <w:t>Recipient Name:</w:t>
      </w:r>
      <w:r w:rsidRPr="00150B9E">
        <w:rPr>
          <w:spacing w:val="-5"/>
          <w:sz w:val="24"/>
          <w:szCs w:val="24"/>
        </w:rPr>
        <w:t xml:space="preserve"> </w:t>
      </w:r>
      <w:r w:rsidR="0096447A">
        <w:rPr>
          <w:spacing w:val="-5"/>
          <w:sz w:val="24"/>
          <w:szCs w:val="24"/>
        </w:rPr>
        <w:t>City of Port St. Lucie, Florida</w:t>
      </w:r>
    </w:p>
    <w:p w14:paraId="4540CCFE" w14:textId="77777777" w:rsidR="00D40288" w:rsidRDefault="00D40288" w:rsidP="00150B9E">
      <w:pPr>
        <w:rPr>
          <w:spacing w:val="-4"/>
          <w:sz w:val="24"/>
          <w:szCs w:val="24"/>
          <w:u w:val="single"/>
        </w:rPr>
      </w:pPr>
    </w:p>
    <w:p w14:paraId="66EE54A6" w14:textId="0D39FF53" w:rsidR="00150B9E" w:rsidRDefault="00150B9E" w:rsidP="0096447A">
      <w:pPr>
        <w:rPr>
          <w:spacing w:val="-4"/>
          <w:sz w:val="24"/>
          <w:szCs w:val="24"/>
        </w:rPr>
      </w:pPr>
      <w:r w:rsidRPr="00150B9E">
        <w:rPr>
          <w:spacing w:val="-4"/>
          <w:sz w:val="24"/>
          <w:szCs w:val="24"/>
          <w:u w:val="single"/>
        </w:rPr>
        <w:t>Unique Ent</w:t>
      </w:r>
      <w:r w:rsidR="00C17AF2">
        <w:rPr>
          <w:spacing w:val="-4"/>
          <w:sz w:val="24"/>
          <w:szCs w:val="24"/>
          <w:u w:val="single"/>
        </w:rPr>
        <w:t>ity</w:t>
      </w:r>
      <w:r w:rsidRPr="00150B9E">
        <w:rPr>
          <w:spacing w:val="-4"/>
          <w:sz w:val="24"/>
          <w:szCs w:val="24"/>
          <w:u w:val="single"/>
        </w:rPr>
        <w:t xml:space="preserve"> Identifier (UEI):</w:t>
      </w:r>
      <w:r w:rsidRPr="00150B9E">
        <w:rPr>
          <w:spacing w:val="-4"/>
          <w:sz w:val="24"/>
          <w:szCs w:val="24"/>
        </w:rPr>
        <w:t xml:space="preserve"> </w:t>
      </w:r>
      <w:r w:rsidR="0096447A" w:rsidRPr="0096447A">
        <w:rPr>
          <w:spacing w:val="-4"/>
          <w:sz w:val="24"/>
          <w:szCs w:val="24"/>
        </w:rPr>
        <w:t>X24XLGNLM123</w:t>
      </w:r>
    </w:p>
    <w:p w14:paraId="1CF3B471" w14:textId="4C5E22D9" w:rsidR="00B87BAB" w:rsidRDefault="00B87BAB" w:rsidP="0096447A">
      <w:pPr>
        <w:rPr>
          <w:spacing w:val="-4"/>
          <w:sz w:val="24"/>
          <w:szCs w:val="24"/>
        </w:rPr>
      </w:pPr>
    </w:p>
    <w:p w14:paraId="526BC9D4" w14:textId="7A17F341" w:rsidR="00B87BAB" w:rsidRPr="0096447A" w:rsidRDefault="00B87BAB" w:rsidP="0096447A">
      <w:pPr>
        <w:rPr>
          <w:spacing w:val="-4"/>
          <w:sz w:val="24"/>
          <w:szCs w:val="24"/>
        </w:rPr>
      </w:pPr>
      <w:r w:rsidRPr="00B07E53">
        <w:rPr>
          <w:spacing w:val="-4"/>
          <w:sz w:val="24"/>
          <w:szCs w:val="24"/>
          <w:u w:val="single"/>
        </w:rPr>
        <w:t>Federal Award Identification Number (FAIN):</w:t>
      </w:r>
      <w:r>
        <w:rPr>
          <w:spacing w:val="-4"/>
          <w:sz w:val="24"/>
          <w:szCs w:val="24"/>
        </w:rPr>
        <w:t xml:space="preserve"> </w:t>
      </w:r>
      <w:r w:rsidRPr="00B87BAB">
        <w:rPr>
          <w:spacing w:val="-4"/>
          <w:sz w:val="24"/>
          <w:szCs w:val="24"/>
        </w:rPr>
        <w:t>B24MC120038</w:t>
      </w:r>
    </w:p>
    <w:p w14:paraId="76946F06" w14:textId="77777777" w:rsidR="00D40288" w:rsidRDefault="00D40288" w:rsidP="00150B9E">
      <w:pPr>
        <w:rPr>
          <w:sz w:val="24"/>
          <w:szCs w:val="24"/>
          <w:u w:val="single"/>
        </w:rPr>
      </w:pPr>
    </w:p>
    <w:p w14:paraId="603253A6" w14:textId="229E25AA" w:rsidR="00150B9E" w:rsidRDefault="00150B9E" w:rsidP="00150B9E">
      <w:pPr>
        <w:rPr>
          <w:sz w:val="24"/>
          <w:szCs w:val="24"/>
        </w:rPr>
      </w:pPr>
      <w:r w:rsidRPr="00150B9E">
        <w:rPr>
          <w:sz w:val="24"/>
          <w:szCs w:val="24"/>
          <w:u w:val="single"/>
        </w:rPr>
        <w:t>Federal Financial Assistance Program</w:t>
      </w:r>
      <w:r w:rsidR="005D1008">
        <w:rPr>
          <w:sz w:val="24"/>
          <w:szCs w:val="24"/>
          <w:u w:val="single"/>
        </w:rPr>
        <w:t xml:space="preserve"> (FFA)</w:t>
      </w:r>
      <w:r w:rsidRPr="00150B9E">
        <w:rPr>
          <w:sz w:val="24"/>
          <w:szCs w:val="24"/>
          <w:u w:val="single"/>
        </w:rPr>
        <w:t>:</w:t>
      </w:r>
      <w:r w:rsidRPr="00150B9E">
        <w:rPr>
          <w:sz w:val="24"/>
          <w:szCs w:val="24"/>
        </w:rPr>
        <w:t xml:space="preserve"> </w:t>
      </w:r>
      <w:r w:rsidR="0096447A">
        <w:rPr>
          <w:sz w:val="24"/>
          <w:szCs w:val="24"/>
        </w:rPr>
        <w:t>Community Development Block Grant (CDBG)</w:t>
      </w:r>
    </w:p>
    <w:p w14:paraId="2817B16B" w14:textId="2FFE145D" w:rsidR="00B87BAB" w:rsidRDefault="00B87BAB" w:rsidP="00150B9E">
      <w:pPr>
        <w:rPr>
          <w:sz w:val="24"/>
          <w:szCs w:val="24"/>
        </w:rPr>
      </w:pPr>
    </w:p>
    <w:p w14:paraId="3C215C67" w14:textId="77777777" w:rsidR="00B87BAB" w:rsidRPr="00B87BAB" w:rsidRDefault="00B87BAB" w:rsidP="00B87BAB">
      <w:pPr>
        <w:rPr>
          <w:rFonts w:eastAsia="Times New Roman"/>
          <w:sz w:val="24"/>
          <w:szCs w:val="24"/>
        </w:rPr>
      </w:pPr>
      <w:r w:rsidRPr="00B87BAB">
        <w:rPr>
          <w:rFonts w:eastAsia="Times New Roman"/>
          <w:sz w:val="24"/>
          <w:szCs w:val="24"/>
          <w:u w:val="single"/>
        </w:rPr>
        <w:t>Assistance Listing Name:</w:t>
      </w:r>
      <w:r w:rsidRPr="00B87BAB">
        <w:rPr>
          <w:rFonts w:eastAsia="Times New Roman"/>
          <w:sz w:val="24"/>
          <w:szCs w:val="24"/>
        </w:rPr>
        <w:t xml:space="preserve"> Community Development Block Grants/Entitlement Grants</w:t>
      </w:r>
    </w:p>
    <w:p w14:paraId="66E2A106" w14:textId="37367279" w:rsidR="00B87BAB" w:rsidRPr="00B87BAB" w:rsidRDefault="00B87BAB" w:rsidP="00B87BAB">
      <w:pPr>
        <w:rPr>
          <w:rFonts w:eastAsia="Times New Roman"/>
          <w:sz w:val="24"/>
          <w:szCs w:val="24"/>
        </w:rPr>
      </w:pPr>
    </w:p>
    <w:p w14:paraId="415FF9FE" w14:textId="5EA691DB" w:rsidR="00B87BAB" w:rsidRPr="00B04A28" w:rsidRDefault="00B87BAB" w:rsidP="00150B9E">
      <w:pPr>
        <w:rPr>
          <w:rFonts w:eastAsia="Times New Roman"/>
          <w:sz w:val="24"/>
          <w:szCs w:val="24"/>
        </w:rPr>
      </w:pPr>
      <w:r w:rsidRPr="00B87BAB">
        <w:rPr>
          <w:rFonts w:eastAsia="Times New Roman"/>
          <w:sz w:val="24"/>
          <w:szCs w:val="24"/>
          <w:u w:val="single"/>
        </w:rPr>
        <w:t>Assistance Listing Number:</w:t>
      </w:r>
      <w:r w:rsidRPr="00B87BAB">
        <w:rPr>
          <w:rFonts w:eastAsia="Times New Roman"/>
          <w:sz w:val="24"/>
          <w:szCs w:val="24"/>
        </w:rPr>
        <w:t xml:space="preserve"> 14.218</w:t>
      </w:r>
    </w:p>
    <w:p w14:paraId="7D1E408F" w14:textId="0832A269" w:rsidR="00D40288" w:rsidRDefault="00D40288" w:rsidP="00150B9E">
      <w:pPr>
        <w:rPr>
          <w:spacing w:val="-4"/>
          <w:sz w:val="24"/>
          <w:szCs w:val="24"/>
          <w:u w:val="single"/>
        </w:rPr>
      </w:pPr>
    </w:p>
    <w:p w14:paraId="05BFDE00" w14:textId="7C700B25" w:rsidR="00150B9E" w:rsidRDefault="00150B9E" w:rsidP="00150B9E">
      <w:pPr>
        <w:rPr>
          <w:spacing w:val="-4"/>
          <w:sz w:val="24"/>
          <w:szCs w:val="24"/>
        </w:rPr>
      </w:pPr>
      <w:r w:rsidRPr="00150B9E">
        <w:rPr>
          <w:spacing w:val="-4"/>
          <w:sz w:val="24"/>
          <w:szCs w:val="24"/>
          <w:u w:val="single"/>
        </w:rPr>
        <w:t>Federal Financial Assistance Funding Amount:</w:t>
      </w:r>
      <w:r w:rsidRPr="00150B9E">
        <w:rPr>
          <w:spacing w:val="-4"/>
          <w:sz w:val="24"/>
          <w:szCs w:val="24"/>
        </w:rPr>
        <w:t xml:space="preserve"> $</w:t>
      </w:r>
      <w:r w:rsidR="0096447A">
        <w:rPr>
          <w:spacing w:val="-4"/>
          <w:sz w:val="24"/>
          <w:szCs w:val="24"/>
        </w:rPr>
        <w:t>250,000.00</w:t>
      </w:r>
    </w:p>
    <w:p w14:paraId="2BA8CC8D" w14:textId="05BC1471" w:rsidR="00B87BAB" w:rsidRDefault="00B87BAB" w:rsidP="00150B9E">
      <w:pPr>
        <w:rPr>
          <w:spacing w:val="-4"/>
          <w:sz w:val="24"/>
          <w:szCs w:val="24"/>
        </w:rPr>
      </w:pPr>
    </w:p>
    <w:p w14:paraId="1B68F703" w14:textId="3C93A7CA" w:rsidR="00B87BAB" w:rsidRDefault="00B87BAB" w:rsidP="00150B9E">
      <w:pPr>
        <w:rPr>
          <w:spacing w:val="-4"/>
          <w:sz w:val="24"/>
          <w:szCs w:val="24"/>
        </w:rPr>
      </w:pPr>
      <w:r w:rsidRPr="00B07E53">
        <w:rPr>
          <w:spacing w:val="-4"/>
          <w:sz w:val="24"/>
          <w:szCs w:val="24"/>
          <w:u w:val="single"/>
        </w:rPr>
        <w:t>Total Infrastructure Amount:</w:t>
      </w:r>
      <w:r>
        <w:rPr>
          <w:spacing w:val="-4"/>
          <w:sz w:val="24"/>
          <w:szCs w:val="24"/>
        </w:rPr>
        <w:t xml:space="preserve"> </w:t>
      </w:r>
      <w:r w:rsidRPr="00B87BAB">
        <w:rPr>
          <w:spacing w:val="-4"/>
          <w:sz w:val="24"/>
          <w:szCs w:val="24"/>
        </w:rPr>
        <w:t>$</w:t>
      </w:r>
      <w:r w:rsidR="00403723">
        <w:rPr>
          <w:spacing w:val="-4"/>
          <w:sz w:val="24"/>
          <w:szCs w:val="24"/>
        </w:rPr>
        <w:t>472,000.00</w:t>
      </w:r>
    </w:p>
    <w:p w14:paraId="0786415B" w14:textId="3D062129" w:rsidR="00B87BAB" w:rsidRPr="00150B9E" w:rsidRDefault="00B87BAB" w:rsidP="00150B9E">
      <w:pPr>
        <w:rPr>
          <w:spacing w:val="-4"/>
          <w:sz w:val="24"/>
          <w:szCs w:val="24"/>
          <w:u w:val="single"/>
        </w:rPr>
      </w:pPr>
    </w:p>
    <w:p w14:paraId="20388EC1" w14:textId="77777777" w:rsidR="003F08BE" w:rsidRDefault="003F08BE" w:rsidP="00150B9E">
      <w:pPr>
        <w:rPr>
          <w:b/>
          <w:spacing w:val="-1"/>
          <w:sz w:val="24"/>
          <w:szCs w:val="24"/>
        </w:rPr>
      </w:pPr>
    </w:p>
    <w:p w14:paraId="2CB45F8C" w14:textId="1AB155E2" w:rsidR="00150B9E" w:rsidRPr="00150B9E" w:rsidRDefault="00150B9E" w:rsidP="00150B9E">
      <w:pPr>
        <w:rPr>
          <w:b/>
          <w:spacing w:val="-1"/>
          <w:sz w:val="24"/>
          <w:szCs w:val="24"/>
        </w:rPr>
      </w:pPr>
      <w:r w:rsidRPr="00150B9E">
        <w:rPr>
          <w:b/>
          <w:spacing w:val="-1"/>
          <w:sz w:val="24"/>
          <w:szCs w:val="24"/>
        </w:rPr>
        <w:t>4. Description of Covered Items</w:t>
      </w:r>
    </w:p>
    <w:p w14:paraId="4E12DA21" w14:textId="77777777" w:rsidR="00146DAF" w:rsidRDefault="00146DAF" w:rsidP="00150B9E">
      <w:pPr>
        <w:rPr>
          <w:sz w:val="24"/>
          <w:szCs w:val="24"/>
          <w:u w:val="single"/>
        </w:rPr>
      </w:pPr>
    </w:p>
    <w:p w14:paraId="1EC24485" w14:textId="1A6F8821" w:rsidR="00150B9E" w:rsidRPr="00150B9E" w:rsidRDefault="00150B9E" w:rsidP="00150B9E">
      <w:pPr>
        <w:rPr>
          <w:sz w:val="24"/>
          <w:szCs w:val="24"/>
          <w:u w:val="single"/>
        </w:rPr>
      </w:pPr>
      <w:r w:rsidRPr="299D6738">
        <w:rPr>
          <w:sz w:val="24"/>
          <w:szCs w:val="24"/>
          <w:u w:val="single"/>
        </w:rPr>
        <w:t>Iron and Steel Products:</w:t>
      </w:r>
      <w:r w:rsidRPr="299D6738">
        <w:rPr>
          <w:sz w:val="24"/>
          <w:szCs w:val="24"/>
        </w:rPr>
        <w:t xml:space="preserve"> The </w:t>
      </w:r>
      <w:r w:rsidR="00426327">
        <w:rPr>
          <w:sz w:val="24"/>
          <w:szCs w:val="24"/>
        </w:rPr>
        <w:t>grantee</w:t>
      </w:r>
      <w:r w:rsidR="00426327" w:rsidRPr="299D6738">
        <w:rPr>
          <w:sz w:val="24"/>
          <w:szCs w:val="24"/>
        </w:rPr>
        <w:t xml:space="preserve"> </w:t>
      </w:r>
      <w:r w:rsidRPr="299D6738">
        <w:rPr>
          <w:sz w:val="24"/>
          <w:szCs w:val="24"/>
        </w:rPr>
        <w:t xml:space="preserve">seeks </w:t>
      </w:r>
      <w:r w:rsidR="00B77EC8" w:rsidRPr="299D6738">
        <w:rPr>
          <w:sz w:val="24"/>
          <w:szCs w:val="24"/>
        </w:rPr>
        <w:t>a waiver of the BAP</w:t>
      </w:r>
      <w:r w:rsidRPr="299D6738">
        <w:rPr>
          <w:sz w:val="24"/>
          <w:szCs w:val="24"/>
        </w:rPr>
        <w:t xml:space="preserve"> for the following iron and steel products</w:t>
      </w:r>
      <w:r w:rsidR="000F2A1E" w:rsidRPr="299D6738">
        <w:rPr>
          <w:sz w:val="24"/>
          <w:szCs w:val="24"/>
        </w:rPr>
        <w:t xml:space="preserve">. The products must meet </w:t>
      </w:r>
      <w:r w:rsidR="00943850" w:rsidRPr="299D6738">
        <w:rPr>
          <w:sz w:val="24"/>
          <w:szCs w:val="24"/>
        </w:rPr>
        <w:t>all</w:t>
      </w:r>
      <w:r w:rsidR="000F2A1E" w:rsidRPr="299D6738">
        <w:rPr>
          <w:sz w:val="24"/>
          <w:szCs w:val="24"/>
        </w:rPr>
        <w:t xml:space="preserve"> the City’s playground design requirements, including </w:t>
      </w:r>
      <w:r w:rsidR="00960D1D" w:rsidRPr="299D6738">
        <w:rPr>
          <w:sz w:val="24"/>
          <w:szCs w:val="24"/>
        </w:rPr>
        <w:t xml:space="preserve">accessibility to children with various physical, sensory, and cognitive needs. </w:t>
      </w:r>
      <w:r w:rsidR="004066F5" w:rsidRPr="299D6738">
        <w:rPr>
          <w:sz w:val="24"/>
          <w:szCs w:val="24"/>
        </w:rPr>
        <w:t>The equipment must also meet the safety standards set forth by the Consumer Product Safety Commission (CPSC) and the American Society for Testing and Materials (ASTM)</w:t>
      </w:r>
      <w:r w:rsidR="00501054" w:rsidRPr="299D6738">
        <w:rPr>
          <w:sz w:val="24"/>
          <w:szCs w:val="24"/>
        </w:rPr>
        <w:t>, including features such as shock-absorbing surfaces, secure anchoring systems, and smooth, rounded edges to minimize injury risks</w:t>
      </w:r>
      <w:r w:rsidR="00943850" w:rsidRPr="299D6738">
        <w:rPr>
          <w:sz w:val="24"/>
          <w:szCs w:val="24"/>
        </w:rPr>
        <w:t xml:space="preserve">. Finally, the materials used must be of an acceptable quality to </w:t>
      </w:r>
      <w:r w:rsidR="00661C8A" w:rsidRPr="299D6738">
        <w:rPr>
          <w:sz w:val="24"/>
          <w:szCs w:val="24"/>
        </w:rPr>
        <w:t>ensure the equipment’s longevity and reduce long-term maintenance costs.</w:t>
      </w:r>
    </w:p>
    <w:p w14:paraId="35A861E0" w14:textId="77777777" w:rsidR="0020427B" w:rsidRDefault="0020427B" w:rsidP="0020427B">
      <w:pPr>
        <w:pStyle w:val="ListParagraph"/>
        <w:numPr>
          <w:ilvl w:val="0"/>
          <w:numId w:val="9"/>
        </w:numPr>
        <w:rPr>
          <w:sz w:val="24"/>
          <w:szCs w:val="24"/>
        </w:rPr>
      </w:pPr>
      <w:r>
        <w:rPr>
          <w:sz w:val="24"/>
          <w:szCs w:val="24"/>
        </w:rPr>
        <w:t>2 Bay Swing set frame with 2 infant swings, 1 you and me swing, and 1 duo swing</w:t>
      </w:r>
    </w:p>
    <w:p w14:paraId="1E4DAB69" w14:textId="1313F7CA" w:rsidR="00150B9E" w:rsidRPr="00150B9E" w:rsidRDefault="00150B9E" w:rsidP="005D1008">
      <w:pPr>
        <w:ind w:firstLine="720"/>
        <w:rPr>
          <w:sz w:val="24"/>
          <w:szCs w:val="24"/>
        </w:rPr>
      </w:pPr>
      <w:r w:rsidRPr="00150B9E">
        <w:rPr>
          <w:sz w:val="24"/>
          <w:szCs w:val="24"/>
        </w:rPr>
        <w:t>NAICS:</w:t>
      </w:r>
      <w:r w:rsidR="00544F09">
        <w:rPr>
          <w:sz w:val="24"/>
          <w:szCs w:val="24"/>
        </w:rPr>
        <w:t xml:space="preserve"> 423910 Sporting and Recreational Goods and Supplies Merchant Wholesalers</w:t>
      </w:r>
    </w:p>
    <w:p w14:paraId="24B59631" w14:textId="5C288DBD" w:rsidR="00150B9E" w:rsidRPr="00150B9E" w:rsidRDefault="00150B9E" w:rsidP="005D1008">
      <w:pPr>
        <w:ind w:firstLine="720"/>
        <w:rPr>
          <w:spacing w:val="-4"/>
          <w:sz w:val="24"/>
          <w:szCs w:val="24"/>
        </w:rPr>
      </w:pPr>
      <w:r w:rsidRPr="00150B9E">
        <w:rPr>
          <w:spacing w:val="-4"/>
          <w:sz w:val="24"/>
          <w:szCs w:val="24"/>
        </w:rPr>
        <w:t xml:space="preserve">PSC: </w:t>
      </w:r>
      <w:r w:rsidR="00121CFE">
        <w:rPr>
          <w:spacing w:val="-4"/>
          <w:sz w:val="24"/>
          <w:szCs w:val="24"/>
        </w:rPr>
        <w:t>7830 Recreational and Gymnastic Equipment</w:t>
      </w:r>
    </w:p>
    <w:p w14:paraId="654F8E5F" w14:textId="25DCEFFD" w:rsidR="00150B9E" w:rsidRPr="00150B9E" w:rsidRDefault="00150B9E" w:rsidP="005D1008">
      <w:pPr>
        <w:ind w:firstLine="720"/>
        <w:rPr>
          <w:spacing w:val="-3"/>
          <w:sz w:val="24"/>
          <w:szCs w:val="24"/>
        </w:rPr>
      </w:pPr>
      <w:r w:rsidRPr="00150B9E">
        <w:rPr>
          <w:spacing w:val="-3"/>
          <w:sz w:val="24"/>
          <w:szCs w:val="24"/>
        </w:rPr>
        <w:t>Cost: $</w:t>
      </w:r>
      <w:r w:rsidR="008A2551">
        <w:rPr>
          <w:spacing w:val="-3"/>
          <w:sz w:val="24"/>
          <w:szCs w:val="24"/>
        </w:rPr>
        <w:t>8,378</w:t>
      </w:r>
      <w:r w:rsidR="00B614BE">
        <w:rPr>
          <w:spacing w:val="-3"/>
          <w:sz w:val="24"/>
          <w:szCs w:val="24"/>
        </w:rPr>
        <w:t>.66</w:t>
      </w:r>
    </w:p>
    <w:p w14:paraId="4A21FBB8" w14:textId="77777777" w:rsidR="0020427B" w:rsidRDefault="0020427B" w:rsidP="0020427B">
      <w:pPr>
        <w:pStyle w:val="ListParagraph"/>
        <w:numPr>
          <w:ilvl w:val="0"/>
          <w:numId w:val="9"/>
        </w:numPr>
        <w:rPr>
          <w:sz w:val="24"/>
          <w:szCs w:val="24"/>
        </w:rPr>
      </w:pPr>
      <w:r>
        <w:rPr>
          <w:sz w:val="24"/>
          <w:szCs w:val="24"/>
        </w:rPr>
        <w:t>2-Bay Swing set frame with 1 Basket swing, and 2 belt swings</w:t>
      </w:r>
    </w:p>
    <w:p w14:paraId="5D323536" w14:textId="7325927B" w:rsidR="00D37E8A" w:rsidRPr="00D37E8A" w:rsidRDefault="00D37E8A" w:rsidP="00D37E8A">
      <w:pPr>
        <w:pStyle w:val="ListParagraph"/>
        <w:ind w:left="360" w:firstLine="360"/>
        <w:rPr>
          <w:spacing w:val="-4"/>
          <w:sz w:val="24"/>
          <w:szCs w:val="24"/>
        </w:rPr>
      </w:pPr>
      <w:r w:rsidRPr="00D37E8A">
        <w:rPr>
          <w:sz w:val="24"/>
          <w:szCs w:val="24"/>
        </w:rPr>
        <w:t>NAICS: 423910 Sporting and Recreational Goods and Supplies Merchant Wholesalers</w:t>
      </w:r>
    </w:p>
    <w:p w14:paraId="6A30476F" w14:textId="77777777" w:rsidR="00D37E8A" w:rsidRPr="00D37E8A" w:rsidRDefault="00D37E8A" w:rsidP="00D37E8A">
      <w:pPr>
        <w:pStyle w:val="ListParagraph"/>
        <w:ind w:left="360" w:firstLine="360"/>
        <w:rPr>
          <w:spacing w:val="-4"/>
          <w:sz w:val="24"/>
          <w:szCs w:val="24"/>
        </w:rPr>
      </w:pPr>
      <w:r w:rsidRPr="00D37E8A">
        <w:rPr>
          <w:spacing w:val="-4"/>
          <w:sz w:val="24"/>
          <w:szCs w:val="24"/>
        </w:rPr>
        <w:lastRenderedPageBreak/>
        <w:t>PSC: 7830 Recreational and Gymnastic Equipment</w:t>
      </w:r>
    </w:p>
    <w:p w14:paraId="330B7FA9" w14:textId="77777777" w:rsidR="0020427B" w:rsidRDefault="00150B9E" w:rsidP="0020427B">
      <w:pPr>
        <w:ind w:firstLine="720"/>
        <w:rPr>
          <w:spacing w:val="-3"/>
          <w:sz w:val="24"/>
          <w:szCs w:val="24"/>
        </w:rPr>
      </w:pPr>
      <w:r w:rsidRPr="00150B9E">
        <w:rPr>
          <w:spacing w:val="-3"/>
          <w:sz w:val="24"/>
          <w:szCs w:val="24"/>
        </w:rPr>
        <w:t>Cost: $</w:t>
      </w:r>
      <w:r w:rsidR="001945FB">
        <w:rPr>
          <w:spacing w:val="-3"/>
          <w:sz w:val="24"/>
          <w:szCs w:val="24"/>
        </w:rPr>
        <w:t>8,102.64</w:t>
      </w:r>
    </w:p>
    <w:p w14:paraId="2139F560" w14:textId="633994BA" w:rsidR="00150B9E" w:rsidRPr="0020427B" w:rsidRDefault="001945FB" w:rsidP="0020427B">
      <w:pPr>
        <w:pStyle w:val="ListParagraph"/>
        <w:numPr>
          <w:ilvl w:val="0"/>
          <w:numId w:val="9"/>
        </w:numPr>
        <w:rPr>
          <w:spacing w:val="-3"/>
          <w:sz w:val="24"/>
          <w:szCs w:val="24"/>
        </w:rPr>
      </w:pPr>
      <w:r w:rsidRPr="0020427B">
        <w:rPr>
          <w:spacing w:val="-4"/>
          <w:sz w:val="24"/>
          <w:szCs w:val="24"/>
        </w:rPr>
        <w:t>Rocket Roller</w:t>
      </w:r>
      <w:r w:rsidR="00E30FEA" w:rsidRPr="0020427B">
        <w:rPr>
          <w:spacing w:val="-4"/>
          <w:sz w:val="24"/>
          <w:szCs w:val="24"/>
        </w:rPr>
        <w:t xml:space="preserve"> Play System</w:t>
      </w:r>
      <w:r w:rsidRPr="0020427B">
        <w:rPr>
          <w:spacing w:val="-4"/>
          <w:sz w:val="24"/>
          <w:szCs w:val="24"/>
        </w:rPr>
        <w:t xml:space="preserve"> </w:t>
      </w:r>
    </w:p>
    <w:p w14:paraId="4BD6DEE0" w14:textId="77777777" w:rsidR="001945FB" w:rsidRPr="00D37E8A" w:rsidRDefault="001945FB" w:rsidP="001945FB">
      <w:pPr>
        <w:pStyle w:val="ListParagraph"/>
        <w:ind w:left="360" w:firstLine="360"/>
        <w:rPr>
          <w:spacing w:val="-4"/>
          <w:sz w:val="24"/>
          <w:szCs w:val="24"/>
        </w:rPr>
      </w:pPr>
      <w:r w:rsidRPr="00D37E8A">
        <w:rPr>
          <w:sz w:val="24"/>
          <w:szCs w:val="24"/>
        </w:rPr>
        <w:t>NAICS: 423910 Sporting and Recreational Goods and Supplies Merchant Wholesalers</w:t>
      </w:r>
    </w:p>
    <w:p w14:paraId="0D311BA2" w14:textId="77777777" w:rsidR="001945FB" w:rsidRPr="001945FB" w:rsidRDefault="001945FB" w:rsidP="001945FB">
      <w:pPr>
        <w:ind w:firstLine="720"/>
        <w:rPr>
          <w:spacing w:val="-4"/>
          <w:sz w:val="24"/>
          <w:szCs w:val="24"/>
        </w:rPr>
      </w:pPr>
      <w:r w:rsidRPr="001945FB">
        <w:rPr>
          <w:spacing w:val="-4"/>
          <w:sz w:val="24"/>
          <w:szCs w:val="24"/>
        </w:rPr>
        <w:t>PSC: 7830 Recreational and Gymnastic Equipment</w:t>
      </w:r>
    </w:p>
    <w:p w14:paraId="2FFDD910" w14:textId="73F1AA57" w:rsidR="001945FB" w:rsidRDefault="001945FB" w:rsidP="001945FB">
      <w:pPr>
        <w:ind w:firstLine="720"/>
        <w:rPr>
          <w:spacing w:val="-3"/>
          <w:sz w:val="24"/>
          <w:szCs w:val="24"/>
        </w:rPr>
      </w:pPr>
      <w:r w:rsidRPr="001945FB">
        <w:rPr>
          <w:spacing w:val="-3"/>
          <w:sz w:val="24"/>
          <w:szCs w:val="24"/>
        </w:rPr>
        <w:t>Cost: $</w:t>
      </w:r>
      <w:r>
        <w:rPr>
          <w:spacing w:val="-3"/>
          <w:sz w:val="24"/>
          <w:szCs w:val="24"/>
        </w:rPr>
        <w:t>6,544.44</w:t>
      </w:r>
    </w:p>
    <w:p w14:paraId="3DDA4B8F" w14:textId="77777777" w:rsidR="001945FB" w:rsidRDefault="001945FB" w:rsidP="001945FB">
      <w:pPr>
        <w:rPr>
          <w:spacing w:val="-3"/>
          <w:sz w:val="24"/>
          <w:szCs w:val="24"/>
        </w:rPr>
      </w:pPr>
    </w:p>
    <w:p w14:paraId="4E322B55" w14:textId="5A8FA54F" w:rsidR="001945FB" w:rsidRPr="001945FB" w:rsidRDefault="001945FB" w:rsidP="001945FB">
      <w:pPr>
        <w:rPr>
          <w:spacing w:val="-3"/>
          <w:sz w:val="24"/>
          <w:szCs w:val="24"/>
        </w:rPr>
      </w:pPr>
      <w:r>
        <w:rPr>
          <w:spacing w:val="-3"/>
          <w:sz w:val="24"/>
          <w:szCs w:val="24"/>
        </w:rPr>
        <w:t xml:space="preserve">Total cost of materials for which a waiver is being sought: </w:t>
      </w:r>
      <w:r w:rsidR="00677C30">
        <w:rPr>
          <w:spacing w:val="-3"/>
          <w:sz w:val="24"/>
          <w:szCs w:val="24"/>
        </w:rPr>
        <w:t>$23,</w:t>
      </w:r>
      <w:r w:rsidR="00C97F87">
        <w:rPr>
          <w:spacing w:val="-3"/>
          <w:sz w:val="24"/>
          <w:szCs w:val="24"/>
        </w:rPr>
        <w:t>025.74</w:t>
      </w:r>
      <w:r w:rsidR="00642388">
        <w:rPr>
          <w:spacing w:val="-3"/>
          <w:sz w:val="24"/>
          <w:szCs w:val="24"/>
        </w:rPr>
        <w:t>.</w:t>
      </w:r>
    </w:p>
    <w:p w14:paraId="1025D4AD" w14:textId="77777777" w:rsidR="00150B9E" w:rsidRPr="00150B9E" w:rsidRDefault="00150B9E" w:rsidP="001945FB">
      <w:pPr>
        <w:ind w:left="720"/>
        <w:rPr>
          <w:spacing w:val="-3"/>
          <w:sz w:val="24"/>
          <w:szCs w:val="24"/>
        </w:rPr>
      </w:pPr>
    </w:p>
    <w:p w14:paraId="165CA261" w14:textId="77777777" w:rsidR="00150B9E" w:rsidRPr="00150B9E" w:rsidRDefault="00150B9E" w:rsidP="00150B9E">
      <w:pPr>
        <w:rPr>
          <w:b/>
          <w:spacing w:val="-1"/>
          <w:sz w:val="24"/>
          <w:szCs w:val="24"/>
        </w:rPr>
      </w:pPr>
      <w:r w:rsidRPr="00150B9E">
        <w:rPr>
          <w:b/>
          <w:spacing w:val="-1"/>
          <w:sz w:val="24"/>
          <w:szCs w:val="24"/>
        </w:rPr>
        <w:t>5. Waiver Justification Summary</w:t>
      </w:r>
    </w:p>
    <w:p w14:paraId="26954DF8" w14:textId="77777777" w:rsidR="003F08BE" w:rsidRDefault="003F08BE" w:rsidP="00150B9E">
      <w:pPr>
        <w:rPr>
          <w:spacing w:val="-5"/>
          <w:sz w:val="24"/>
          <w:szCs w:val="24"/>
          <w:u w:val="single"/>
        </w:rPr>
      </w:pPr>
    </w:p>
    <w:p w14:paraId="318F2E66" w14:textId="11322C5C" w:rsidR="0096447A" w:rsidRDefault="0096447A" w:rsidP="0096447A">
      <w:pPr>
        <w:rPr>
          <w:sz w:val="24"/>
          <w:szCs w:val="24"/>
        </w:rPr>
      </w:pPr>
      <w:r w:rsidRPr="00150B9E">
        <w:rPr>
          <w:sz w:val="24"/>
          <w:szCs w:val="24"/>
          <w:u w:val="single"/>
        </w:rPr>
        <w:t>Waiver Justification Summary:</w:t>
      </w:r>
      <w:r w:rsidRPr="00150B9E">
        <w:rPr>
          <w:sz w:val="24"/>
          <w:szCs w:val="24"/>
        </w:rPr>
        <w:t xml:space="preserve"> </w:t>
      </w:r>
      <w:r>
        <w:rPr>
          <w:sz w:val="24"/>
          <w:szCs w:val="24"/>
        </w:rPr>
        <w:t xml:space="preserve">The City of Port St. Lucie is requesting a nonavailability waiver for </w:t>
      </w:r>
      <w:r w:rsidR="00B461FB">
        <w:rPr>
          <w:sz w:val="24"/>
          <w:szCs w:val="24"/>
        </w:rPr>
        <w:t>select steel playground equipment</w:t>
      </w:r>
      <w:r>
        <w:rPr>
          <w:sz w:val="24"/>
          <w:szCs w:val="24"/>
        </w:rPr>
        <w:t xml:space="preserve"> incorporated into the Riverplace Park Playground project. The project has a total cost of $472,000, including total </w:t>
      </w:r>
      <w:r w:rsidR="005D1008">
        <w:rPr>
          <w:sz w:val="24"/>
          <w:szCs w:val="24"/>
        </w:rPr>
        <w:t>FFA</w:t>
      </w:r>
      <w:r>
        <w:rPr>
          <w:sz w:val="24"/>
          <w:szCs w:val="24"/>
        </w:rPr>
        <w:t xml:space="preserve"> of $250,000 in Fiscal </w:t>
      </w:r>
      <w:r w:rsidR="005D1008">
        <w:rPr>
          <w:sz w:val="24"/>
          <w:szCs w:val="24"/>
        </w:rPr>
        <w:t>Y</w:t>
      </w:r>
      <w:r>
        <w:rPr>
          <w:sz w:val="24"/>
          <w:szCs w:val="24"/>
        </w:rPr>
        <w:t>ear</w:t>
      </w:r>
      <w:r w:rsidR="005D1008">
        <w:rPr>
          <w:sz w:val="24"/>
          <w:szCs w:val="24"/>
        </w:rPr>
        <w:t xml:space="preserve"> (FY)</w:t>
      </w:r>
      <w:r>
        <w:rPr>
          <w:sz w:val="24"/>
          <w:szCs w:val="24"/>
        </w:rPr>
        <w:t xml:space="preserve"> 2024 CDBG funds. Pursuant to HUD’s “Public Interest Phased Implementation Waiver for FY 2022 and 2023 of Build America, Buy America Provisions as Applied to Recipients of HUD Federal Financial Assistance” </w:t>
      </w:r>
      <w:r w:rsidR="007512B1">
        <w:rPr>
          <w:sz w:val="24"/>
          <w:szCs w:val="24"/>
        </w:rPr>
        <w:t xml:space="preserve">(“HUD Phased Implementation Waiver”) </w:t>
      </w:r>
      <w:r>
        <w:rPr>
          <w:sz w:val="24"/>
          <w:szCs w:val="24"/>
        </w:rPr>
        <w:t>(88 FR 17001), the BAP applies to all iron and steel products and specifically listed construction materials</w:t>
      </w:r>
      <w:r w:rsidR="00C3507D">
        <w:rPr>
          <w:rStyle w:val="FootnoteReference"/>
          <w:sz w:val="24"/>
          <w:szCs w:val="24"/>
        </w:rPr>
        <w:footnoteReference w:id="2"/>
      </w:r>
      <w:r>
        <w:rPr>
          <w:sz w:val="24"/>
          <w:szCs w:val="24"/>
        </w:rPr>
        <w:t xml:space="preserve"> incorporated into this project.</w:t>
      </w:r>
      <w:r w:rsidR="007512B1">
        <w:rPr>
          <w:sz w:val="24"/>
          <w:szCs w:val="24"/>
        </w:rPr>
        <w:t xml:space="preserve"> The HUD Phased Implementation Waiver waives the BAP for </w:t>
      </w:r>
      <w:r w:rsidR="00C3507D">
        <w:rPr>
          <w:sz w:val="24"/>
          <w:szCs w:val="24"/>
        </w:rPr>
        <w:t>any not listed construction materials and manufactured products used in this project.</w:t>
      </w:r>
    </w:p>
    <w:p w14:paraId="43C02442" w14:textId="4B3BFFB8" w:rsidR="3D97AAFF" w:rsidRDefault="0096447A" w:rsidP="3D97AAFF">
      <w:pPr>
        <w:pStyle w:val="NormalWeb"/>
        <w:rPr>
          <w:u w:val="single"/>
        </w:rPr>
      </w:pPr>
      <w:r>
        <w:t xml:space="preserve">The City is seeking a non-availability waiver for the identified products </w:t>
      </w:r>
      <w:r w:rsidR="008E1326">
        <w:t>to</w:t>
      </w:r>
      <w:r>
        <w:t xml:space="preserve"> allow for construction of the Riverplace Park Playground, located at 690 NW Bayou Country Road, Port St. Lucie, Florida 34983. This project</w:t>
      </w:r>
      <w:r w:rsidR="002F7533">
        <w:t xml:space="preserve"> will construct a playground</w:t>
      </w:r>
      <w:r>
        <w:t xml:space="preserve"> within the low-to-moderate income area of census tract </w:t>
      </w:r>
      <w:r w:rsidRPr="3D97AAFF">
        <w:rPr>
          <w:rStyle w:val="Strong"/>
          <w:rFonts w:eastAsia="PMingLiU"/>
          <w:b w:val="0"/>
          <w:bCs w:val="0"/>
        </w:rPr>
        <w:t>381502, Block Group 2</w:t>
      </w:r>
      <w:r>
        <w:t>.</w:t>
      </w:r>
      <w:r w:rsidR="004179C0">
        <w:t xml:space="preserve"> </w:t>
      </w:r>
      <w:r w:rsidR="002A6E96">
        <w:t xml:space="preserve">The products used in the playground must meet accessibility standards required by the City. </w:t>
      </w:r>
    </w:p>
    <w:p w14:paraId="7ACE192F" w14:textId="07BA4F94" w:rsidR="00150B9E" w:rsidRPr="00F61D0A" w:rsidRDefault="00150B9E" w:rsidP="00F61D0A">
      <w:pPr>
        <w:pStyle w:val="NormalWeb"/>
      </w:pPr>
      <w:r w:rsidRPr="00B211E6">
        <w:rPr>
          <w:spacing w:val="-5"/>
          <w:u w:val="single"/>
        </w:rPr>
        <w:t>Anticipated Impact if No Waiver is Issued:</w:t>
      </w:r>
      <w:r w:rsidRPr="00B85A71">
        <w:rPr>
          <w:spacing w:val="-5"/>
          <w:u w:val="single"/>
        </w:rPr>
        <w:t xml:space="preserve"> </w:t>
      </w:r>
    </w:p>
    <w:p w14:paraId="2694F134" w14:textId="185E8948" w:rsidR="3D97AAFF" w:rsidRDefault="00F61D0A" w:rsidP="00F954FC">
      <w:pPr>
        <w:pStyle w:val="NormalWeb"/>
      </w:pPr>
      <w:r>
        <w:t xml:space="preserve">Failure to grant a waiver for this project </w:t>
      </w:r>
      <w:r w:rsidR="002A6E96">
        <w:t>would mean that the City cannot complete the playground project</w:t>
      </w:r>
      <w:r w:rsidR="001521FD">
        <w:t xml:space="preserve">, </w:t>
      </w:r>
      <w:r>
        <w:t>impact</w:t>
      </w:r>
      <w:r w:rsidR="001521FD">
        <w:t>ing</w:t>
      </w:r>
      <w:r>
        <w:t xml:space="preserve"> the city’s ability to deliver this critical amenity to a low-income neighborhood.</w:t>
      </w:r>
    </w:p>
    <w:p w14:paraId="68B86236" w14:textId="67FD875A" w:rsidR="00F61D0A" w:rsidRDefault="00150B9E" w:rsidP="00150B9E">
      <w:pPr>
        <w:rPr>
          <w:sz w:val="24"/>
          <w:szCs w:val="24"/>
        </w:rPr>
      </w:pPr>
      <w:r w:rsidRPr="00150B9E">
        <w:rPr>
          <w:sz w:val="24"/>
          <w:szCs w:val="24"/>
          <w:u w:val="single"/>
        </w:rPr>
        <w:t>Description of Efforts Made to Identify Domestic Products:</w:t>
      </w:r>
      <w:r w:rsidRPr="00150B9E">
        <w:rPr>
          <w:sz w:val="24"/>
          <w:szCs w:val="24"/>
        </w:rPr>
        <w:t xml:space="preserve"> </w:t>
      </w:r>
      <w:r w:rsidR="00463F29" w:rsidRPr="00463F29">
        <w:rPr>
          <w:sz w:val="24"/>
          <w:szCs w:val="24"/>
        </w:rPr>
        <w:t xml:space="preserve">The City contacted three </w:t>
      </w:r>
      <w:r w:rsidR="00AD58D6">
        <w:rPr>
          <w:sz w:val="24"/>
          <w:szCs w:val="24"/>
        </w:rPr>
        <w:t xml:space="preserve">national </w:t>
      </w:r>
      <w:r w:rsidR="00463F29" w:rsidRPr="00463F29">
        <w:rPr>
          <w:sz w:val="24"/>
          <w:szCs w:val="24"/>
        </w:rPr>
        <w:t xml:space="preserve">playground equipment suppliers, none of which were able to certify that their products met the </w:t>
      </w:r>
      <w:r w:rsidR="007434CD">
        <w:rPr>
          <w:sz w:val="24"/>
          <w:szCs w:val="24"/>
        </w:rPr>
        <w:t>design requirements</w:t>
      </w:r>
      <w:r w:rsidR="00463F29" w:rsidRPr="00463F29">
        <w:rPr>
          <w:sz w:val="24"/>
          <w:szCs w:val="24"/>
        </w:rPr>
        <w:t xml:space="preserve"> of the project and were compliant with the BAP. HUD has reviewed the grantee’s market research and determined that it is consistent with the due diligence requirements established for CPD grantees in </w:t>
      </w:r>
      <w:r w:rsidR="00463F29" w:rsidRPr="00463F29">
        <w:rPr>
          <w:i/>
          <w:iCs/>
          <w:sz w:val="24"/>
          <w:szCs w:val="24"/>
        </w:rPr>
        <w:t>CPD Implementation Guidance for the Build America, Buy America Act’s Buy America Preference</w:t>
      </w:r>
      <w:r w:rsidR="00463F29" w:rsidRPr="00463F29">
        <w:rPr>
          <w:sz w:val="24"/>
          <w:szCs w:val="24"/>
        </w:rPr>
        <w:t xml:space="preserve"> (Notice CPD-25-01)</w:t>
      </w:r>
      <w:r w:rsidR="00416328">
        <w:rPr>
          <w:sz w:val="24"/>
          <w:szCs w:val="24"/>
        </w:rPr>
        <w:t xml:space="preserve"> and consistent with </w:t>
      </w:r>
      <w:r w:rsidR="001D70A2">
        <w:rPr>
          <w:sz w:val="24"/>
          <w:szCs w:val="24"/>
        </w:rPr>
        <w:t>MIAO guidance.</w:t>
      </w:r>
      <w:r w:rsidR="007434CD">
        <w:rPr>
          <w:sz w:val="24"/>
          <w:szCs w:val="24"/>
        </w:rPr>
        <w:t xml:space="preserve"> HUD has also conducted its own supplemental market research and was unable to locate any suitable BABA compliant products.</w:t>
      </w:r>
    </w:p>
    <w:p w14:paraId="7E0C9A42" w14:textId="77777777" w:rsidR="003F08BE" w:rsidRDefault="003F08BE" w:rsidP="00150B9E">
      <w:pPr>
        <w:rPr>
          <w:sz w:val="24"/>
          <w:szCs w:val="24"/>
        </w:rPr>
      </w:pPr>
    </w:p>
    <w:p w14:paraId="3BE3A439" w14:textId="2BC2509D" w:rsidR="003F08BE" w:rsidRDefault="003F08BE" w:rsidP="003F08BE">
      <w:pPr>
        <w:rPr>
          <w:bCs/>
          <w:sz w:val="24"/>
          <w:szCs w:val="24"/>
        </w:rPr>
      </w:pPr>
      <w:r w:rsidRPr="003F08BE">
        <w:rPr>
          <w:bCs/>
          <w:sz w:val="24"/>
          <w:szCs w:val="24"/>
          <w:u w:val="single"/>
        </w:rPr>
        <w:lastRenderedPageBreak/>
        <w:t>Assessment of Cost Advantage of a Foreign-Sourced Product:</w:t>
      </w:r>
      <w:r w:rsidRPr="003F08BE">
        <w:rPr>
          <w:bCs/>
          <w:sz w:val="24"/>
          <w:szCs w:val="24"/>
        </w:rPr>
        <w:t xml:space="preserve"> Under OMB M</w:t>
      </w:r>
      <w:r w:rsidR="00E92C0A">
        <w:rPr>
          <w:bCs/>
          <w:sz w:val="24"/>
          <w:szCs w:val="24"/>
        </w:rPr>
        <w:t>-</w:t>
      </w:r>
      <w:r w:rsidRPr="003F08BE">
        <w:rPr>
          <w:bCs/>
          <w:sz w:val="24"/>
          <w:szCs w:val="24"/>
        </w:rPr>
        <w:softHyphen/>
        <w:t>24-02, agencies are expected to assess "whether a significant portion of any cost advantage of a foreign-sourced product is the result of the use of dumped steel, iron, or manufactured products or the use of injuriously subsidized steel, iron, or manufactured products" as appropriate before granting a public interest waiver.</w:t>
      </w:r>
      <w:r>
        <w:rPr>
          <w:bCs/>
          <w:sz w:val="24"/>
          <w:szCs w:val="24"/>
        </w:rPr>
        <w:t xml:space="preserve">  </w:t>
      </w:r>
      <w:r w:rsidRPr="003F08BE">
        <w:rPr>
          <w:bCs/>
          <w:sz w:val="24"/>
          <w:szCs w:val="24"/>
        </w:rPr>
        <w:t>HUD has concluded that this assessment is not applicable to this waiver as this waiver is not based on the cost of foreign-sourced products.</w:t>
      </w:r>
    </w:p>
    <w:p w14:paraId="11095277" w14:textId="77777777" w:rsidR="003F08BE" w:rsidRPr="003F08BE" w:rsidRDefault="003F08BE" w:rsidP="003F08BE">
      <w:pPr>
        <w:rPr>
          <w:bCs/>
          <w:sz w:val="24"/>
          <w:szCs w:val="24"/>
        </w:rPr>
      </w:pPr>
    </w:p>
    <w:p w14:paraId="67E2EFEA" w14:textId="71B7550B" w:rsidR="00136328" w:rsidRPr="00E92C0A" w:rsidRDefault="003F08BE" w:rsidP="3D97AAFF">
      <w:pPr>
        <w:rPr>
          <w:sz w:val="24"/>
          <w:szCs w:val="24"/>
          <w:u w:val="single"/>
        </w:rPr>
      </w:pPr>
      <w:r w:rsidRPr="3D97AAFF">
        <w:rPr>
          <w:sz w:val="24"/>
          <w:szCs w:val="24"/>
          <w:u w:val="single"/>
        </w:rPr>
        <w:t>Solicitation for Comments:</w:t>
      </w:r>
      <w:r w:rsidRPr="3D97AAFF">
        <w:rPr>
          <w:sz w:val="24"/>
          <w:szCs w:val="24"/>
        </w:rPr>
        <w:t xml:space="preserve"> </w:t>
      </w:r>
      <w:bookmarkStart w:id="0" w:name="_Hlk215581557"/>
      <w:r w:rsidR="00426B88" w:rsidRPr="742B475E">
        <w:rPr>
          <w:color w:val="000000" w:themeColor="text1"/>
          <w:sz w:val="24"/>
          <w:szCs w:val="24"/>
        </w:rPr>
        <w:t xml:space="preserve">The proposed waiver </w:t>
      </w:r>
      <w:r w:rsidR="00426B88">
        <w:rPr>
          <w:color w:val="000000" w:themeColor="text1"/>
          <w:sz w:val="24"/>
          <w:szCs w:val="24"/>
        </w:rPr>
        <w:t>was</w:t>
      </w:r>
      <w:r w:rsidR="00426B88" w:rsidRPr="742B475E">
        <w:rPr>
          <w:color w:val="000000" w:themeColor="text1"/>
          <w:sz w:val="24"/>
          <w:szCs w:val="24"/>
        </w:rPr>
        <w:t xml:space="preserve"> posted on </w:t>
      </w:r>
      <w:hyperlink r:id="rId11" w:history="1">
        <w:r w:rsidR="00426B88" w:rsidRPr="002321C2">
          <w:rPr>
            <w:rStyle w:val="Hyperlink"/>
            <w:sz w:val="24"/>
            <w:szCs w:val="24"/>
          </w:rPr>
          <w:t>HUD's public facing webpage</w:t>
        </w:r>
      </w:hyperlink>
      <w:r w:rsidR="00426B88" w:rsidRPr="742B475E">
        <w:rPr>
          <w:color w:val="000000" w:themeColor="text1"/>
          <w:sz w:val="24"/>
          <w:szCs w:val="24"/>
        </w:rPr>
        <w:t xml:space="preserve"> and a notice of the proposed waiver </w:t>
      </w:r>
      <w:r w:rsidR="00426B88">
        <w:rPr>
          <w:color w:val="000000" w:themeColor="text1"/>
          <w:sz w:val="24"/>
          <w:szCs w:val="24"/>
        </w:rPr>
        <w:t>was</w:t>
      </w:r>
      <w:r w:rsidR="00426B88" w:rsidRPr="742B475E">
        <w:rPr>
          <w:color w:val="000000" w:themeColor="text1"/>
          <w:sz w:val="24"/>
          <w:szCs w:val="24"/>
        </w:rPr>
        <w:t xml:space="preserve"> also posted to the </w:t>
      </w:r>
      <w:hyperlink r:id="rId12" w:history="1">
        <w:r w:rsidR="00426B88" w:rsidRPr="002321C2">
          <w:rPr>
            <w:rStyle w:val="Hyperlink"/>
            <w:sz w:val="24"/>
            <w:szCs w:val="24"/>
          </w:rPr>
          <w:t>Made in America website</w:t>
        </w:r>
      </w:hyperlink>
      <w:r w:rsidR="00426B88">
        <w:rPr>
          <w:color w:val="000000" w:themeColor="text1"/>
          <w:sz w:val="24"/>
          <w:szCs w:val="24"/>
        </w:rPr>
        <w:t xml:space="preserve"> from </w:t>
      </w:r>
      <w:r w:rsidR="004C67FA">
        <w:rPr>
          <w:color w:val="000000" w:themeColor="text1"/>
          <w:sz w:val="24"/>
          <w:szCs w:val="24"/>
        </w:rPr>
        <w:t>November 17</w:t>
      </w:r>
      <w:r w:rsidR="00426B88">
        <w:rPr>
          <w:color w:val="000000" w:themeColor="text1"/>
          <w:sz w:val="24"/>
          <w:szCs w:val="24"/>
        </w:rPr>
        <w:t xml:space="preserve">, 2025, through </w:t>
      </w:r>
      <w:r w:rsidR="00FC3589">
        <w:rPr>
          <w:color w:val="000000" w:themeColor="text1"/>
          <w:sz w:val="24"/>
          <w:szCs w:val="24"/>
        </w:rPr>
        <w:t>December 1</w:t>
      </w:r>
      <w:r w:rsidR="00426B88" w:rsidRPr="742B475E">
        <w:rPr>
          <w:color w:val="000000" w:themeColor="text1"/>
          <w:sz w:val="24"/>
          <w:szCs w:val="24"/>
        </w:rPr>
        <w:t>,</w:t>
      </w:r>
      <w:r w:rsidR="00426B88">
        <w:rPr>
          <w:color w:val="000000" w:themeColor="text1"/>
          <w:sz w:val="24"/>
          <w:szCs w:val="24"/>
        </w:rPr>
        <w:t xml:space="preserve"> 2025,</w:t>
      </w:r>
      <w:r w:rsidR="00426B88" w:rsidRPr="742B475E">
        <w:rPr>
          <w:color w:val="000000" w:themeColor="text1"/>
          <w:sz w:val="24"/>
          <w:szCs w:val="24"/>
        </w:rPr>
        <w:t xml:space="preserve"> </w:t>
      </w:r>
      <w:r w:rsidR="00426B88">
        <w:rPr>
          <w:color w:val="000000" w:themeColor="text1"/>
          <w:sz w:val="24"/>
          <w:szCs w:val="24"/>
        </w:rPr>
        <w:t xml:space="preserve">thus </w:t>
      </w:r>
      <w:r w:rsidR="00426B88" w:rsidRPr="742B475E">
        <w:rPr>
          <w:color w:val="000000" w:themeColor="text1"/>
          <w:sz w:val="24"/>
          <w:szCs w:val="24"/>
        </w:rPr>
        <w:t>satisfy</w:t>
      </w:r>
      <w:r w:rsidR="00426B88">
        <w:rPr>
          <w:color w:val="000000" w:themeColor="text1"/>
          <w:sz w:val="24"/>
          <w:szCs w:val="24"/>
        </w:rPr>
        <w:t>ing</w:t>
      </w:r>
      <w:r w:rsidR="00426B88" w:rsidRPr="742B475E">
        <w:rPr>
          <w:color w:val="000000" w:themeColor="text1"/>
          <w:sz w:val="24"/>
          <w:szCs w:val="24"/>
        </w:rPr>
        <w:t xml:space="preserve"> the requirement to publish any Build America, Buy America Act Project Waiver and provide the public with fifteen (15) days to submit comments. </w:t>
      </w:r>
      <w:r w:rsidR="00426B88" w:rsidRPr="00F954FC">
        <w:rPr>
          <w:sz w:val="24"/>
          <w:szCs w:val="24"/>
        </w:rPr>
        <w:t>HUD</w:t>
      </w:r>
      <w:r w:rsidR="00426B88">
        <w:rPr>
          <w:color w:val="000000" w:themeColor="text1"/>
          <w:sz w:val="24"/>
          <w:szCs w:val="24"/>
        </w:rPr>
        <w:t xml:space="preserve"> did not receive any public comments on this waiver during the public comment period</w:t>
      </w:r>
      <w:r w:rsidR="004C67FA">
        <w:rPr>
          <w:color w:val="000000" w:themeColor="text1"/>
          <w:sz w:val="24"/>
          <w:szCs w:val="24"/>
        </w:rPr>
        <w:t>. The only modification made to the waiver was to extend the proposed effective date from December 31, 2025 to July 31, 2026, to allow the grantee sufficient time to complete the project.</w:t>
      </w:r>
      <w:r w:rsidR="00426B88">
        <w:rPr>
          <w:color w:val="000000" w:themeColor="text1"/>
          <w:sz w:val="24"/>
          <w:szCs w:val="24"/>
        </w:rPr>
        <w:t xml:space="preserve"> </w:t>
      </w:r>
      <w:bookmarkEnd w:id="0"/>
    </w:p>
    <w:sectPr w:rsidR="00136328" w:rsidRPr="00E92C0A" w:rsidSect="00150B9E">
      <w:head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2C20E" w14:textId="77777777" w:rsidR="00E31A1F" w:rsidRDefault="00E31A1F" w:rsidP="001A28D4">
      <w:r>
        <w:separator/>
      </w:r>
    </w:p>
  </w:endnote>
  <w:endnote w:type="continuationSeparator" w:id="0">
    <w:p w14:paraId="19C2C5AC" w14:textId="77777777" w:rsidR="00E31A1F" w:rsidRDefault="00E31A1F" w:rsidP="001A28D4">
      <w:r>
        <w:continuationSeparator/>
      </w:r>
    </w:p>
  </w:endnote>
  <w:endnote w:type="continuationNotice" w:id="1">
    <w:p w14:paraId="3090393F" w14:textId="77777777" w:rsidR="00E31A1F" w:rsidRDefault="00E31A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BE0D" w14:textId="77777777" w:rsidR="00E31A1F" w:rsidRDefault="00E31A1F" w:rsidP="001A28D4">
      <w:r>
        <w:separator/>
      </w:r>
    </w:p>
  </w:footnote>
  <w:footnote w:type="continuationSeparator" w:id="0">
    <w:p w14:paraId="71D556E4" w14:textId="77777777" w:rsidR="00E31A1F" w:rsidRDefault="00E31A1F" w:rsidP="001A28D4">
      <w:r>
        <w:continuationSeparator/>
      </w:r>
    </w:p>
  </w:footnote>
  <w:footnote w:type="continuationNotice" w:id="1">
    <w:p w14:paraId="076B9FD4" w14:textId="77777777" w:rsidR="00E31A1F" w:rsidRDefault="00E31A1F"/>
  </w:footnote>
  <w:footnote w:id="2">
    <w:p w14:paraId="4B442984" w14:textId="1D959A32" w:rsidR="00C3507D" w:rsidRDefault="00C3507D">
      <w:pPr>
        <w:pStyle w:val="FootnoteText"/>
      </w:pPr>
      <w:r>
        <w:rPr>
          <w:rStyle w:val="FootnoteReference"/>
        </w:rPr>
        <w:footnoteRef/>
      </w:r>
      <w:r>
        <w:t xml:space="preserve"> </w:t>
      </w:r>
      <w:r w:rsidR="0038399A">
        <w:t xml:space="preserve">See the HUD Phased Implementation Waiver at </w:t>
      </w:r>
      <w:hyperlink r:id="rId1" w:history="1">
        <w:r w:rsidR="0038399A" w:rsidRPr="001800B3">
          <w:rPr>
            <w:rStyle w:val="Hyperlink"/>
          </w:rPr>
          <w:t>https://www.federalregister.gov/documents/2023/03/21/2023-05698/public-interest-phased-implementation-waiver-for-fy-2022-and-2023-of-build-america-buy-america</w:t>
        </w:r>
      </w:hyperlink>
      <w:r w:rsidR="0038399A">
        <w:t xml:space="preserve"> for definitions of “specifically listed” and “not listed” construction materials.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B374A" w14:textId="65EB15D4" w:rsidR="00B211E6" w:rsidRDefault="00B21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7ADA"/>
    <w:multiLevelType w:val="multilevel"/>
    <w:tmpl w:val="99A833FC"/>
    <w:lvl w:ilvl="0">
      <w:numFmt w:val="bullet"/>
      <w:lvlText w:val="·"/>
      <w:lvlJc w:val="left"/>
      <w:pPr>
        <w:tabs>
          <w:tab w:val="left" w:pos="360"/>
        </w:tabs>
      </w:pPr>
      <w:rPr>
        <w:rFonts w:ascii="Symbol" w:eastAsia="Symbol" w:hAnsi="Symbol"/>
        <w:b/>
        <w:color w:val="000000"/>
        <w:spacing w:val="-9"/>
        <w:w w:val="95"/>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DF3DD6"/>
    <w:multiLevelType w:val="hybridMultilevel"/>
    <w:tmpl w:val="88FE0E80"/>
    <w:lvl w:ilvl="0" w:tplc="FFFFFFFF">
      <w:start w:val="1"/>
      <w:numFmt w:val="upperRoman"/>
      <w:lvlText w:val="%1."/>
      <w:lvlJc w:val="right"/>
      <w:pPr>
        <w:ind w:left="2520" w:hanging="360"/>
      </w:pPr>
      <w:rPr>
        <w:rFonts w:hint="default"/>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1CAD5652"/>
    <w:multiLevelType w:val="multilevel"/>
    <w:tmpl w:val="965849E8"/>
    <w:lvl w:ilvl="0">
      <w:start w:val="2"/>
      <w:numFmt w:val="decimal"/>
      <w:lvlText w:val="%1."/>
      <w:lvlJc w:val="left"/>
      <w:pPr>
        <w:tabs>
          <w:tab w:val="left" w:pos="360"/>
        </w:tabs>
      </w:pPr>
      <w:rPr>
        <w:rFonts w:ascii="Arial" w:eastAsia="Arial" w:hAnsi="Arial"/>
        <w:b/>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30662C"/>
    <w:multiLevelType w:val="multilevel"/>
    <w:tmpl w:val="F200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3F1F29"/>
    <w:multiLevelType w:val="multilevel"/>
    <w:tmpl w:val="5FB06D1E"/>
    <w:lvl w:ilvl="0">
      <w:numFmt w:val="bullet"/>
      <w:lvlText w:val="n"/>
      <w:lvlJc w:val="left"/>
      <w:pPr>
        <w:tabs>
          <w:tab w:val="left" w:pos="360"/>
        </w:tabs>
      </w:pPr>
      <w:rPr>
        <w:rFonts w:ascii="Wingdings" w:eastAsia="Wingdings" w:hAnsi="Wingdings"/>
        <w:color w:val="000000"/>
        <w:spacing w:val="0"/>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8352607"/>
    <w:multiLevelType w:val="hybridMultilevel"/>
    <w:tmpl w:val="B93605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F992F61"/>
    <w:multiLevelType w:val="hybridMultilevel"/>
    <w:tmpl w:val="10D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FA028A"/>
    <w:multiLevelType w:val="multilevel"/>
    <w:tmpl w:val="2DFA17B4"/>
    <w:lvl w:ilvl="0">
      <w:numFmt w:val="bullet"/>
      <w:lvlText w:val="o"/>
      <w:lvlJc w:val="left"/>
      <w:pPr>
        <w:tabs>
          <w:tab w:val="left" w:pos="360"/>
        </w:tabs>
      </w:pPr>
      <w:rPr>
        <w:rFonts w:ascii="Courier New" w:eastAsia="Courier New" w:hAnsi="Courier New"/>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B27F98"/>
    <w:multiLevelType w:val="hybridMultilevel"/>
    <w:tmpl w:val="88F499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43062206">
    <w:abstractNumId w:val="2"/>
  </w:num>
  <w:num w:numId="2" w16cid:durableId="1943340350">
    <w:abstractNumId w:val="7"/>
  </w:num>
  <w:num w:numId="3" w16cid:durableId="1889342804">
    <w:abstractNumId w:val="4"/>
  </w:num>
  <w:num w:numId="4" w16cid:durableId="1323047691">
    <w:abstractNumId w:val="0"/>
  </w:num>
  <w:num w:numId="5" w16cid:durableId="88549415">
    <w:abstractNumId w:val="5"/>
  </w:num>
  <w:num w:numId="6" w16cid:durableId="897663545">
    <w:abstractNumId w:val="1"/>
  </w:num>
  <w:num w:numId="7" w16cid:durableId="1233277613">
    <w:abstractNumId w:val="8"/>
  </w:num>
  <w:num w:numId="8" w16cid:durableId="1397043908">
    <w:abstractNumId w:val="3"/>
  </w:num>
  <w:num w:numId="9" w16cid:durableId="19785333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B9E"/>
    <w:rsid w:val="0001589A"/>
    <w:rsid w:val="000203BA"/>
    <w:rsid w:val="00031EA9"/>
    <w:rsid w:val="00034CAB"/>
    <w:rsid w:val="000402DF"/>
    <w:rsid w:val="00051091"/>
    <w:rsid w:val="0005121F"/>
    <w:rsid w:val="00053832"/>
    <w:rsid w:val="000545C2"/>
    <w:rsid w:val="00064D46"/>
    <w:rsid w:val="000830B6"/>
    <w:rsid w:val="00083EA5"/>
    <w:rsid w:val="00085C9D"/>
    <w:rsid w:val="00096337"/>
    <w:rsid w:val="00097B6F"/>
    <w:rsid w:val="000A0595"/>
    <w:rsid w:val="000A470C"/>
    <w:rsid w:val="000C29C4"/>
    <w:rsid w:val="000C522D"/>
    <w:rsid w:val="000D4070"/>
    <w:rsid w:val="000F2A1E"/>
    <w:rsid w:val="000F4C28"/>
    <w:rsid w:val="000F5BDA"/>
    <w:rsid w:val="001024FD"/>
    <w:rsid w:val="00102637"/>
    <w:rsid w:val="00103332"/>
    <w:rsid w:val="001036F2"/>
    <w:rsid w:val="00105C58"/>
    <w:rsid w:val="00113F70"/>
    <w:rsid w:val="0011618C"/>
    <w:rsid w:val="00120720"/>
    <w:rsid w:val="00121CFE"/>
    <w:rsid w:val="001256A2"/>
    <w:rsid w:val="00130AEC"/>
    <w:rsid w:val="00136328"/>
    <w:rsid w:val="00146709"/>
    <w:rsid w:val="00146DAF"/>
    <w:rsid w:val="00150B9E"/>
    <w:rsid w:val="001521FD"/>
    <w:rsid w:val="00154AC3"/>
    <w:rsid w:val="00154BC8"/>
    <w:rsid w:val="00155FD9"/>
    <w:rsid w:val="00156068"/>
    <w:rsid w:val="00160E4B"/>
    <w:rsid w:val="001618D4"/>
    <w:rsid w:val="00162FE9"/>
    <w:rsid w:val="00163434"/>
    <w:rsid w:val="00172B22"/>
    <w:rsid w:val="00181119"/>
    <w:rsid w:val="0018339C"/>
    <w:rsid w:val="0019038D"/>
    <w:rsid w:val="00190C5C"/>
    <w:rsid w:val="0019153C"/>
    <w:rsid w:val="00193EDF"/>
    <w:rsid w:val="001945FB"/>
    <w:rsid w:val="001A28D4"/>
    <w:rsid w:val="001A3CAF"/>
    <w:rsid w:val="001A6334"/>
    <w:rsid w:val="001B2ABD"/>
    <w:rsid w:val="001B3663"/>
    <w:rsid w:val="001B79A1"/>
    <w:rsid w:val="001C565C"/>
    <w:rsid w:val="001D70A2"/>
    <w:rsid w:val="001E1645"/>
    <w:rsid w:val="001E2EA9"/>
    <w:rsid w:val="001E33EE"/>
    <w:rsid w:val="001E374E"/>
    <w:rsid w:val="001E4B7A"/>
    <w:rsid w:val="001E76E2"/>
    <w:rsid w:val="001F089F"/>
    <w:rsid w:val="001F3F2D"/>
    <w:rsid w:val="001F6FA2"/>
    <w:rsid w:val="0020427B"/>
    <w:rsid w:val="002058CE"/>
    <w:rsid w:val="00206B52"/>
    <w:rsid w:val="00214DC3"/>
    <w:rsid w:val="00215B1A"/>
    <w:rsid w:val="00221710"/>
    <w:rsid w:val="00222B4C"/>
    <w:rsid w:val="0023012E"/>
    <w:rsid w:val="002310A7"/>
    <w:rsid w:val="002321C2"/>
    <w:rsid w:val="00235ADA"/>
    <w:rsid w:val="00246E1B"/>
    <w:rsid w:val="00247F48"/>
    <w:rsid w:val="00251073"/>
    <w:rsid w:val="00256BFD"/>
    <w:rsid w:val="00262BE9"/>
    <w:rsid w:val="00270276"/>
    <w:rsid w:val="002725EE"/>
    <w:rsid w:val="002731EC"/>
    <w:rsid w:val="00280596"/>
    <w:rsid w:val="0028151E"/>
    <w:rsid w:val="002911BD"/>
    <w:rsid w:val="00293D00"/>
    <w:rsid w:val="00294F1F"/>
    <w:rsid w:val="00297374"/>
    <w:rsid w:val="002A12A3"/>
    <w:rsid w:val="002A2FD7"/>
    <w:rsid w:val="002A6393"/>
    <w:rsid w:val="002A6E96"/>
    <w:rsid w:val="002A7830"/>
    <w:rsid w:val="002B12A3"/>
    <w:rsid w:val="002B2A65"/>
    <w:rsid w:val="002B7C4A"/>
    <w:rsid w:val="002C6D34"/>
    <w:rsid w:val="002D21CC"/>
    <w:rsid w:val="002D522D"/>
    <w:rsid w:val="002E153D"/>
    <w:rsid w:val="002F4488"/>
    <w:rsid w:val="002F4DA8"/>
    <w:rsid w:val="002F7533"/>
    <w:rsid w:val="00305579"/>
    <w:rsid w:val="00321C8F"/>
    <w:rsid w:val="0032535A"/>
    <w:rsid w:val="0032535B"/>
    <w:rsid w:val="00327DDC"/>
    <w:rsid w:val="003316F9"/>
    <w:rsid w:val="00332FBB"/>
    <w:rsid w:val="00337236"/>
    <w:rsid w:val="003414C6"/>
    <w:rsid w:val="0034423C"/>
    <w:rsid w:val="003442E3"/>
    <w:rsid w:val="0035135C"/>
    <w:rsid w:val="00364306"/>
    <w:rsid w:val="003731E4"/>
    <w:rsid w:val="0037522E"/>
    <w:rsid w:val="0038399A"/>
    <w:rsid w:val="00391744"/>
    <w:rsid w:val="00393852"/>
    <w:rsid w:val="003A0922"/>
    <w:rsid w:val="003A132A"/>
    <w:rsid w:val="003A2F1E"/>
    <w:rsid w:val="003A44A9"/>
    <w:rsid w:val="003A504A"/>
    <w:rsid w:val="003A7094"/>
    <w:rsid w:val="003B1E10"/>
    <w:rsid w:val="003C179D"/>
    <w:rsid w:val="003C3AB9"/>
    <w:rsid w:val="003D2090"/>
    <w:rsid w:val="003E363D"/>
    <w:rsid w:val="003E594F"/>
    <w:rsid w:val="003E6918"/>
    <w:rsid w:val="003F08BE"/>
    <w:rsid w:val="003F0D69"/>
    <w:rsid w:val="003F1D8E"/>
    <w:rsid w:val="003F24E7"/>
    <w:rsid w:val="003F254E"/>
    <w:rsid w:val="003F3034"/>
    <w:rsid w:val="003F4F3F"/>
    <w:rsid w:val="00403723"/>
    <w:rsid w:val="004038BE"/>
    <w:rsid w:val="004049BB"/>
    <w:rsid w:val="004066F5"/>
    <w:rsid w:val="00410401"/>
    <w:rsid w:val="00416328"/>
    <w:rsid w:val="004179C0"/>
    <w:rsid w:val="004236D4"/>
    <w:rsid w:val="00426327"/>
    <w:rsid w:val="00426B88"/>
    <w:rsid w:val="00436C7A"/>
    <w:rsid w:val="00440EE3"/>
    <w:rsid w:val="00442B7B"/>
    <w:rsid w:val="004434A2"/>
    <w:rsid w:val="00445FDD"/>
    <w:rsid w:val="00446384"/>
    <w:rsid w:val="00452295"/>
    <w:rsid w:val="00455B84"/>
    <w:rsid w:val="00463F29"/>
    <w:rsid w:val="004678FE"/>
    <w:rsid w:val="00471614"/>
    <w:rsid w:val="00476242"/>
    <w:rsid w:val="004872CE"/>
    <w:rsid w:val="004878C5"/>
    <w:rsid w:val="00497E4A"/>
    <w:rsid w:val="004A1311"/>
    <w:rsid w:val="004A2988"/>
    <w:rsid w:val="004A2B1A"/>
    <w:rsid w:val="004A4EF3"/>
    <w:rsid w:val="004B2398"/>
    <w:rsid w:val="004B6187"/>
    <w:rsid w:val="004C0270"/>
    <w:rsid w:val="004C0BA8"/>
    <w:rsid w:val="004C3AFE"/>
    <w:rsid w:val="004C67FA"/>
    <w:rsid w:val="004D36F0"/>
    <w:rsid w:val="004D588F"/>
    <w:rsid w:val="004F45DC"/>
    <w:rsid w:val="004F5013"/>
    <w:rsid w:val="004F64D9"/>
    <w:rsid w:val="005000A6"/>
    <w:rsid w:val="00500AD1"/>
    <w:rsid w:val="00501054"/>
    <w:rsid w:val="00504A3E"/>
    <w:rsid w:val="00504FB9"/>
    <w:rsid w:val="0050664F"/>
    <w:rsid w:val="0050682E"/>
    <w:rsid w:val="0051373B"/>
    <w:rsid w:val="00517F6B"/>
    <w:rsid w:val="005204ED"/>
    <w:rsid w:val="00524E2C"/>
    <w:rsid w:val="00530C76"/>
    <w:rsid w:val="0053220D"/>
    <w:rsid w:val="00544F09"/>
    <w:rsid w:val="00551FF6"/>
    <w:rsid w:val="00560EB0"/>
    <w:rsid w:val="00566CB2"/>
    <w:rsid w:val="00566EAF"/>
    <w:rsid w:val="005710E6"/>
    <w:rsid w:val="00571C28"/>
    <w:rsid w:val="0057509C"/>
    <w:rsid w:val="005973D6"/>
    <w:rsid w:val="005A30AE"/>
    <w:rsid w:val="005A3928"/>
    <w:rsid w:val="005A5E49"/>
    <w:rsid w:val="005A6E1E"/>
    <w:rsid w:val="005B0155"/>
    <w:rsid w:val="005B2A66"/>
    <w:rsid w:val="005B5BCB"/>
    <w:rsid w:val="005B6795"/>
    <w:rsid w:val="005B79E1"/>
    <w:rsid w:val="005C0633"/>
    <w:rsid w:val="005C1D56"/>
    <w:rsid w:val="005C6242"/>
    <w:rsid w:val="005C76D0"/>
    <w:rsid w:val="005D0FE8"/>
    <w:rsid w:val="005D1008"/>
    <w:rsid w:val="005D6C34"/>
    <w:rsid w:val="005E4ED4"/>
    <w:rsid w:val="005E7628"/>
    <w:rsid w:val="005F1865"/>
    <w:rsid w:val="005F20F3"/>
    <w:rsid w:val="00605E67"/>
    <w:rsid w:val="00613954"/>
    <w:rsid w:val="006157FD"/>
    <w:rsid w:val="00616C61"/>
    <w:rsid w:val="0062559F"/>
    <w:rsid w:val="006310E6"/>
    <w:rsid w:val="00633BFF"/>
    <w:rsid w:val="006357CE"/>
    <w:rsid w:val="006371B2"/>
    <w:rsid w:val="00642388"/>
    <w:rsid w:val="00642ABE"/>
    <w:rsid w:val="0064357A"/>
    <w:rsid w:val="00655C7A"/>
    <w:rsid w:val="00657240"/>
    <w:rsid w:val="00661C8A"/>
    <w:rsid w:val="00662B90"/>
    <w:rsid w:val="00666015"/>
    <w:rsid w:val="006673DC"/>
    <w:rsid w:val="00677C30"/>
    <w:rsid w:val="00677CD5"/>
    <w:rsid w:val="00684942"/>
    <w:rsid w:val="0068585F"/>
    <w:rsid w:val="006B23A1"/>
    <w:rsid w:val="006B4005"/>
    <w:rsid w:val="006B6415"/>
    <w:rsid w:val="006C4B6B"/>
    <w:rsid w:val="006C50BD"/>
    <w:rsid w:val="006C5E5C"/>
    <w:rsid w:val="006C6B16"/>
    <w:rsid w:val="006C6DC8"/>
    <w:rsid w:val="006D2013"/>
    <w:rsid w:val="006D23CF"/>
    <w:rsid w:val="006D7A6D"/>
    <w:rsid w:val="006E029F"/>
    <w:rsid w:val="006F03A7"/>
    <w:rsid w:val="006F7C88"/>
    <w:rsid w:val="00702E6C"/>
    <w:rsid w:val="00705AC0"/>
    <w:rsid w:val="00706774"/>
    <w:rsid w:val="00717D38"/>
    <w:rsid w:val="00723BA4"/>
    <w:rsid w:val="0073681C"/>
    <w:rsid w:val="00740038"/>
    <w:rsid w:val="007411FF"/>
    <w:rsid w:val="007434CD"/>
    <w:rsid w:val="00745236"/>
    <w:rsid w:val="0074598D"/>
    <w:rsid w:val="007512B1"/>
    <w:rsid w:val="007568F8"/>
    <w:rsid w:val="00763407"/>
    <w:rsid w:val="00764488"/>
    <w:rsid w:val="00765156"/>
    <w:rsid w:val="00771A31"/>
    <w:rsid w:val="0078217B"/>
    <w:rsid w:val="0079015C"/>
    <w:rsid w:val="00791128"/>
    <w:rsid w:val="00792BBE"/>
    <w:rsid w:val="007953B2"/>
    <w:rsid w:val="007A254B"/>
    <w:rsid w:val="007B02FB"/>
    <w:rsid w:val="007B23FA"/>
    <w:rsid w:val="007C2B4A"/>
    <w:rsid w:val="007D47F9"/>
    <w:rsid w:val="007D6584"/>
    <w:rsid w:val="007E24CD"/>
    <w:rsid w:val="007E2577"/>
    <w:rsid w:val="007E5846"/>
    <w:rsid w:val="007E5B89"/>
    <w:rsid w:val="007E6B0B"/>
    <w:rsid w:val="007F0ADC"/>
    <w:rsid w:val="007F19B5"/>
    <w:rsid w:val="007F42E2"/>
    <w:rsid w:val="007F52FA"/>
    <w:rsid w:val="00806511"/>
    <w:rsid w:val="0081438B"/>
    <w:rsid w:val="00826AEC"/>
    <w:rsid w:val="008340BC"/>
    <w:rsid w:val="00847E19"/>
    <w:rsid w:val="00855D00"/>
    <w:rsid w:val="008613D5"/>
    <w:rsid w:val="00862C03"/>
    <w:rsid w:val="008723D2"/>
    <w:rsid w:val="00874723"/>
    <w:rsid w:val="008844A0"/>
    <w:rsid w:val="00885486"/>
    <w:rsid w:val="008910E2"/>
    <w:rsid w:val="00891E28"/>
    <w:rsid w:val="00892F8A"/>
    <w:rsid w:val="00893C64"/>
    <w:rsid w:val="00895C13"/>
    <w:rsid w:val="008A04A5"/>
    <w:rsid w:val="008A2551"/>
    <w:rsid w:val="008A4B04"/>
    <w:rsid w:val="008A5AEE"/>
    <w:rsid w:val="008A6DD2"/>
    <w:rsid w:val="008B2321"/>
    <w:rsid w:val="008B36B2"/>
    <w:rsid w:val="008C68F9"/>
    <w:rsid w:val="008D138A"/>
    <w:rsid w:val="008D70AB"/>
    <w:rsid w:val="008D762A"/>
    <w:rsid w:val="008E1326"/>
    <w:rsid w:val="008E14A5"/>
    <w:rsid w:val="008F2100"/>
    <w:rsid w:val="00904232"/>
    <w:rsid w:val="00910390"/>
    <w:rsid w:val="009316B9"/>
    <w:rsid w:val="00936294"/>
    <w:rsid w:val="00943850"/>
    <w:rsid w:val="0095074F"/>
    <w:rsid w:val="009520AC"/>
    <w:rsid w:val="00953CCE"/>
    <w:rsid w:val="00957521"/>
    <w:rsid w:val="00960D1D"/>
    <w:rsid w:val="009616FD"/>
    <w:rsid w:val="0096447A"/>
    <w:rsid w:val="009757E9"/>
    <w:rsid w:val="009770F2"/>
    <w:rsid w:val="00983E0A"/>
    <w:rsid w:val="009935B6"/>
    <w:rsid w:val="00993F14"/>
    <w:rsid w:val="009A71A5"/>
    <w:rsid w:val="009B7C03"/>
    <w:rsid w:val="009C743F"/>
    <w:rsid w:val="009D138F"/>
    <w:rsid w:val="009D3943"/>
    <w:rsid w:val="009E0168"/>
    <w:rsid w:val="009E26B3"/>
    <w:rsid w:val="009E34E6"/>
    <w:rsid w:val="009E5AD0"/>
    <w:rsid w:val="009F15FC"/>
    <w:rsid w:val="009F248F"/>
    <w:rsid w:val="009F794E"/>
    <w:rsid w:val="00A04F3E"/>
    <w:rsid w:val="00A23B42"/>
    <w:rsid w:val="00A25F0E"/>
    <w:rsid w:val="00A35862"/>
    <w:rsid w:val="00A37FB9"/>
    <w:rsid w:val="00A470A4"/>
    <w:rsid w:val="00A501D5"/>
    <w:rsid w:val="00A54DE5"/>
    <w:rsid w:val="00A555FF"/>
    <w:rsid w:val="00A651BA"/>
    <w:rsid w:val="00A72D8C"/>
    <w:rsid w:val="00A76622"/>
    <w:rsid w:val="00A77BDC"/>
    <w:rsid w:val="00A81AB0"/>
    <w:rsid w:val="00A85841"/>
    <w:rsid w:val="00AC13E3"/>
    <w:rsid w:val="00AC68A3"/>
    <w:rsid w:val="00AD3945"/>
    <w:rsid w:val="00AD3949"/>
    <w:rsid w:val="00AD58D6"/>
    <w:rsid w:val="00AD6F51"/>
    <w:rsid w:val="00AE1A26"/>
    <w:rsid w:val="00AF1D18"/>
    <w:rsid w:val="00AF6D59"/>
    <w:rsid w:val="00B014CA"/>
    <w:rsid w:val="00B017B1"/>
    <w:rsid w:val="00B04A28"/>
    <w:rsid w:val="00B07E53"/>
    <w:rsid w:val="00B11AD5"/>
    <w:rsid w:val="00B211E6"/>
    <w:rsid w:val="00B43592"/>
    <w:rsid w:val="00B43C68"/>
    <w:rsid w:val="00B461FB"/>
    <w:rsid w:val="00B46884"/>
    <w:rsid w:val="00B5330F"/>
    <w:rsid w:val="00B614BE"/>
    <w:rsid w:val="00B62DB8"/>
    <w:rsid w:val="00B66E37"/>
    <w:rsid w:val="00B70382"/>
    <w:rsid w:val="00B73DF3"/>
    <w:rsid w:val="00B77EC8"/>
    <w:rsid w:val="00B83188"/>
    <w:rsid w:val="00B85A71"/>
    <w:rsid w:val="00B87BAB"/>
    <w:rsid w:val="00BA796D"/>
    <w:rsid w:val="00BB0368"/>
    <w:rsid w:val="00BB7B28"/>
    <w:rsid w:val="00BB7CF4"/>
    <w:rsid w:val="00BB7D55"/>
    <w:rsid w:val="00BC45A9"/>
    <w:rsid w:val="00BD2DAB"/>
    <w:rsid w:val="00BD3E72"/>
    <w:rsid w:val="00BD5D01"/>
    <w:rsid w:val="00BD6199"/>
    <w:rsid w:val="00BE236D"/>
    <w:rsid w:val="00BE3AEF"/>
    <w:rsid w:val="00BE3C2F"/>
    <w:rsid w:val="00BE65A8"/>
    <w:rsid w:val="00BF1560"/>
    <w:rsid w:val="00C02826"/>
    <w:rsid w:val="00C0285D"/>
    <w:rsid w:val="00C115B3"/>
    <w:rsid w:val="00C17AF2"/>
    <w:rsid w:val="00C222C1"/>
    <w:rsid w:val="00C23191"/>
    <w:rsid w:val="00C30703"/>
    <w:rsid w:val="00C30B36"/>
    <w:rsid w:val="00C31A5A"/>
    <w:rsid w:val="00C32D9D"/>
    <w:rsid w:val="00C32F7E"/>
    <w:rsid w:val="00C34AB3"/>
    <w:rsid w:val="00C3507D"/>
    <w:rsid w:val="00C44BCD"/>
    <w:rsid w:val="00C551BA"/>
    <w:rsid w:val="00C55477"/>
    <w:rsid w:val="00C62192"/>
    <w:rsid w:val="00C62B68"/>
    <w:rsid w:val="00C679A8"/>
    <w:rsid w:val="00C7753F"/>
    <w:rsid w:val="00C867A7"/>
    <w:rsid w:val="00C90926"/>
    <w:rsid w:val="00C921F7"/>
    <w:rsid w:val="00C97F87"/>
    <w:rsid w:val="00CA51F2"/>
    <w:rsid w:val="00CB2531"/>
    <w:rsid w:val="00CB391D"/>
    <w:rsid w:val="00CB6C79"/>
    <w:rsid w:val="00CC3368"/>
    <w:rsid w:val="00CC6FB5"/>
    <w:rsid w:val="00CD41B3"/>
    <w:rsid w:val="00CD6A40"/>
    <w:rsid w:val="00CE0770"/>
    <w:rsid w:val="00CE0D09"/>
    <w:rsid w:val="00CF6102"/>
    <w:rsid w:val="00D02B95"/>
    <w:rsid w:val="00D0582D"/>
    <w:rsid w:val="00D279FA"/>
    <w:rsid w:val="00D36FA0"/>
    <w:rsid w:val="00D375AC"/>
    <w:rsid w:val="00D37E8A"/>
    <w:rsid w:val="00D40288"/>
    <w:rsid w:val="00D45990"/>
    <w:rsid w:val="00D46A4C"/>
    <w:rsid w:val="00D50092"/>
    <w:rsid w:val="00D63520"/>
    <w:rsid w:val="00D73042"/>
    <w:rsid w:val="00D748FF"/>
    <w:rsid w:val="00D75462"/>
    <w:rsid w:val="00D75AAB"/>
    <w:rsid w:val="00D7757A"/>
    <w:rsid w:val="00D77913"/>
    <w:rsid w:val="00D82893"/>
    <w:rsid w:val="00D90761"/>
    <w:rsid w:val="00D9274E"/>
    <w:rsid w:val="00DA470A"/>
    <w:rsid w:val="00DA7BC5"/>
    <w:rsid w:val="00DB1EBD"/>
    <w:rsid w:val="00DB71CF"/>
    <w:rsid w:val="00DB7438"/>
    <w:rsid w:val="00DC042C"/>
    <w:rsid w:val="00DD03CD"/>
    <w:rsid w:val="00DD175A"/>
    <w:rsid w:val="00DD189A"/>
    <w:rsid w:val="00DD202F"/>
    <w:rsid w:val="00DD590B"/>
    <w:rsid w:val="00DE007D"/>
    <w:rsid w:val="00DE405D"/>
    <w:rsid w:val="00DE5F26"/>
    <w:rsid w:val="00DE6BB1"/>
    <w:rsid w:val="00DF12E6"/>
    <w:rsid w:val="00DF3660"/>
    <w:rsid w:val="00E07D82"/>
    <w:rsid w:val="00E164C0"/>
    <w:rsid w:val="00E16678"/>
    <w:rsid w:val="00E20291"/>
    <w:rsid w:val="00E30FEA"/>
    <w:rsid w:val="00E31A1F"/>
    <w:rsid w:val="00E31EE7"/>
    <w:rsid w:val="00E34E70"/>
    <w:rsid w:val="00E40C1B"/>
    <w:rsid w:val="00E43BCD"/>
    <w:rsid w:val="00E45CAA"/>
    <w:rsid w:val="00E50751"/>
    <w:rsid w:val="00E54E5C"/>
    <w:rsid w:val="00E6071C"/>
    <w:rsid w:val="00E60D0D"/>
    <w:rsid w:val="00E62453"/>
    <w:rsid w:val="00E6480A"/>
    <w:rsid w:val="00E66159"/>
    <w:rsid w:val="00E7640B"/>
    <w:rsid w:val="00E804D6"/>
    <w:rsid w:val="00E82690"/>
    <w:rsid w:val="00E863A4"/>
    <w:rsid w:val="00E92C0A"/>
    <w:rsid w:val="00EA2C71"/>
    <w:rsid w:val="00EA398C"/>
    <w:rsid w:val="00EA5AFD"/>
    <w:rsid w:val="00EA6CD0"/>
    <w:rsid w:val="00EB0C77"/>
    <w:rsid w:val="00EB1D7F"/>
    <w:rsid w:val="00EB7714"/>
    <w:rsid w:val="00EC17F1"/>
    <w:rsid w:val="00EC1AB0"/>
    <w:rsid w:val="00EC2190"/>
    <w:rsid w:val="00ED486C"/>
    <w:rsid w:val="00ED4C0D"/>
    <w:rsid w:val="00ED6B4E"/>
    <w:rsid w:val="00EE1691"/>
    <w:rsid w:val="00EE206C"/>
    <w:rsid w:val="00EE3CD4"/>
    <w:rsid w:val="00EE5916"/>
    <w:rsid w:val="00EF0679"/>
    <w:rsid w:val="00F0145E"/>
    <w:rsid w:val="00F0230F"/>
    <w:rsid w:val="00F22434"/>
    <w:rsid w:val="00F26E0F"/>
    <w:rsid w:val="00F278A6"/>
    <w:rsid w:val="00F27FBA"/>
    <w:rsid w:val="00F3270E"/>
    <w:rsid w:val="00F357E1"/>
    <w:rsid w:val="00F40CA0"/>
    <w:rsid w:val="00F42BEC"/>
    <w:rsid w:val="00F442D9"/>
    <w:rsid w:val="00F5339D"/>
    <w:rsid w:val="00F537D7"/>
    <w:rsid w:val="00F56D20"/>
    <w:rsid w:val="00F61D0A"/>
    <w:rsid w:val="00F632F7"/>
    <w:rsid w:val="00F65D6B"/>
    <w:rsid w:val="00F6621B"/>
    <w:rsid w:val="00F92FC3"/>
    <w:rsid w:val="00F93B01"/>
    <w:rsid w:val="00F954FC"/>
    <w:rsid w:val="00F97095"/>
    <w:rsid w:val="00F97EDE"/>
    <w:rsid w:val="00FA79CD"/>
    <w:rsid w:val="00FB0914"/>
    <w:rsid w:val="00FC3276"/>
    <w:rsid w:val="00FC3589"/>
    <w:rsid w:val="00FD11A7"/>
    <w:rsid w:val="00FD511F"/>
    <w:rsid w:val="00FD61EB"/>
    <w:rsid w:val="00FE21FE"/>
    <w:rsid w:val="00FF35F7"/>
    <w:rsid w:val="00FF3747"/>
    <w:rsid w:val="00FF4754"/>
    <w:rsid w:val="11144E6A"/>
    <w:rsid w:val="299D6738"/>
    <w:rsid w:val="30E13CD6"/>
    <w:rsid w:val="34E4369B"/>
    <w:rsid w:val="3D97A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2F256"/>
  <w15:chartTrackingRefBased/>
  <w15:docId w15:val="{98361938-D850-42A1-82D4-3BBCFDFCA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8BE"/>
    <w:pPr>
      <w:spacing w:after="0" w:line="240" w:lineRule="auto"/>
    </w:pPr>
    <w:rPr>
      <w:rFonts w:ascii="Times New Roman" w:eastAsia="PMingLiU" w:hAnsi="Times New Roman" w:cs="Times New Roman"/>
      <w:kern w:val="0"/>
      <w14:ligatures w14:val="none"/>
    </w:rPr>
  </w:style>
  <w:style w:type="paragraph" w:styleId="Heading1">
    <w:name w:val="heading 1"/>
    <w:basedOn w:val="Normal"/>
    <w:next w:val="Normal"/>
    <w:link w:val="Heading1Char"/>
    <w:uiPriority w:val="9"/>
    <w:qFormat/>
    <w:rsid w:val="00150B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B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B9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B9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50B9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50B9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50B9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50B9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50B9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B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B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B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B9E"/>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150B9E"/>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150B9E"/>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150B9E"/>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150B9E"/>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150B9E"/>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150B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B9E"/>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150B9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B9E"/>
    <w:pPr>
      <w:spacing w:before="160"/>
      <w:jc w:val="center"/>
    </w:pPr>
    <w:rPr>
      <w:i/>
      <w:iCs/>
      <w:color w:val="404040" w:themeColor="text1" w:themeTint="BF"/>
    </w:rPr>
  </w:style>
  <w:style w:type="character" w:customStyle="1" w:styleId="QuoteChar">
    <w:name w:val="Quote Char"/>
    <w:basedOn w:val="DefaultParagraphFont"/>
    <w:link w:val="Quote"/>
    <w:uiPriority w:val="29"/>
    <w:rsid w:val="00150B9E"/>
    <w:rPr>
      <w:rFonts w:ascii="Times New Roman" w:hAnsi="Times New Roman"/>
      <w:i/>
      <w:iCs/>
      <w:color w:val="404040" w:themeColor="text1" w:themeTint="BF"/>
      <w:sz w:val="24"/>
    </w:rPr>
  </w:style>
  <w:style w:type="paragraph" w:styleId="ListParagraph">
    <w:name w:val="List Paragraph"/>
    <w:basedOn w:val="Normal"/>
    <w:uiPriority w:val="34"/>
    <w:qFormat/>
    <w:rsid w:val="00150B9E"/>
    <w:pPr>
      <w:ind w:left="720"/>
      <w:contextualSpacing/>
    </w:pPr>
  </w:style>
  <w:style w:type="character" w:styleId="IntenseEmphasis">
    <w:name w:val="Intense Emphasis"/>
    <w:basedOn w:val="DefaultParagraphFont"/>
    <w:uiPriority w:val="21"/>
    <w:qFormat/>
    <w:rsid w:val="00150B9E"/>
    <w:rPr>
      <w:i/>
      <w:iCs/>
      <w:color w:val="0F4761" w:themeColor="accent1" w:themeShade="BF"/>
    </w:rPr>
  </w:style>
  <w:style w:type="paragraph" w:styleId="IntenseQuote">
    <w:name w:val="Intense Quote"/>
    <w:basedOn w:val="Normal"/>
    <w:next w:val="Normal"/>
    <w:link w:val="IntenseQuoteChar"/>
    <w:uiPriority w:val="30"/>
    <w:qFormat/>
    <w:rsid w:val="00150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B9E"/>
    <w:rPr>
      <w:rFonts w:ascii="Times New Roman" w:hAnsi="Times New Roman"/>
      <w:i/>
      <w:iCs/>
      <w:color w:val="0F4761" w:themeColor="accent1" w:themeShade="BF"/>
      <w:sz w:val="24"/>
    </w:rPr>
  </w:style>
  <w:style w:type="character" w:styleId="IntenseReference">
    <w:name w:val="Intense Reference"/>
    <w:basedOn w:val="DefaultParagraphFont"/>
    <w:uiPriority w:val="32"/>
    <w:qFormat/>
    <w:rsid w:val="00150B9E"/>
    <w:rPr>
      <w:b/>
      <w:bCs/>
      <w:smallCaps/>
      <w:color w:val="0F4761" w:themeColor="accent1" w:themeShade="BF"/>
      <w:spacing w:val="5"/>
    </w:rPr>
  </w:style>
  <w:style w:type="character" w:styleId="CommentReference">
    <w:name w:val="annotation reference"/>
    <w:basedOn w:val="DefaultParagraphFont"/>
    <w:uiPriority w:val="99"/>
    <w:semiHidden/>
    <w:unhideWhenUsed/>
    <w:rsid w:val="00150B9E"/>
    <w:rPr>
      <w:sz w:val="16"/>
      <w:szCs w:val="16"/>
    </w:rPr>
  </w:style>
  <w:style w:type="paragraph" w:styleId="CommentText">
    <w:name w:val="annotation text"/>
    <w:basedOn w:val="Normal"/>
    <w:link w:val="CommentTextChar"/>
    <w:uiPriority w:val="99"/>
    <w:unhideWhenUsed/>
    <w:rsid w:val="00150B9E"/>
    <w:rPr>
      <w:sz w:val="20"/>
      <w:szCs w:val="20"/>
    </w:rPr>
  </w:style>
  <w:style w:type="character" w:customStyle="1" w:styleId="CommentTextChar">
    <w:name w:val="Comment Text Char"/>
    <w:basedOn w:val="DefaultParagraphFont"/>
    <w:link w:val="CommentText"/>
    <w:uiPriority w:val="99"/>
    <w:rsid w:val="00150B9E"/>
    <w:rPr>
      <w:rFonts w:ascii="Times New Roman" w:eastAsia="PMingLiU"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C2F"/>
    <w:rPr>
      <w:b/>
      <w:bCs/>
    </w:rPr>
  </w:style>
  <w:style w:type="character" w:customStyle="1" w:styleId="CommentSubjectChar">
    <w:name w:val="Comment Subject Char"/>
    <w:basedOn w:val="CommentTextChar"/>
    <w:link w:val="CommentSubject"/>
    <w:uiPriority w:val="99"/>
    <w:semiHidden/>
    <w:rsid w:val="00BE3C2F"/>
    <w:rPr>
      <w:rFonts w:ascii="Times New Roman" w:eastAsia="PMingLiU" w:hAnsi="Times New Roman" w:cs="Times New Roman"/>
      <w:b/>
      <w:bCs/>
      <w:kern w:val="0"/>
      <w:sz w:val="20"/>
      <w:szCs w:val="20"/>
      <w14:ligatures w14:val="none"/>
    </w:rPr>
  </w:style>
  <w:style w:type="character" w:styleId="Hyperlink">
    <w:name w:val="Hyperlink"/>
    <w:basedOn w:val="DefaultParagraphFont"/>
    <w:uiPriority w:val="99"/>
    <w:unhideWhenUsed/>
    <w:rsid w:val="003F08BE"/>
    <w:rPr>
      <w:color w:val="467886" w:themeColor="hyperlink"/>
      <w:u w:val="single"/>
    </w:rPr>
  </w:style>
  <w:style w:type="character" w:styleId="UnresolvedMention">
    <w:name w:val="Unresolved Mention"/>
    <w:basedOn w:val="DefaultParagraphFont"/>
    <w:uiPriority w:val="99"/>
    <w:semiHidden/>
    <w:unhideWhenUsed/>
    <w:rsid w:val="003F08BE"/>
    <w:rPr>
      <w:color w:val="605E5C"/>
      <w:shd w:val="clear" w:color="auto" w:fill="E1DFDD"/>
    </w:rPr>
  </w:style>
  <w:style w:type="character" w:styleId="Mention">
    <w:name w:val="Mention"/>
    <w:basedOn w:val="DefaultParagraphFont"/>
    <w:uiPriority w:val="99"/>
    <w:unhideWhenUsed/>
    <w:rsid w:val="008844A0"/>
    <w:rPr>
      <w:color w:val="2B579A"/>
      <w:shd w:val="clear" w:color="auto" w:fill="E1DFDD"/>
    </w:rPr>
  </w:style>
  <w:style w:type="paragraph" w:styleId="Header">
    <w:name w:val="header"/>
    <w:basedOn w:val="Normal"/>
    <w:link w:val="HeaderChar"/>
    <w:uiPriority w:val="99"/>
    <w:unhideWhenUsed/>
    <w:rsid w:val="001A28D4"/>
    <w:pPr>
      <w:tabs>
        <w:tab w:val="center" w:pos="4680"/>
        <w:tab w:val="right" w:pos="9360"/>
      </w:tabs>
    </w:pPr>
  </w:style>
  <w:style w:type="character" w:customStyle="1" w:styleId="HeaderChar">
    <w:name w:val="Header Char"/>
    <w:basedOn w:val="DefaultParagraphFont"/>
    <w:link w:val="Header"/>
    <w:uiPriority w:val="99"/>
    <w:rsid w:val="001A28D4"/>
    <w:rPr>
      <w:rFonts w:ascii="Times New Roman" w:eastAsia="PMingLiU" w:hAnsi="Times New Roman" w:cs="Times New Roman"/>
      <w:kern w:val="0"/>
      <w14:ligatures w14:val="none"/>
    </w:rPr>
  </w:style>
  <w:style w:type="paragraph" w:styleId="Footer">
    <w:name w:val="footer"/>
    <w:basedOn w:val="Normal"/>
    <w:link w:val="FooterChar"/>
    <w:uiPriority w:val="99"/>
    <w:unhideWhenUsed/>
    <w:rsid w:val="001A28D4"/>
    <w:pPr>
      <w:tabs>
        <w:tab w:val="center" w:pos="4680"/>
        <w:tab w:val="right" w:pos="9360"/>
      </w:tabs>
    </w:pPr>
  </w:style>
  <w:style w:type="character" w:customStyle="1" w:styleId="FooterChar">
    <w:name w:val="Footer Char"/>
    <w:basedOn w:val="DefaultParagraphFont"/>
    <w:link w:val="Footer"/>
    <w:uiPriority w:val="99"/>
    <w:rsid w:val="001A28D4"/>
    <w:rPr>
      <w:rFonts w:ascii="Times New Roman" w:eastAsia="PMingLiU" w:hAnsi="Times New Roman" w:cs="Times New Roman"/>
      <w:kern w:val="0"/>
      <w14:ligatures w14:val="none"/>
    </w:rPr>
  </w:style>
  <w:style w:type="paragraph" w:styleId="Revision">
    <w:name w:val="Revision"/>
    <w:hidden/>
    <w:uiPriority w:val="99"/>
    <w:semiHidden/>
    <w:rsid w:val="00EB0C77"/>
    <w:pPr>
      <w:spacing w:after="0" w:line="240" w:lineRule="auto"/>
    </w:pPr>
    <w:rPr>
      <w:rFonts w:ascii="Times New Roman" w:eastAsia="PMingLiU" w:hAnsi="Times New Roman" w:cs="Times New Roman"/>
      <w:kern w:val="0"/>
      <w14:ligatures w14:val="none"/>
    </w:rPr>
  </w:style>
  <w:style w:type="paragraph" w:styleId="NormalWeb">
    <w:name w:val="Normal (Web)"/>
    <w:basedOn w:val="Normal"/>
    <w:uiPriority w:val="99"/>
    <w:unhideWhenUsed/>
    <w:rsid w:val="006E029F"/>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6E029F"/>
    <w:rPr>
      <w:b/>
      <w:bCs/>
    </w:rPr>
  </w:style>
  <w:style w:type="paragraph" w:styleId="FootnoteText">
    <w:name w:val="footnote text"/>
    <w:basedOn w:val="Normal"/>
    <w:link w:val="FootnoteTextChar"/>
    <w:uiPriority w:val="99"/>
    <w:semiHidden/>
    <w:unhideWhenUsed/>
    <w:rsid w:val="00C3507D"/>
    <w:rPr>
      <w:sz w:val="20"/>
      <w:szCs w:val="20"/>
    </w:rPr>
  </w:style>
  <w:style w:type="character" w:customStyle="1" w:styleId="FootnoteTextChar">
    <w:name w:val="Footnote Text Char"/>
    <w:basedOn w:val="DefaultParagraphFont"/>
    <w:link w:val="FootnoteText"/>
    <w:uiPriority w:val="99"/>
    <w:semiHidden/>
    <w:rsid w:val="00C3507D"/>
    <w:rPr>
      <w:rFonts w:ascii="Times New Roman" w:eastAsia="PMingLiU"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C3507D"/>
    <w:rPr>
      <w:vertAlign w:val="superscript"/>
    </w:rPr>
  </w:style>
  <w:style w:type="paragraph" w:styleId="NoSpacing">
    <w:name w:val="No Spacing"/>
    <w:uiPriority w:val="1"/>
    <w:qFormat/>
    <w:rsid w:val="00327DDC"/>
    <w:pPr>
      <w:spacing w:after="0" w:line="240" w:lineRule="auto"/>
    </w:pPr>
    <w:rPr>
      <w:rFonts w:ascii="Times New Roman" w:eastAsia="PMingLiU"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3486">
      <w:bodyDiv w:val="1"/>
      <w:marLeft w:val="0"/>
      <w:marRight w:val="0"/>
      <w:marTop w:val="0"/>
      <w:marBottom w:val="0"/>
      <w:divBdr>
        <w:top w:val="none" w:sz="0" w:space="0" w:color="auto"/>
        <w:left w:val="none" w:sz="0" w:space="0" w:color="auto"/>
        <w:bottom w:val="none" w:sz="0" w:space="0" w:color="auto"/>
        <w:right w:val="none" w:sz="0" w:space="0" w:color="auto"/>
      </w:divBdr>
    </w:div>
    <w:div w:id="1054740717">
      <w:bodyDiv w:val="1"/>
      <w:marLeft w:val="0"/>
      <w:marRight w:val="0"/>
      <w:marTop w:val="0"/>
      <w:marBottom w:val="0"/>
      <w:divBdr>
        <w:top w:val="none" w:sz="0" w:space="0" w:color="auto"/>
        <w:left w:val="none" w:sz="0" w:space="0" w:color="auto"/>
        <w:bottom w:val="none" w:sz="0" w:space="0" w:color="auto"/>
        <w:right w:val="none" w:sz="0" w:space="0" w:color="auto"/>
      </w:divBdr>
    </w:div>
    <w:div w:id="124028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deinamerica.gov/waiv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ud.gov/hud-partners/bab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gister.gov/documents/2023/03/21/2023-05698/public-interest-phased-implementation-waiver-for-fy-2022-and-2023-of-build-america-buy-ame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D436BAC2AD9941BEA6E2581A3E01F6" ma:contentTypeVersion="8" ma:contentTypeDescription="Create a new document." ma:contentTypeScope="" ma:versionID="c608e73b50804ee3cfc7cfb31f0ce0eb">
  <xsd:schema xmlns:xsd="http://www.w3.org/2001/XMLSchema" xmlns:xs="http://www.w3.org/2001/XMLSchema" xmlns:p="http://schemas.microsoft.com/office/2006/metadata/properties" xmlns:ns2="7bfd11e8-d6a5-4fac-8b92-f021dc81559c" xmlns:ns3="cbcc177b-8662-47e9-ad6b-9ed63f65faec" targetNamespace="http://schemas.microsoft.com/office/2006/metadata/properties" ma:root="true" ma:fieldsID="f5bc68919ff0cc85075caf8a10a26920" ns2:_="" ns3:_="">
    <xsd:import namespace="7bfd11e8-d6a5-4fac-8b92-f021dc81559c"/>
    <xsd:import namespace="cbcc177b-8662-47e9-ad6b-9ed63f65fa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d11e8-d6a5-4fac-8b92-f021dc815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cc177b-8662-47e9-ad6b-9ed63f65fa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A1BAD-3CC3-4C7A-ADCB-F3233D0B6B8F}">
  <ds:schemaRefs>
    <ds:schemaRef ds:uri="http://schemas.openxmlformats.org/officeDocument/2006/bibliography"/>
  </ds:schemaRefs>
</ds:datastoreItem>
</file>

<file path=customXml/itemProps2.xml><?xml version="1.0" encoding="utf-8"?>
<ds:datastoreItem xmlns:ds="http://schemas.openxmlformats.org/officeDocument/2006/customXml" ds:itemID="{F547EF55-5827-4DA8-AF75-C06BB9106CF4}">
  <ds:schemaRefs>
    <ds:schemaRef ds:uri="http://schemas.microsoft.com/sharepoint/v3/contenttype/forms"/>
  </ds:schemaRefs>
</ds:datastoreItem>
</file>

<file path=customXml/itemProps3.xml><?xml version="1.0" encoding="utf-8"?>
<ds:datastoreItem xmlns:ds="http://schemas.openxmlformats.org/officeDocument/2006/customXml" ds:itemID="{25720BD8-157D-4B39-8CBE-02F626518DC8}">
  <ds:schemaRef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cbcc177b-8662-47e9-ad6b-9ed63f65faec"/>
    <ds:schemaRef ds:uri="http://schemas.microsoft.com/office/2006/documentManagement/types"/>
    <ds:schemaRef ds:uri="7bfd11e8-d6a5-4fac-8b92-f021dc81559c"/>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36A0CC5-59A4-4851-982F-D3E01E593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d11e8-d6a5-4fac-8b92-f021dc81559c"/>
    <ds:schemaRef ds:uri="cbcc177b-8662-47e9-ad6b-9ed63f65f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Pages>
  <Words>1262</Words>
  <Characters>7196</Characters>
  <Application>Microsoft Office Word</Application>
  <DocSecurity>4</DocSecurity>
  <Lines>59</Lines>
  <Paragraphs>16</Paragraphs>
  <ScaleCrop>false</ScaleCrop>
  <Company>U.S. Department of Housing and Urban Development</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 Hernandez</dc:creator>
  <cp:keywords/>
  <dc:description/>
  <cp:lastModifiedBy>Cole, Alexander M</cp:lastModifiedBy>
  <cp:revision>2</cp:revision>
  <cp:lastPrinted>2025-01-08T01:21:00Z</cp:lastPrinted>
  <dcterms:created xsi:type="dcterms:W3CDTF">2025-12-04T18:10:00Z</dcterms:created>
  <dcterms:modified xsi:type="dcterms:W3CDTF">2025-12-04T18:10:00Z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0x010100E4D436BAC2AD9941BEA6E2581A3E01F6</vt:lpwstr>
  </property>
</Properties>
</file>