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D4685" w14:textId="06EE315C" w:rsidR="007D5F18" w:rsidRPr="009F5072" w:rsidRDefault="0036019D" w:rsidP="00A54C90">
      <w:pPr>
        <w:tabs>
          <w:tab w:val="right" w:pos="9360"/>
        </w:tabs>
        <w:suppressAutoHyphens/>
        <w:ind w:left="-1440" w:firstLine="1080"/>
        <w:outlineLvl w:val="0"/>
        <w:rPr>
          <w:b/>
          <w:sz w:val="24"/>
        </w:rPr>
      </w:pPr>
      <w:bookmarkStart w:id="0" w:name="OLE_LINK1"/>
      <w:bookmarkStart w:id="1" w:name="OLE_LINK2"/>
      <w:r>
        <w:t xml:space="preserve"> </w:t>
      </w:r>
      <w:bookmarkEnd w:id="0"/>
      <w:bookmarkEnd w:id="1"/>
    </w:p>
    <w:p w14:paraId="78B70F31" w14:textId="77777777" w:rsidR="007D5F18" w:rsidRPr="009F5072" w:rsidRDefault="007D5F18">
      <w:pPr>
        <w:tabs>
          <w:tab w:val="left" w:pos="-720"/>
        </w:tabs>
        <w:suppressAutoHyphens/>
        <w:rPr>
          <w:sz w:val="24"/>
        </w:rPr>
      </w:pPr>
      <w:r w:rsidRPr="009F5072">
        <w:rPr>
          <w:sz w:val="24"/>
        </w:rPr>
        <w:t>_________________________________________________________________________</w:t>
      </w:r>
    </w:p>
    <w:p w14:paraId="21CEB174" w14:textId="0F3193ED" w:rsidR="00167242" w:rsidRDefault="007D5F18" w:rsidP="00167242">
      <w:pPr>
        <w:tabs>
          <w:tab w:val="left" w:pos="-720"/>
        </w:tabs>
        <w:suppressAutoHyphens/>
        <w:outlineLvl w:val="0"/>
        <w:rPr>
          <w:b/>
          <w:sz w:val="24"/>
        </w:rPr>
      </w:pPr>
      <w:r w:rsidRPr="009F5072">
        <w:rPr>
          <w:sz w:val="24"/>
        </w:rPr>
        <w:t xml:space="preserve">Special Attention of:                      </w:t>
      </w:r>
      <w:r w:rsidRPr="009F5072">
        <w:rPr>
          <w:b/>
          <w:sz w:val="24"/>
        </w:rPr>
        <w:t xml:space="preserve">       </w:t>
      </w:r>
      <w:r w:rsidRPr="009F5072">
        <w:rPr>
          <w:b/>
          <w:sz w:val="24"/>
        </w:rPr>
        <w:tab/>
      </w:r>
      <w:r w:rsidRPr="009F5072">
        <w:rPr>
          <w:b/>
          <w:sz w:val="24"/>
        </w:rPr>
        <w:tab/>
        <w:t xml:space="preserve">Notice PIH </w:t>
      </w:r>
      <w:r w:rsidR="00167242">
        <w:rPr>
          <w:b/>
          <w:sz w:val="24"/>
        </w:rPr>
        <w:t>20</w:t>
      </w:r>
      <w:r w:rsidR="0027538E">
        <w:rPr>
          <w:b/>
          <w:sz w:val="24"/>
        </w:rPr>
        <w:t>1</w:t>
      </w:r>
      <w:r w:rsidR="004D20FA">
        <w:rPr>
          <w:b/>
          <w:sz w:val="24"/>
        </w:rPr>
        <w:t>8</w:t>
      </w:r>
      <w:r w:rsidR="00D64083">
        <w:rPr>
          <w:b/>
          <w:sz w:val="24"/>
        </w:rPr>
        <w:t>-</w:t>
      </w:r>
      <w:r w:rsidR="006B0F59">
        <w:rPr>
          <w:b/>
          <w:sz w:val="24"/>
        </w:rPr>
        <w:t>09</w:t>
      </w:r>
    </w:p>
    <w:p w14:paraId="117A834A" w14:textId="77777777" w:rsidR="007D5F18" w:rsidRPr="009F5072" w:rsidRDefault="007D5F18" w:rsidP="00167242">
      <w:pPr>
        <w:tabs>
          <w:tab w:val="left" w:pos="-720"/>
        </w:tabs>
        <w:suppressAutoHyphens/>
        <w:outlineLvl w:val="0"/>
        <w:rPr>
          <w:sz w:val="24"/>
        </w:rPr>
      </w:pPr>
      <w:r w:rsidRPr="009F5072">
        <w:rPr>
          <w:sz w:val="24"/>
        </w:rPr>
        <w:t>Office Dire</w:t>
      </w:r>
      <w:r w:rsidR="0034719B">
        <w:rPr>
          <w:sz w:val="24"/>
        </w:rPr>
        <w:t>ctors of Public Housing;</w:t>
      </w:r>
      <w:r w:rsidR="0034719B">
        <w:rPr>
          <w:sz w:val="24"/>
        </w:rPr>
        <w:tab/>
      </w:r>
      <w:r w:rsidR="0034719B">
        <w:rPr>
          <w:sz w:val="24"/>
        </w:rPr>
        <w:tab/>
        <w:t xml:space="preserve">    </w:t>
      </w:r>
    </w:p>
    <w:p w14:paraId="240B60B0" w14:textId="5FB6B559" w:rsidR="007D5F18" w:rsidRPr="009F5072" w:rsidRDefault="007D5F18">
      <w:pPr>
        <w:tabs>
          <w:tab w:val="left" w:pos="-720"/>
          <w:tab w:val="left" w:pos="0"/>
          <w:tab w:val="left" w:pos="720"/>
          <w:tab w:val="left" w:pos="1440"/>
          <w:tab w:val="left" w:pos="2160"/>
          <w:tab w:val="left" w:pos="2880"/>
          <w:tab w:val="left" w:pos="3600"/>
        </w:tabs>
        <w:suppressAutoHyphens/>
        <w:ind w:left="4320" w:hanging="4320"/>
        <w:rPr>
          <w:sz w:val="24"/>
        </w:rPr>
      </w:pPr>
      <w:r w:rsidRPr="009F5072">
        <w:rPr>
          <w:sz w:val="24"/>
        </w:rPr>
        <w:t>Regional Directors; Public Housing</w:t>
      </w:r>
      <w:r w:rsidRPr="009F5072">
        <w:rPr>
          <w:sz w:val="24"/>
        </w:rPr>
        <w:tab/>
      </w:r>
      <w:r w:rsidRPr="009F5072">
        <w:rPr>
          <w:sz w:val="24"/>
        </w:rPr>
        <w:tab/>
        <w:t xml:space="preserve">            Issued: </w:t>
      </w:r>
      <w:r w:rsidR="00C07D1D">
        <w:rPr>
          <w:sz w:val="24"/>
        </w:rPr>
        <w:tab/>
      </w:r>
      <w:r w:rsidR="006B0F59">
        <w:rPr>
          <w:sz w:val="24"/>
        </w:rPr>
        <w:t>May 21, 2018</w:t>
      </w:r>
    </w:p>
    <w:p w14:paraId="6388F941" w14:textId="77777777" w:rsidR="007D5F18" w:rsidRPr="009F5072" w:rsidRDefault="00AF11F9">
      <w:pPr>
        <w:tabs>
          <w:tab w:val="left" w:pos="-720"/>
          <w:tab w:val="left" w:pos="0"/>
          <w:tab w:val="left" w:pos="720"/>
          <w:tab w:val="left" w:pos="1440"/>
          <w:tab w:val="left" w:pos="2160"/>
          <w:tab w:val="left" w:pos="2880"/>
          <w:tab w:val="left" w:pos="3600"/>
          <w:tab w:val="left" w:pos="3960"/>
        </w:tabs>
        <w:suppressAutoHyphens/>
        <w:ind w:left="4320" w:hanging="4320"/>
        <w:rPr>
          <w:sz w:val="24"/>
        </w:rPr>
      </w:pPr>
      <w:r w:rsidRPr="009F5072">
        <w:rPr>
          <w:sz w:val="24"/>
        </w:rPr>
        <w:t>Agencies.</w:t>
      </w:r>
      <w:r w:rsidRPr="009F5072">
        <w:rPr>
          <w:sz w:val="24"/>
        </w:rPr>
        <w:tab/>
      </w:r>
      <w:r w:rsidRPr="009F5072">
        <w:rPr>
          <w:sz w:val="24"/>
        </w:rPr>
        <w:tab/>
      </w:r>
      <w:r w:rsidRPr="009F5072">
        <w:rPr>
          <w:sz w:val="24"/>
        </w:rPr>
        <w:tab/>
      </w:r>
      <w:r w:rsidRPr="009F5072">
        <w:rPr>
          <w:sz w:val="24"/>
        </w:rPr>
        <w:tab/>
      </w:r>
      <w:r w:rsidRPr="009F5072">
        <w:rPr>
          <w:sz w:val="24"/>
        </w:rPr>
        <w:tab/>
      </w:r>
      <w:r w:rsidRPr="009F5072">
        <w:rPr>
          <w:sz w:val="24"/>
        </w:rPr>
        <w:tab/>
      </w:r>
      <w:r w:rsidRPr="009F5072">
        <w:rPr>
          <w:sz w:val="24"/>
        </w:rPr>
        <w:tab/>
      </w:r>
    </w:p>
    <w:p w14:paraId="18CF3118" w14:textId="77777777" w:rsidR="00714AD0" w:rsidRDefault="007D5F18">
      <w:pPr>
        <w:tabs>
          <w:tab w:val="left" w:pos="-720"/>
          <w:tab w:val="left" w:pos="0"/>
          <w:tab w:val="left" w:pos="720"/>
          <w:tab w:val="left" w:pos="1440"/>
          <w:tab w:val="left" w:pos="2160"/>
          <w:tab w:val="left" w:pos="2880"/>
          <w:tab w:val="left" w:pos="3600"/>
          <w:tab w:val="left" w:pos="3960"/>
        </w:tabs>
        <w:suppressAutoHyphens/>
        <w:ind w:left="4320" w:hanging="4320"/>
        <w:rPr>
          <w:sz w:val="24"/>
        </w:rPr>
      </w:pPr>
      <w:r w:rsidRPr="009F5072">
        <w:rPr>
          <w:sz w:val="24"/>
        </w:rPr>
        <w:tab/>
      </w:r>
      <w:r w:rsidRPr="009F5072">
        <w:rPr>
          <w:sz w:val="24"/>
        </w:rPr>
        <w:tab/>
      </w:r>
      <w:r w:rsidRPr="009F5072">
        <w:rPr>
          <w:sz w:val="24"/>
        </w:rPr>
        <w:tab/>
      </w:r>
      <w:r w:rsidRPr="009F5072">
        <w:rPr>
          <w:sz w:val="24"/>
        </w:rPr>
        <w:tab/>
      </w:r>
      <w:r w:rsidRPr="009F5072">
        <w:rPr>
          <w:sz w:val="24"/>
        </w:rPr>
        <w:tab/>
      </w:r>
      <w:r w:rsidRPr="009F5072">
        <w:rPr>
          <w:sz w:val="24"/>
        </w:rPr>
        <w:tab/>
        <w:t xml:space="preserve">    </w:t>
      </w:r>
      <w:r w:rsidRPr="009F5072">
        <w:rPr>
          <w:sz w:val="24"/>
        </w:rPr>
        <w:tab/>
      </w:r>
      <w:r w:rsidRPr="009F5072">
        <w:rPr>
          <w:sz w:val="24"/>
        </w:rPr>
        <w:tab/>
        <w:t xml:space="preserve">Expires: </w:t>
      </w:r>
      <w:r w:rsidR="00714AD0">
        <w:rPr>
          <w:sz w:val="24"/>
        </w:rPr>
        <w:tab/>
      </w:r>
      <w:r w:rsidR="00C07D1D">
        <w:rPr>
          <w:sz w:val="24"/>
        </w:rPr>
        <w:t>December 31,</w:t>
      </w:r>
      <w:r w:rsidR="00714AD0">
        <w:rPr>
          <w:sz w:val="24"/>
        </w:rPr>
        <w:tab/>
      </w:r>
      <w:r w:rsidR="00F21348">
        <w:rPr>
          <w:sz w:val="24"/>
        </w:rPr>
        <w:t>201</w:t>
      </w:r>
      <w:r w:rsidR="004D20FA">
        <w:rPr>
          <w:sz w:val="24"/>
        </w:rPr>
        <w:t>8</w:t>
      </w:r>
      <w:r w:rsidR="00714AD0">
        <w:rPr>
          <w:sz w:val="24"/>
        </w:rPr>
        <w:tab/>
      </w:r>
      <w:r w:rsidR="00714AD0">
        <w:rPr>
          <w:sz w:val="24"/>
        </w:rPr>
        <w:tab/>
      </w:r>
      <w:r w:rsidR="00714AD0">
        <w:rPr>
          <w:sz w:val="24"/>
        </w:rPr>
        <w:tab/>
      </w:r>
      <w:r w:rsidR="00714AD0">
        <w:rPr>
          <w:sz w:val="24"/>
        </w:rPr>
        <w:tab/>
      </w:r>
      <w:r w:rsidR="00714AD0">
        <w:rPr>
          <w:sz w:val="24"/>
        </w:rPr>
        <w:tab/>
      </w:r>
    </w:p>
    <w:p w14:paraId="5F9B3092" w14:textId="77777777" w:rsidR="00714AD0" w:rsidRPr="00714AD0" w:rsidRDefault="00714AD0">
      <w:pPr>
        <w:tabs>
          <w:tab w:val="left" w:pos="-720"/>
          <w:tab w:val="left" w:pos="0"/>
          <w:tab w:val="left" w:pos="720"/>
          <w:tab w:val="left" w:pos="1440"/>
          <w:tab w:val="left" w:pos="2160"/>
          <w:tab w:val="left" w:pos="2880"/>
          <w:tab w:val="left" w:pos="3600"/>
          <w:tab w:val="left" w:pos="3960"/>
        </w:tabs>
        <w:suppressAutoHyphens/>
        <w:ind w:left="4320" w:hanging="4320"/>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ab/>
      </w:r>
      <w:r>
        <w:rPr>
          <w:sz w:val="24"/>
          <w:u w:val="single"/>
        </w:rPr>
        <w:tab/>
      </w:r>
      <w:r>
        <w:rPr>
          <w:sz w:val="24"/>
          <w:u w:val="single"/>
        </w:rPr>
        <w:tab/>
      </w:r>
      <w:r>
        <w:rPr>
          <w:sz w:val="24"/>
          <w:u w:val="single"/>
        </w:rPr>
        <w:tab/>
      </w:r>
      <w:r>
        <w:rPr>
          <w:sz w:val="24"/>
          <w:u w:val="single"/>
        </w:rPr>
        <w:tab/>
      </w:r>
    </w:p>
    <w:p w14:paraId="5FA33C7C" w14:textId="77777777" w:rsidR="007D5F18" w:rsidRDefault="007D5F18">
      <w:pPr>
        <w:pBdr>
          <w:bottom w:val="single" w:sz="12" w:space="1" w:color="auto"/>
        </w:pBdr>
        <w:tabs>
          <w:tab w:val="left" w:pos="-720"/>
          <w:tab w:val="left" w:pos="0"/>
          <w:tab w:val="left" w:pos="720"/>
          <w:tab w:val="left" w:pos="1440"/>
          <w:tab w:val="left" w:pos="2160"/>
          <w:tab w:val="left" w:pos="2880"/>
          <w:tab w:val="left" w:pos="3600"/>
          <w:tab w:val="left" w:pos="3960"/>
        </w:tabs>
        <w:suppressAutoHyphens/>
        <w:rPr>
          <w:sz w:val="24"/>
        </w:rPr>
      </w:pPr>
      <w:r w:rsidRPr="009F5072">
        <w:rPr>
          <w:sz w:val="24"/>
        </w:rPr>
        <w:tab/>
      </w:r>
      <w:r w:rsidRPr="009F5072">
        <w:rPr>
          <w:sz w:val="24"/>
        </w:rPr>
        <w:tab/>
      </w:r>
      <w:r w:rsidRPr="009F5072">
        <w:rPr>
          <w:sz w:val="24"/>
        </w:rPr>
        <w:tab/>
      </w:r>
      <w:r w:rsidRPr="009F5072">
        <w:rPr>
          <w:sz w:val="24"/>
        </w:rPr>
        <w:tab/>
      </w:r>
      <w:r w:rsidRPr="009F5072">
        <w:rPr>
          <w:sz w:val="24"/>
        </w:rPr>
        <w:tab/>
      </w:r>
      <w:r w:rsidRPr="009F5072">
        <w:rPr>
          <w:sz w:val="24"/>
        </w:rPr>
        <w:tab/>
      </w:r>
      <w:r w:rsidRPr="009F5072">
        <w:rPr>
          <w:sz w:val="24"/>
        </w:rPr>
        <w:tab/>
      </w:r>
      <w:r w:rsidRPr="009F5072">
        <w:rPr>
          <w:sz w:val="24"/>
        </w:rPr>
        <w:tab/>
        <w:t>Cross References:</w:t>
      </w:r>
    </w:p>
    <w:p w14:paraId="14544D06" w14:textId="77777777" w:rsidR="004939F5" w:rsidRDefault="004939F5">
      <w:pPr>
        <w:pBdr>
          <w:bottom w:val="single" w:sz="12" w:space="1" w:color="auto"/>
        </w:pBdr>
        <w:tabs>
          <w:tab w:val="left" w:pos="-720"/>
          <w:tab w:val="left" w:pos="0"/>
          <w:tab w:val="left" w:pos="720"/>
          <w:tab w:val="left" w:pos="1440"/>
          <w:tab w:val="left" w:pos="2160"/>
          <w:tab w:val="left" w:pos="2880"/>
          <w:tab w:val="left" w:pos="3600"/>
          <w:tab w:val="left" w:pos="3960"/>
        </w:tabs>
        <w:suppressAutoHyphen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F35D7E">
        <w:rPr>
          <w:sz w:val="24"/>
        </w:rPr>
        <w:t xml:space="preserve">This Notice updates </w:t>
      </w:r>
      <w:r w:rsidR="0026535C">
        <w:rPr>
          <w:sz w:val="24"/>
        </w:rPr>
        <w:t>P</w:t>
      </w:r>
      <w:r w:rsidRPr="00526C90">
        <w:rPr>
          <w:sz w:val="24"/>
        </w:rPr>
        <w:t>IH Notic</w:t>
      </w:r>
      <w:r w:rsidR="00B97C00" w:rsidRPr="00526C90">
        <w:rPr>
          <w:sz w:val="24"/>
        </w:rPr>
        <w:t>e 201</w:t>
      </w:r>
      <w:r w:rsidR="004D20FA">
        <w:rPr>
          <w:sz w:val="24"/>
        </w:rPr>
        <w:t>8</w:t>
      </w:r>
      <w:r w:rsidR="00B97C00" w:rsidRPr="00526C90">
        <w:rPr>
          <w:sz w:val="24"/>
        </w:rPr>
        <w:t>-</w:t>
      </w:r>
      <w:r w:rsidR="00E82BE1">
        <w:rPr>
          <w:sz w:val="24"/>
        </w:rPr>
        <w:t>05</w:t>
      </w:r>
    </w:p>
    <w:p w14:paraId="011B88D8" w14:textId="77777777" w:rsidR="008313B7" w:rsidRDefault="008313B7" w:rsidP="009C219B">
      <w:pPr>
        <w:tabs>
          <w:tab w:val="left" w:pos="-720"/>
        </w:tabs>
        <w:suppressAutoHyphens/>
        <w:rPr>
          <w:b/>
          <w:sz w:val="24"/>
        </w:rPr>
      </w:pPr>
    </w:p>
    <w:p w14:paraId="185D79A6" w14:textId="77777777" w:rsidR="009C219B" w:rsidRPr="009C219B" w:rsidRDefault="007D5F18" w:rsidP="009C219B">
      <w:pPr>
        <w:tabs>
          <w:tab w:val="left" w:pos="-720"/>
        </w:tabs>
        <w:suppressAutoHyphens/>
        <w:rPr>
          <w:sz w:val="24"/>
        </w:rPr>
      </w:pPr>
      <w:r w:rsidRPr="009F5072">
        <w:rPr>
          <w:b/>
          <w:sz w:val="24"/>
        </w:rPr>
        <w:t>SUBJECT:</w:t>
      </w:r>
      <w:r w:rsidR="00085C10">
        <w:rPr>
          <w:b/>
          <w:sz w:val="24"/>
        </w:rPr>
        <w:t xml:space="preserve"> </w:t>
      </w:r>
      <w:r w:rsidR="00BD4AFA">
        <w:rPr>
          <w:b/>
          <w:sz w:val="24"/>
        </w:rPr>
        <w:t xml:space="preserve">    </w:t>
      </w:r>
      <w:r w:rsidRPr="009F5072">
        <w:rPr>
          <w:b/>
          <w:sz w:val="24"/>
        </w:rPr>
        <w:t xml:space="preserve">Implementation of </w:t>
      </w:r>
      <w:r w:rsidR="008F6465">
        <w:rPr>
          <w:b/>
          <w:sz w:val="24"/>
        </w:rPr>
        <w:t xml:space="preserve">the </w:t>
      </w:r>
      <w:r w:rsidRPr="009F5072">
        <w:rPr>
          <w:b/>
          <w:sz w:val="24"/>
        </w:rPr>
        <w:t xml:space="preserve">Federal Fiscal Year </w:t>
      </w:r>
      <w:r w:rsidR="00A168FD">
        <w:rPr>
          <w:b/>
          <w:sz w:val="24"/>
        </w:rPr>
        <w:t xml:space="preserve">(FFY) </w:t>
      </w:r>
      <w:r w:rsidR="004D20FA">
        <w:rPr>
          <w:b/>
          <w:sz w:val="24"/>
        </w:rPr>
        <w:t>2018</w:t>
      </w:r>
      <w:r w:rsidR="007812B1">
        <w:rPr>
          <w:b/>
          <w:sz w:val="24"/>
        </w:rPr>
        <w:t xml:space="preserve"> </w:t>
      </w:r>
      <w:r w:rsidRPr="009F5072">
        <w:rPr>
          <w:b/>
          <w:sz w:val="24"/>
        </w:rPr>
        <w:t>Funding Provisions for the Housing Choice Voucher Program</w:t>
      </w:r>
    </w:p>
    <w:p w14:paraId="55108B1A" w14:textId="77777777" w:rsidR="009C219B" w:rsidRDefault="009C219B" w:rsidP="009C219B">
      <w:pPr>
        <w:rPr>
          <w:b/>
          <w:sz w:val="24"/>
        </w:rPr>
      </w:pPr>
    </w:p>
    <w:p w14:paraId="76B559D1" w14:textId="77777777" w:rsidR="009C219B" w:rsidRPr="00C14869" w:rsidRDefault="007D5F18" w:rsidP="00211278">
      <w:pPr>
        <w:pStyle w:val="ListParagraph"/>
        <w:numPr>
          <w:ilvl w:val="0"/>
          <w:numId w:val="2"/>
        </w:numPr>
        <w:rPr>
          <w:sz w:val="24"/>
          <w:szCs w:val="24"/>
        </w:rPr>
      </w:pPr>
      <w:r w:rsidRPr="00C14869">
        <w:rPr>
          <w:b/>
          <w:sz w:val="24"/>
          <w:szCs w:val="24"/>
          <w:u w:val="single"/>
        </w:rPr>
        <w:t>Purpose</w:t>
      </w:r>
      <w:r w:rsidRPr="00C14869">
        <w:rPr>
          <w:b/>
          <w:sz w:val="24"/>
          <w:szCs w:val="24"/>
        </w:rPr>
        <w:t>.</w:t>
      </w:r>
      <w:r w:rsidRPr="00C14869">
        <w:rPr>
          <w:sz w:val="24"/>
          <w:szCs w:val="24"/>
        </w:rPr>
        <w:t xml:space="preserve">  This Notice implements the Housing Choice Voucher (HCV) program funding </w:t>
      </w:r>
      <w:r w:rsidR="006B14EC" w:rsidRPr="00C14869">
        <w:rPr>
          <w:sz w:val="24"/>
          <w:szCs w:val="24"/>
        </w:rPr>
        <w:t xml:space="preserve">provisions of </w:t>
      </w:r>
      <w:r w:rsidR="00715B3D" w:rsidRPr="00C14869">
        <w:rPr>
          <w:sz w:val="24"/>
          <w:szCs w:val="24"/>
        </w:rPr>
        <w:t>the</w:t>
      </w:r>
      <w:r w:rsidR="00987886" w:rsidRPr="00C14869">
        <w:rPr>
          <w:sz w:val="24"/>
          <w:szCs w:val="24"/>
        </w:rPr>
        <w:t xml:space="preserve"> </w:t>
      </w:r>
      <w:r w:rsidR="007C5272" w:rsidRPr="001C5566">
        <w:rPr>
          <w:sz w:val="24"/>
          <w:szCs w:val="24"/>
        </w:rPr>
        <w:t xml:space="preserve">Consolidated Appropriations Act, </w:t>
      </w:r>
      <w:r w:rsidR="004D20FA" w:rsidRPr="001C5566">
        <w:rPr>
          <w:sz w:val="24"/>
          <w:szCs w:val="24"/>
        </w:rPr>
        <w:t>2018</w:t>
      </w:r>
      <w:r w:rsidR="00987886" w:rsidRPr="001C5566">
        <w:rPr>
          <w:sz w:val="24"/>
          <w:szCs w:val="24"/>
        </w:rPr>
        <w:t xml:space="preserve"> (P.L. </w:t>
      </w:r>
      <w:r w:rsidR="009E55C3" w:rsidRPr="001C5566">
        <w:rPr>
          <w:sz w:val="24"/>
          <w:szCs w:val="24"/>
        </w:rPr>
        <w:t>115-</w:t>
      </w:r>
      <w:r w:rsidR="001C5566" w:rsidRPr="001C5566">
        <w:rPr>
          <w:sz w:val="24"/>
          <w:szCs w:val="24"/>
        </w:rPr>
        <w:t>14</w:t>
      </w:r>
      <w:r w:rsidR="009E55C3" w:rsidRPr="001C5566">
        <w:rPr>
          <w:sz w:val="24"/>
          <w:szCs w:val="24"/>
        </w:rPr>
        <w:t>1</w:t>
      </w:r>
      <w:r w:rsidR="00AC3F29" w:rsidRPr="001C5566">
        <w:rPr>
          <w:sz w:val="24"/>
          <w:szCs w:val="24"/>
        </w:rPr>
        <w:t>)</w:t>
      </w:r>
      <w:r w:rsidR="0033716A" w:rsidRPr="001C5566">
        <w:rPr>
          <w:sz w:val="24"/>
          <w:szCs w:val="24"/>
        </w:rPr>
        <w:t>,</w:t>
      </w:r>
      <w:r w:rsidR="00987886" w:rsidRPr="001C5566">
        <w:rPr>
          <w:sz w:val="24"/>
          <w:szCs w:val="24"/>
        </w:rPr>
        <w:t xml:space="preserve"> </w:t>
      </w:r>
      <w:r w:rsidR="006B14EC" w:rsidRPr="001C5566">
        <w:rPr>
          <w:sz w:val="24"/>
          <w:szCs w:val="24"/>
        </w:rPr>
        <w:t xml:space="preserve">referred to hereafter as “the </w:t>
      </w:r>
      <w:r w:rsidR="004D20FA" w:rsidRPr="001C5566">
        <w:rPr>
          <w:sz w:val="24"/>
          <w:szCs w:val="24"/>
        </w:rPr>
        <w:t>2018</w:t>
      </w:r>
      <w:r w:rsidR="00031C80" w:rsidRPr="001C5566">
        <w:rPr>
          <w:sz w:val="24"/>
          <w:szCs w:val="24"/>
        </w:rPr>
        <w:t xml:space="preserve"> </w:t>
      </w:r>
      <w:r w:rsidR="006B14EC" w:rsidRPr="001C5566">
        <w:rPr>
          <w:sz w:val="24"/>
          <w:szCs w:val="24"/>
        </w:rPr>
        <w:t>Act</w:t>
      </w:r>
      <w:r w:rsidR="00471189" w:rsidRPr="001C5566">
        <w:rPr>
          <w:sz w:val="24"/>
          <w:szCs w:val="24"/>
        </w:rPr>
        <w:t>,”</w:t>
      </w:r>
      <w:r w:rsidR="00471189" w:rsidRPr="009E55C3">
        <w:rPr>
          <w:sz w:val="24"/>
          <w:szCs w:val="24"/>
        </w:rPr>
        <w:t xml:space="preserve"> </w:t>
      </w:r>
      <w:r w:rsidRPr="009E55C3">
        <w:rPr>
          <w:sz w:val="24"/>
          <w:szCs w:val="24"/>
        </w:rPr>
        <w:t>enacted on</w:t>
      </w:r>
      <w:r w:rsidR="006B4E1E" w:rsidRPr="009E55C3">
        <w:rPr>
          <w:sz w:val="24"/>
          <w:szCs w:val="24"/>
        </w:rPr>
        <w:softHyphen/>
      </w:r>
      <w:r w:rsidR="006B4E1E" w:rsidRPr="009E55C3">
        <w:rPr>
          <w:sz w:val="24"/>
          <w:szCs w:val="24"/>
        </w:rPr>
        <w:softHyphen/>
      </w:r>
      <w:r w:rsidR="006B4E1E" w:rsidRPr="009E55C3">
        <w:rPr>
          <w:sz w:val="24"/>
          <w:szCs w:val="24"/>
        </w:rPr>
        <w:softHyphen/>
      </w:r>
      <w:r w:rsidR="006B4E1E" w:rsidRPr="009E55C3">
        <w:rPr>
          <w:sz w:val="24"/>
          <w:szCs w:val="24"/>
        </w:rPr>
        <w:softHyphen/>
      </w:r>
      <w:r w:rsidR="006B4E1E" w:rsidRPr="009E55C3">
        <w:rPr>
          <w:sz w:val="24"/>
          <w:szCs w:val="24"/>
        </w:rPr>
        <w:softHyphen/>
      </w:r>
      <w:r w:rsidR="006B4E1E" w:rsidRPr="009E55C3">
        <w:rPr>
          <w:sz w:val="24"/>
          <w:szCs w:val="24"/>
        </w:rPr>
        <w:softHyphen/>
      </w:r>
      <w:r w:rsidR="006B4E1E" w:rsidRPr="009E55C3">
        <w:rPr>
          <w:sz w:val="24"/>
          <w:szCs w:val="24"/>
        </w:rPr>
        <w:softHyphen/>
      </w:r>
      <w:r w:rsidR="006B4E1E" w:rsidRPr="009E55C3">
        <w:rPr>
          <w:sz w:val="24"/>
          <w:szCs w:val="24"/>
        </w:rPr>
        <w:softHyphen/>
      </w:r>
      <w:r w:rsidR="006B4E1E" w:rsidRPr="009E55C3">
        <w:rPr>
          <w:sz w:val="24"/>
          <w:szCs w:val="24"/>
        </w:rPr>
        <w:softHyphen/>
      </w:r>
      <w:r w:rsidR="009E55C3" w:rsidRPr="009E55C3">
        <w:rPr>
          <w:sz w:val="24"/>
          <w:szCs w:val="24"/>
        </w:rPr>
        <w:t xml:space="preserve"> Ma</w:t>
      </w:r>
      <w:r w:rsidR="004D20FA">
        <w:rPr>
          <w:sz w:val="24"/>
          <w:szCs w:val="24"/>
        </w:rPr>
        <w:t>rch</w:t>
      </w:r>
      <w:r w:rsidR="009E55C3" w:rsidRPr="009E55C3">
        <w:rPr>
          <w:sz w:val="24"/>
          <w:szCs w:val="24"/>
        </w:rPr>
        <w:t xml:space="preserve"> </w:t>
      </w:r>
      <w:r w:rsidR="004D20FA">
        <w:rPr>
          <w:sz w:val="24"/>
          <w:szCs w:val="24"/>
        </w:rPr>
        <w:t>23</w:t>
      </w:r>
      <w:r w:rsidR="009E55C3" w:rsidRPr="009E55C3">
        <w:rPr>
          <w:sz w:val="24"/>
          <w:szCs w:val="24"/>
        </w:rPr>
        <w:t>, 201</w:t>
      </w:r>
      <w:r w:rsidR="004D20FA">
        <w:rPr>
          <w:sz w:val="24"/>
          <w:szCs w:val="24"/>
        </w:rPr>
        <w:t>8</w:t>
      </w:r>
      <w:r w:rsidR="007C5272" w:rsidRPr="009E55C3">
        <w:rPr>
          <w:sz w:val="24"/>
          <w:szCs w:val="24"/>
        </w:rPr>
        <w:t>.</w:t>
      </w:r>
      <w:r w:rsidR="007C5272" w:rsidRPr="00C14869">
        <w:rPr>
          <w:sz w:val="24"/>
          <w:szCs w:val="24"/>
        </w:rPr>
        <w:t xml:space="preserve">  </w:t>
      </w:r>
      <w:r w:rsidRPr="00C14869">
        <w:rPr>
          <w:sz w:val="24"/>
          <w:szCs w:val="24"/>
        </w:rPr>
        <w:t xml:space="preserve">The </w:t>
      </w:r>
      <w:r w:rsidR="004D20FA">
        <w:rPr>
          <w:sz w:val="24"/>
          <w:szCs w:val="24"/>
        </w:rPr>
        <w:t>2018</w:t>
      </w:r>
      <w:r w:rsidR="00471189" w:rsidRPr="00C14869">
        <w:rPr>
          <w:sz w:val="24"/>
          <w:szCs w:val="24"/>
        </w:rPr>
        <w:t xml:space="preserve"> A</w:t>
      </w:r>
      <w:r w:rsidR="00872927" w:rsidRPr="00C14869">
        <w:rPr>
          <w:sz w:val="24"/>
          <w:szCs w:val="24"/>
        </w:rPr>
        <w:t xml:space="preserve">ct establishes </w:t>
      </w:r>
      <w:r w:rsidRPr="00C14869">
        <w:rPr>
          <w:sz w:val="24"/>
          <w:szCs w:val="24"/>
        </w:rPr>
        <w:t>the allocation</w:t>
      </w:r>
      <w:r w:rsidR="009517AC" w:rsidRPr="00C14869">
        <w:rPr>
          <w:sz w:val="24"/>
          <w:szCs w:val="24"/>
        </w:rPr>
        <w:t xml:space="preserve"> </w:t>
      </w:r>
      <w:r w:rsidRPr="00C14869">
        <w:rPr>
          <w:sz w:val="24"/>
          <w:szCs w:val="24"/>
        </w:rPr>
        <w:t>methodology for calculating housing assistance payments (HAP) renewal fu</w:t>
      </w:r>
      <w:r w:rsidR="00BC63F2" w:rsidRPr="00C14869">
        <w:rPr>
          <w:sz w:val="24"/>
          <w:szCs w:val="24"/>
        </w:rPr>
        <w:t>nds</w:t>
      </w:r>
      <w:r w:rsidR="0060401D" w:rsidRPr="00C14869">
        <w:rPr>
          <w:sz w:val="24"/>
          <w:szCs w:val="24"/>
        </w:rPr>
        <w:t>, new incremental vouchers and administrative fees</w:t>
      </w:r>
      <w:r w:rsidR="00220757" w:rsidRPr="00C14869">
        <w:rPr>
          <w:sz w:val="24"/>
          <w:szCs w:val="24"/>
        </w:rPr>
        <w:t xml:space="preserve">. </w:t>
      </w:r>
    </w:p>
    <w:p w14:paraId="2643A8B4" w14:textId="77777777" w:rsidR="009C219B" w:rsidRPr="00C14869" w:rsidRDefault="009C219B" w:rsidP="009C219B">
      <w:pPr>
        <w:rPr>
          <w:sz w:val="24"/>
          <w:szCs w:val="24"/>
        </w:rPr>
      </w:pPr>
    </w:p>
    <w:p w14:paraId="0CABCBF3" w14:textId="77777777" w:rsidR="000960A9" w:rsidRPr="000960A9" w:rsidRDefault="009C219B" w:rsidP="00211278">
      <w:pPr>
        <w:pStyle w:val="ListParagraph"/>
        <w:numPr>
          <w:ilvl w:val="0"/>
          <w:numId w:val="2"/>
        </w:numPr>
        <w:rPr>
          <w:sz w:val="24"/>
          <w:szCs w:val="24"/>
        </w:rPr>
      </w:pPr>
      <w:r w:rsidRPr="0029512E">
        <w:rPr>
          <w:b/>
          <w:sz w:val="24"/>
          <w:szCs w:val="24"/>
          <w:u w:val="single"/>
        </w:rPr>
        <w:t>Organization</w:t>
      </w:r>
      <w:r w:rsidRPr="0029512E">
        <w:rPr>
          <w:b/>
          <w:sz w:val="24"/>
          <w:szCs w:val="24"/>
        </w:rPr>
        <w:t>.</w:t>
      </w:r>
      <w:r w:rsidR="009C66D1">
        <w:rPr>
          <w:b/>
          <w:sz w:val="24"/>
          <w:szCs w:val="24"/>
        </w:rPr>
        <w:t xml:space="preserve"> </w:t>
      </w:r>
      <w:r w:rsidRPr="0029512E">
        <w:rPr>
          <w:sz w:val="24"/>
          <w:szCs w:val="24"/>
        </w:rPr>
        <w:t xml:space="preserve"> </w:t>
      </w:r>
      <w:r w:rsidR="000960A9" w:rsidRPr="000960A9">
        <w:rPr>
          <w:sz w:val="24"/>
          <w:szCs w:val="24"/>
        </w:rPr>
        <w:t xml:space="preserve">This Notice is grouped into </w:t>
      </w:r>
      <w:r w:rsidR="000960A9">
        <w:rPr>
          <w:sz w:val="24"/>
          <w:szCs w:val="24"/>
        </w:rPr>
        <w:t xml:space="preserve">two </w:t>
      </w:r>
      <w:r w:rsidR="000960A9" w:rsidRPr="000960A9">
        <w:rPr>
          <w:sz w:val="24"/>
          <w:szCs w:val="24"/>
        </w:rPr>
        <w:t>sections.  Sections 3 through</w:t>
      </w:r>
      <w:r w:rsidR="00701E86">
        <w:rPr>
          <w:sz w:val="24"/>
          <w:szCs w:val="24"/>
        </w:rPr>
        <w:t xml:space="preserve"> 1</w:t>
      </w:r>
      <w:r w:rsidR="006B6909">
        <w:rPr>
          <w:sz w:val="24"/>
          <w:szCs w:val="24"/>
        </w:rPr>
        <w:t>4</w:t>
      </w:r>
      <w:r w:rsidR="000960A9" w:rsidRPr="000960A9">
        <w:rPr>
          <w:sz w:val="24"/>
          <w:szCs w:val="24"/>
        </w:rPr>
        <w:t xml:space="preserve"> describe the funding made available under the </w:t>
      </w:r>
      <w:r w:rsidR="004D20FA">
        <w:rPr>
          <w:sz w:val="24"/>
          <w:szCs w:val="24"/>
        </w:rPr>
        <w:t>2018</w:t>
      </w:r>
      <w:r w:rsidR="0033716A">
        <w:rPr>
          <w:sz w:val="24"/>
          <w:szCs w:val="24"/>
        </w:rPr>
        <w:t xml:space="preserve"> </w:t>
      </w:r>
      <w:r w:rsidR="000960A9" w:rsidRPr="000960A9">
        <w:rPr>
          <w:sz w:val="24"/>
          <w:szCs w:val="24"/>
        </w:rPr>
        <w:t xml:space="preserve">Act and </w:t>
      </w:r>
      <w:r w:rsidR="0033716A">
        <w:rPr>
          <w:sz w:val="24"/>
          <w:szCs w:val="24"/>
        </w:rPr>
        <w:t xml:space="preserve">the Department of </w:t>
      </w:r>
      <w:r w:rsidR="00CC387A">
        <w:rPr>
          <w:sz w:val="24"/>
          <w:szCs w:val="24"/>
        </w:rPr>
        <w:t>Housing and Urban Development’s (HUD)</w:t>
      </w:r>
      <w:r w:rsidR="000960A9" w:rsidRPr="000960A9">
        <w:rPr>
          <w:sz w:val="24"/>
          <w:szCs w:val="24"/>
        </w:rPr>
        <w:t xml:space="preserve"> implementation of the provisions related to the allocation of that funding.  Section</w:t>
      </w:r>
      <w:r w:rsidR="003C149D">
        <w:rPr>
          <w:sz w:val="24"/>
          <w:szCs w:val="24"/>
        </w:rPr>
        <w:t>s</w:t>
      </w:r>
      <w:r w:rsidR="000960A9" w:rsidRPr="000960A9">
        <w:rPr>
          <w:sz w:val="24"/>
          <w:szCs w:val="24"/>
        </w:rPr>
        <w:t xml:space="preserve"> 1</w:t>
      </w:r>
      <w:r w:rsidR="006B6909">
        <w:rPr>
          <w:sz w:val="24"/>
          <w:szCs w:val="24"/>
        </w:rPr>
        <w:t>5</w:t>
      </w:r>
      <w:r w:rsidR="000960A9" w:rsidRPr="000960A9">
        <w:rPr>
          <w:sz w:val="24"/>
          <w:szCs w:val="24"/>
        </w:rPr>
        <w:t xml:space="preserve"> through </w:t>
      </w:r>
      <w:r w:rsidR="006B6909">
        <w:rPr>
          <w:sz w:val="24"/>
          <w:szCs w:val="24"/>
        </w:rPr>
        <w:t>2</w:t>
      </w:r>
      <w:r w:rsidR="00A77051">
        <w:rPr>
          <w:sz w:val="24"/>
          <w:szCs w:val="24"/>
        </w:rPr>
        <w:t>1</w:t>
      </w:r>
      <w:r w:rsidR="000960A9" w:rsidRPr="000960A9">
        <w:rPr>
          <w:sz w:val="24"/>
          <w:szCs w:val="24"/>
        </w:rPr>
        <w:t xml:space="preserve"> provide other important information regarding the administration of the public housing agency’s (PHA</w:t>
      </w:r>
      <w:r w:rsidR="00DA377C">
        <w:rPr>
          <w:sz w:val="24"/>
          <w:szCs w:val="24"/>
        </w:rPr>
        <w:t>’s</w:t>
      </w:r>
      <w:r w:rsidR="000960A9" w:rsidRPr="000960A9">
        <w:rPr>
          <w:sz w:val="24"/>
          <w:szCs w:val="24"/>
        </w:rPr>
        <w:t xml:space="preserve">) HCV program. </w:t>
      </w:r>
    </w:p>
    <w:p w14:paraId="35BBD27D" w14:textId="77777777" w:rsidR="009C219B" w:rsidRPr="00E24D96" w:rsidRDefault="009C219B" w:rsidP="00E24D96">
      <w:pPr>
        <w:rPr>
          <w:b/>
          <w:sz w:val="24"/>
          <w:szCs w:val="24"/>
          <w:u w:val="single"/>
        </w:rPr>
      </w:pPr>
    </w:p>
    <w:p w14:paraId="0186DB82" w14:textId="77777777" w:rsidR="005621AF" w:rsidRPr="00C14869" w:rsidRDefault="009C219B" w:rsidP="00211278">
      <w:pPr>
        <w:pStyle w:val="ListParagraph"/>
        <w:numPr>
          <w:ilvl w:val="0"/>
          <w:numId w:val="2"/>
        </w:numPr>
        <w:rPr>
          <w:sz w:val="24"/>
          <w:szCs w:val="24"/>
        </w:rPr>
      </w:pPr>
      <w:r w:rsidRPr="00C14869">
        <w:rPr>
          <w:b/>
          <w:sz w:val="24"/>
          <w:szCs w:val="24"/>
          <w:u w:val="single"/>
        </w:rPr>
        <w:t>Summar</w:t>
      </w:r>
      <w:r w:rsidR="00EB1BE8">
        <w:rPr>
          <w:b/>
          <w:sz w:val="24"/>
          <w:szCs w:val="24"/>
          <w:u w:val="single"/>
        </w:rPr>
        <w:t>y</w:t>
      </w:r>
      <w:r w:rsidR="00EB1BE8">
        <w:rPr>
          <w:b/>
          <w:sz w:val="24"/>
          <w:szCs w:val="24"/>
        </w:rPr>
        <w:t>.</w:t>
      </w:r>
      <w:r w:rsidR="005621AF" w:rsidRPr="00C14869">
        <w:rPr>
          <w:sz w:val="24"/>
          <w:szCs w:val="24"/>
        </w:rPr>
        <w:t xml:space="preserve">  The HCV program is </w:t>
      </w:r>
      <w:r w:rsidR="001B2265" w:rsidRPr="00C14869">
        <w:rPr>
          <w:sz w:val="24"/>
          <w:szCs w:val="24"/>
        </w:rPr>
        <w:t xml:space="preserve">HUD’s </w:t>
      </w:r>
      <w:r w:rsidR="005621AF" w:rsidRPr="00C14869">
        <w:rPr>
          <w:sz w:val="24"/>
          <w:szCs w:val="24"/>
        </w:rPr>
        <w:t xml:space="preserve">largest </w:t>
      </w:r>
      <w:r w:rsidR="006449A7" w:rsidRPr="00C14869">
        <w:rPr>
          <w:sz w:val="24"/>
          <w:szCs w:val="24"/>
        </w:rPr>
        <w:t>rental</w:t>
      </w:r>
      <w:r w:rsidR="005621AF" w:rsidRPr="00C14869">
        <w:rPr>
          <w:sz w:val="24"/>
          <w:szCs w:val="24"/>
        </w:rPr>
        <w:t xml:space="preserve"> assistance program</w:t>
      </w:r>
      <w:r w:rsidR="001B2265" w:rsidRPr="00C14869">
        <w:rPr>
          <w:sz w:val="24"/>
          <w:szCs w:val="24"/>
        </w:rPr>
        <w:t>.</w:t>
      </w:r>
      <w:r w:rsidR="005621AF" w:rsidRPr="00C14869">
        <w:rPr>
          <w:sz w:val="24"/>
          <w:szCs w:val="24"/>
        </w:rPr>
        <w:t xml:space="preserve"> Funding is provided through </w:t>
      </w:r>
      <w:r w:rsidR="0033716A">
        <w:rPr>
          <w:sz w:val="24"/>
          <w:szCs w:val="24"/>
        </w:rPr>
        <w:t xml:space="preserve">the </w:t>
      </w:r>
      <w:r w:rsidR="004D20FA">
        <w:rPr>
          <w:sz w:val="24"/>
          <w:szCs w:val="24"/>
        </w:rPr>
        <w:t>2018</w:t>
      </w:r>
      <w:r w:rsidR="0033716A">
        <w:rPr>
          <w:sz w:val="24"/>
          <w:szCs w:val="24"/>
        </w:rPr>
        <w:t xml:space="preserve"> </w:t>
      </w:r>
      <w:r w:rsidR="001C5566">
        <w:rPr>
          <w:sz w:val="24"/>
          <w:szCs w:val="24"/>
        </w:rPr>
        <w:t>Act</w:t>
      </w:r>
      <w:r w:rsidR="00DA377C">
        <w:rPr>
          <w:sz w:val="24"/>
          <w:szCs w:val="24"/>
        </w:rPr>
        <w:t>,</w:t>
      </w:r>
      <w:r w:rsidR="005A42D1" w:rsidRPr="00C14869">
        <w:rPr>
          <w:sz w:val="24"/>
          <w:szCs w:val="24"/>
        </w:rPr>
        <w:t xml:space="preserve"> which </w:t>
      </w:r>
      <w:r w:rsidR="0033716A">
        <w:rPr>
          <w:sz w:val="24"/>
          <w:szCs w:val="24"/>
        </w:rPr>
        <w:t>HUD</w:t>
      </w:r>
      <w:r w:rsidR="005621AF" w:rsidRPr="00C14869">
        <w:rPr>
          <w:sz w:val="24"/>
          <w:szCs w:val="24"/>
        </w:rPr>
        <w:t xml:space="preserve"> </w:t>
      </w:r>
      <w:r w:rsidR="003C41EA" w:rsidRPr="00C14869">
        <w:rPr>
          <w:sz w:val="24"/>
          <w:szCs w:val="24"/>
        </w:rPr>
        <w:t>allocates</w:t>
      </w:r>
      <w:r w:rsidR="005621AF" w:rsidRPr="00C14869">
        <w:rPr>
          <w:sz w:val="24"/>
          <w:szCs w:val="24"/>
        </w:rPr>
        <w:t xml:space="preserve"> to </w:t>
      </w:r>
      <w:r w:rsidR="00A95391" w:rsidRPr="00C14869">
        <w:rPr>
          <w:sz w:val="24"/>
          <w:szCs w:val="24"/>
        </w:rPr>
        <w:t>PHAs</w:t>
      </w:r>
      <w:r w:rsidR="005621AF" w:rsidRPr="00C14869">
        <w:rPr>
          <w:sz w:val="24"/>
          <w:szCs w:val="24"/>
        </w:rPr>
        <w:t xml:space="preserve"> in accordance with </w:t>
      </w:r>
      <w:r w:rsidR="0033716A">
        <w:rPr>
          <w:sz w:val="24"/>
          <w:szCs w:val="24"/>
        </w:rPr>
        <w:t xml:space="preserve">such </w:t>
      </w:r>
      <w:r w:rsidR="00B347BA" w:rsidRPr="00C14869">
        <w:rPr>
          <w:sz w:val="24"/>
          <w:szCs w:val="24"/>
        </w:rPr>
        <w:t>Act as described in this</w:t>
      </w:r>
      <w:r w:rsidR="005621AF" w:rsidRPr="00C14869">
        <w:rPr>
          <w:sz w:val="24"/>
          <w:szCs w:val="24"/>
        </w:rPr>
        <w:t xml:space="preserve"> Notice. </w:t>
      </w:r>
    </w:p>
    <w:p w14:paraId="2D9FB264" w14:textId="77777777" w:rsidR="00C6282C" w:rsidRPr="00C14869" w:rsidRDefault="00C6282C" w:rsidP="00C6282C">
      <w:pPr>
        <w:tabs>
          <w:tab w:val="left" w:pos="3150"/>
        </w:tabs>
        <w:ind w:left="360"/>
        <w:rPr>
          <w:sz w:val="24"/>
          <w:szCs w:val="24"/>
        </w:rPr>
      </w:pPr>
    </w:p>
    <w:p w14:paraId="628B6797" w14:textId="77777777" w:rsidR="00793716" w:rsidRPr="00C14869" w:rsidRDefault="00AF7D82" w:rsidP="00531F28">
      <w:pPr>
        <w:tabs>
          <w:tab w:val="left" w:pos="3150"/>
        </w:tabs>
        <w:ind w:left="360"/>
        <w:rPr>
          <w:sz w:val="24"/>
          <w:szCs w:val="24"/>
        </w:rPr>
      </w:pPr>
      <w:r w:rsidRPr="00C14869">
        <w:rPr>
          <w:sz w:val="24"/>
          <w:szCs w:val="24"/>
        </w:rPr>
        <w:t xml:space="preserve">The </w:t>
      </w:r>
      <w:r w:rsidR="004D20FA">
        <w:rPr>
          <w:sz w:val="24"/>
          <w:szCs w:val="24"/>
        </w:rPr>
        <w:t>2018</w:t>
      </w:r>
      <w:r w:rsidR="00CC09C2" w:rsidRPr="00C14869">
        <w:rPr>
          <w:sz w:val="24"/>
          <w:szCs w:val="24"/>
        </w:rPr>
        <w:t xml:space="preserve"> Act requires the Department to provide renewal funding based on validated Voucher Management System (VMS) leasing and cost data for the prior calendar year</w:t>
      </w:r>
      <w:r w:rsidR="00CC387A">
        <w:rPr>
          <w:sz w:val="24"/>
          <w:szCs w:val="24"/>
        </w:rPr>
        <w:t xml:space="preserve"> (CY)</w:t>
      </w:r>
      <w:r w:rsidR="00CC09C2" w:rsidRPr="00C14869">
        <w:rPr>
          <w:sz w:val="24"/>
          <w:szCs w:val="24"/>
        </w:rPr>
        <w:t xml:space="preserve"> (January 1, </w:t>
      </w:r>
      <w:r w:rsidR="004D20FA">
        <w:rPr>
          <w:sz w:val="24"/>
          <w:szCs w:val="24"/>
        </w:rPr>
        <w:t>2017</w:t>
      </w:r>
      <w:r w:rsidR="00CC09C2" w:rsidRPr="00C14869">
        <w:rPr>
          <w:sz w:val="24"/>
          <w:szCs w:val="24"/>
        </w:rPr>
        <w:t xml:space="preserve"> – December 31,</w:t>
      </w:r>
      <w:r w:rsidR="00947C15" w:rsidRPr="00C14869">
        <w:rPr>
          <w:sz w:val="24"/>
          <w:szCs w:val="24"/>
        </w:rPr>
        <w:t xml:space="preserve"> </w:t>
      </w:r>
      <w:r w:rsidR="004D20FA">
        <w:rPr>
          <w:sz w:val="24"/>
          <w:szCs w:val="24"/>
        </w:rPr>
        <w:t>2017</w:t>
      </w:r>
      <w:r w:rsidR="00CC09C2" w:rsidRPr="00C14869">
        <w:rPr>
          <w:sz w:val="24"/>
          <w:szCs w:val="24"/>
        </w:rPr>
        <w:t>)</w:t>
      </w:r>
      <w:r w:rsidR="009D294A" w:rsidRPr="00C14869">
        <w:rPr>
          <w:sz w:val="24"/>
          <w:szCs w:val="24"/>
        </w:rPr>
        <w:t>.</w:t>
      </w:r>
      <w:r w:rsidR="005D5470" w:rsidRPr="00C14869">
        <w:rPr>
          <w:sz w:val="24"/>
          <w:szCs w:val="24"/>
        </w:rPr>
        <w:t xml:space="preserve"> </w:t>
      </w:r>
    </w:p>
    <w:p w14:paraId="1911F937" w14:textId="77777777" w:rsidR="00723B52" w:rsidRPr="00C14869" w:rsidRDefault="00723B52" w:rsidP="005621AF">
      <w:pPr>
        <w:tabs>
          <w:tab w:val="left" w:pos="3150"/>
        </w:tabs>
        <w:ind w:left="360"/>
        <w:rPr>
          <w:sz w:val="24"/>
          <w:szCs w:val="24"/>
        </w:rPr>
      </w:pPr>
    </w:p>
    <w:p w14:paraId="61927D9B" w14:textId="77777777" w:rsidR="009A132D" w:rsidRPr="00C14869" w:rsidRDefault="00E6767F" w:rsidP="00C650C0">
      <w:pPr>
        <w:tabs>
          <w:tab w:val="left" w:pos="3150"/>
        </w:tabs>
        <w:ind w:left="360"/>
        <w:rPr>
          <w:sz w:val="24"/>
          <w:szCs w:val="24"/>
        </w:rPr>
      </w:pPr>
      <w:r w:rsidRPr="00C14869">
        <w:rPr>
          <w:sz w:val="24"/>
          <w:szCs w:val="24"/>
        </w:rPr>
        <w:t xml:space="preserve">In </w:t>
      </w:r>
      <w:r w:rsidR="004D20FA">
        <w:rPr>
          <w:sz w:val="24"/>
          <w:szCs w:val="24"/>
        </w:rPr>
        <w:t>2018</w:t>
      </w:r>
      <w:r w:rsidRPr="00C14869">
        <w:rPr>
          <w:sz w:val="24"/>
          <w:szCs w:val="24"/>
        </w:rPr>
        <w:t xml:space="preserve">, the amount Congress appropriated to fund the HCV program is broken down in the amounts </w:t>
      </w:r>
      <w:r w:rsidR="00A40DDC" w:rsidRPr="00C14869">
        <w:rPr>
          <w:sz w:val="24"/>
          <w:szCs w:val="24"/>
        </w:rPr>
        <w:t>a</w:t>
      </w:r>
      <w:r w:rsidR="002C6622" w:rsidRPr="00C14869">
        <w:rPr>
          <w:sz w:val="24"/>
          <w:szCs w:val="24"/>
        </w:rPr>
        <w:t xml:space="preserve">nd </w:t>
      </w:r>
      <w:r w:rsidR="009F51AF" w:rsidRPr="00C14869">
        <w:rPr>
          <w:sz w:val="24"/>
          <w:szCs w:val="24"/>
        </w:rPr>
        <w:t>sections of the Act as follow</w:t>
      </w:r>
      <w:r w:rsidR="00D156C2" w:rsidRPr="00C14869">
        <w:rPr>
          <w:sz w:val="24"/>
          <w:szCs w:val="24"/>
        </w:rPr>
        <w:t>s</w:t>
      </w:r>
      <w:r w:rsidR="00924947" w:rsidRPr="00C14869">
        <w:rPr>
          <w:sz w:val="24"/>
          <w:szCs w:val="24"/>
        </w:rPr>
        <w:t>:</w:t>
      </w:r>
      <w:r w:rsidR="00C650C0" w:rsidRPr="00C14869">
        <w:rPr>
          <w:sz w:val="24"/>
          <w:szCs w:val="24"/>
        </w:rPr>
        <w:tab/>
      </w:r>
    </w:p>
    <w:p w14:paraId="4BE9A037" w14:textId="77777777" w:rsidR="009A132D" w:rsidRPr="00C14869" w:rsidRDefault="009A132D" w:rsidP="00C650C0">
      <w:pPr>
        <w:tabs>
          <w:tab w:val="left" w:pos="3150"/>
        </w:tabs>
        <w:ind w:left="360"/>
        <w:rPr>
          <w:b/>
          <w:sz w:val="24"/>
          <w:szCs w:val="24"/>
          <w:u w:val="single"/>
        </w:rPr>
      </w:pPr>
    </w:p>
    <w:p w14:paraId="5CB42FF3" w14:textId="77777777" w:rsidR="00E95C0E" w:rsidRPr="00C14869" w:rsidRDefault="00E95C0E" w:rsidP="00C650C0">
      <w:pPr>
        <w:tabs>
          <w:tab w:val="left" w:pos="3150"/>
        </w:tabs>
        <w:ind w:left="360"/>
        <w:rPr>
          <w:b/>
          <w:sz w:val="24"/>
          <w:szCs w:val="24"/>
          <w:u w:val="single"/>
        </w:rPr>
      </w:pPr>
    </w:p>
    <w:p w14:paraId="07A0728B" w14:textId="77777777" w:rsidR="00E95C0E" w:rsidRPr="00C14869" w:rsidRDefault="00E95C0E" w:rsidP="00C650C0">
      <w:pPr>
        <w:tabs>
          <w:tab w:val="left" w:pos="3150"/>
        </w:tabs>
        <w:ind w:left="360"/>
        <w:rPr>
          <w:b/>
          <w:sz w:val="24"/>
          <w:szCs w:val="24"/>
          <w:u w:val="single"/>
        </w:rPr>
      </w:pPr>
    </w:p>
    <w:p w14:paraId="3156FC3D" w14:textId="77777777" w:rsidR="00E95C0E" w:rsidRPr="00C14869" w:rsidRDefault="00E95C0E" w:rsidP="00C650C0">
      <w:pPr>
        <w:tabs>
          <w:tab w:val="left" w:pos="3150"/>
        </w:tabs>
        <w:ind w:left="360"/>
        <w:rPr>
          <w:b/>
          <w:sz w:val="24"/>
          <w:szCs w:val="24"/>
          <w:u w:val="single"/>
        </w:rPr>
      </w:pPr>
    </w:p>
    <w:p w14:paraId="71177D69" w14:textId="77777777" w:rsidR="00E95C0E" w:rsidRPr="00C14869" w:rsidRDefault="00E95C0E" w:rsidP="00C650C0">
      <w:pPr>
        <w:tabs>
          <w:tab w:val="left" w:pos="3150"/>
        </w:tabs>
        <w:ind w:left="360"/>
        <w:rPr>
          <w:b/>
          <w:sz w:val="24"/>
          <w:szCs w:val="24"/>
          <w:u w:val="single"/>
        </w:rPr>
      </w:pPr>
    </w:p>
    <w:p w14:paraId="2D330966" w14:textId="77777777" w:rsidR="00E95C0E" w:rsidRPr="00C14869" w:rsidRDefault="00E95C0E" w:rsidP="00C650C0">
      <w:pPr>
        <w:tabs>
          <w:tab w:val="left" w:pos="3150"/>
        </w:tabs>
        <w:ind w:left="360"/>
        <w:rPr>
          <w:b/>
          <w:sz w:val="24"/>
          <w:szCs w:val="24"/>
          <w:u w:val="single"/>
        </w:rPr>
      </w:pPr>
    </w:p>
    <w:p w14:paraId="19FC6965" w14:textId="77777777" w:rsidR="00C945DD" w:rsidRPr="000B39D6" w:rsidRDefault="00C945DD" w:rsidP="00C650C0">
      <w:pPr>
        <w:tabs>
          <w:tab w:val="left" w:pos="3150"/>
        </w:tabs>
        <w:ind w:left="360"/>
        <w:rPr>
          <w:b/>
          <w:sz w:val="24"/>
          <w:szCs w:val="24"/>
          <w:u w:val="single"/>
        </w:rPr>
      </w:pPr>
    </w:p>
    <w:p w14:paraId="03640B48" w14:textId="77777777" w:rsidR="00C650C0" w:rsidRPr="000B39D6" w:rsidRDefault="004D20FA" w:rsidP="00C650C0">
      <w:pPr>
        <w:tabs>
          <w:tab w:val="left" w:pos="3150"/>
        </w:tabs>
        <w:ind w:left="360"/>
        <w:rPr>
          <w:b/>
          <w:sz w:val="24"/>
          <w:szCs w:val="24"/>
          <w:u w:val="single"/>
        </w:rPr>
      </w:pPr>
      <w:r>
        <w:rPr>
          <w:b/>
          <w:sz w:val="24"/>
          <w:szCs w:val="24"/>
          <w:u w:val="single"/>
        </w:rPr>
        <w:lastRenderedPageBreak/>
        <w:t>2018</w:t>
      </w:r>
      <w:r w:rsidR="00F634BB" w:rsidRPr="000B39D6">
        <w:rPr>
          <w:b/>
          <w:sz w:val="24"/>
          <w:szCs w:val="24"/>
          <w:u w:val="single"/>
        </w:rPr>
        <w:t xml:space="preserve"> A</w:t>
      </w:r>
      <w:bookmarkStart w:id="2" w:name="_GoBack"/>
      <w:bookmarkEnd w:id="2"/>
      <w:r w:rsidR="00F634BB" w:rsidRPr="000B39D6">
        <w:rPr>
          <w:b/>
          <w:sz w:val="24"/>
          <w:szCs w:val="24"/>
          <w:u w:val="single"/>
        </w:rPr>
        <w:t>ppropriations</w:t>
      </w:r>
      <w:r w:rsidR="00B41DEE" w:rsidRPr="000B39D6">
        <w:rPr>
          <w:b/>
          <w:sz w:val="24"/>
          <w:szCs w:val="24"/>
          <w:u w:val="single"/>
        </w:rPr>
        <w:t xml:space="preserve"> </w:t>
      </w:r>
    </w:p>
    <w:p w14:paraId="3011767D" w14:textId="77777777" w:rsidR="009C219B" w:rsidRPr="000B39D6" w:rsidRDefault="009C219B" w:rsidP="00C650C0">
      <w:pPr>
        <w:tabs>
          <w:tab w:val="left" w:pos="3150"/>
        </w:tabs>
        <w:ind w:left="360"/>
        <w:rPr>
          <w:b/>
          <w:sz w:val="24"/>
          <w:szCs w:val="24"/>
          <w:u w:val="single"/>
        </w:rPr>
      </w:pPr>
    </w:p>
    <w:p w14:paraId="28FB6F21" w14:textId="77777777" w:rsidR="00C650C0" w:rsidRPr="000B39D6" w:rsidRDefault="00C650C0" w:rsidP="00C650C0">
      <w:pPr>
        <w:tabs>
          <w:tab w:val="left" w:pos="3150"/>
        </w:tabs>
        <w:rPr>
          <w:sz w:val="24"/>
          <w:szCs w:val="24"/>
        </w:rPr>
      </w:pPr>
      <w:r w:rsidRPr="000B39D6">
        <w:rPr>
          <w:sz w:val="24"/>
          <w:szCs w:val="24"/>
        </w:rPr>
        <w:t xml:space="preserve">      HAP Renewal </w:t>
      </w:r>
      <w:r w:rsidR="00807AA6" w:rsidRPr="000B39D6">
        <w:rPr>
          <w:sz w:val="24"/>
          <w:szCs w:val="24"/>
        </w:rPr>
        <w:t>F</w:t>
      </w:r>
      <w:r w:rsidRPr="000B39D6">
        <w:rPr>
          <w:sz w:val="24"/>
          <w:szCs w:val="24"/>
        </w:rPr>
        <w:t>unding</w:t>
      </w:r>
      <w:r w:rsidRPr="000B39D6">
        <w:rPr>
          <w:rStyle w:val="FootnoteReference"/>
          <w:sz w:val="24"/>
          <w:szCs w:val="24"/>
        </w:rPr>
        <w:footnoteReference w:id="2"/>
      </w:r>
      <w:r w:rsidRPr="000B39D6">
        <w:rPr>
          <w:sz w:val="24"/>
          <w:szCs w:val="24"/>
        </w:rPr>
        <w:tab/>
      </w:r>
      <w:r w:rsidRPr="000B39D6">
        <w:rPr>
          <w:sz w:val="24"/>
          <w:szCs w:val="24"/>
        </w:rPr>
        <w:tab/>
      </w:r>
      <w:r w:rsidRPr="000B39D6">
        <w:rPr>
          <w:sz w:val="24"/>
          <w:szCs w:val="24"/>
        </w:rPr>
        <w:tab/>
        <w:t xml:space="preserve">           </w:t>
      </w:r>
      <w:r w:rsidR="006617E4" w:rsidRPr="000B39D6">
        <w:rPr>
          <w:sz w:val="24"/>
          <w:szCs w:val="24"/>
        </w:rPr>
        <w:t xml:space="preserve"> </w:t>
      </w:r>
      <w:r w:rsidR="00725FEB" w:rsidRPr="000B39D6">
        <w:rPr>
          <w:sz w:val="24"/>
          <w:szCs w:val="24"/>
        </w:rPr>
        <w:t xml:space="preserve"> </w:t>
      </w:r>
      <w:r w:rsidR="007812B1" w:rsidRPr="000B39D6">
        <w:rPr>
          <w:sz w:val="24"/>
          <w:szCs w:val="24"/>
        </w:rPr>
        <w:t xml:space="preserve">            </w:t>
      </w:r>
      <w:r w:rsidR="00725FEB" w:rsidRPr="000B39D6">
        <w:rPr>
          <w:sz w:val="24"/>
          <w:szCs w:val="24"/>
        </w:rPr>
        <w:t>$</w:t>
      </w:r>
      <w:r w:rsidR="001C5566">
        <w:rPr>
          <w:sz w:val="24"/>
          <w:szCs w:val="24"/>
        </w:rPr>
        <w:t>19</w:t>
      </w:r>
      <w:r w:rsidR="00E538A2">
        <w:rPr>
          <w:sz w:val="24"/>
          <w:szCs w:val="24"/>
        </w:rPr>
        <w:t>,</w:t>
      </w:r>
      <w:r w:rsidR="001C5566">
        <w:rPr>
          <w:sz w:val="24"/>
          <w:szCs w:val="24"/>
        </w:rPr>
        <w:t>600</w:t>
      </w:r>
      <w:r w:rsidR="00E538A2">
        <w:rPr>
          <w:sz w:val="24"/>
          <w:szCs w:val="24"/>
        </w:rPr>
        <w:t>,000,000</w:t>
      </w:r>
      <w:r w:rsidRPr="000B39D6">
        <w:rPr>
          <w:sz w:val="24"/>
          <w:szCs w:val="24"/>
        </w:rPr>
        <w:t xml:space="preserve">    </w:t>
      </w:r>
    </w:p>
    <w:p w14:paraId="50E31709" w14:textId="77777777" w:rsidR="00C650C0" w:rsidRPr="000B39D6" w:rsidRDefault="00C650C0" w:rsidP="00C650C0">
      <w:pPr>
        <w:tabs>
          <w:tab w:val="left" w:pos="3150"/>
        </w:tabs>
        <w:rPr>
          <w:b/>
          <w:sz w:val="24"/>
          <w:szCs w:val="24"/>
        </w:rPr>
      </w:pPr>
      <w:r w:rsidRPr="000B39D6">
        <w:rPr>
          <w:b/>
          <w:sz w:val="24"/>
          <w:szCs w:val="24"/>
        </w:rPr>
        <w:t xml:space="preserve">      </w:t>
      </w:r>
      <w:r w:rsidRPr="000B39D6">
        <w:rPr>
          <w:sz w:val="24"/>
          <w:szCs w:val="24"/>
        </w:rPr>
        <w:t>Tenant Protection Vouchers</w:t>
      </w:r>
      <w:r w:rsidR="007730F5">
        <w:rPr>
          <w:rStyle w:val="FootnoteReference"/>
          <w:sz w:val="24"/>
          <w:szCs w:val="24"/>
        </w:rPr>
        <w:footnoteReference w:id="3"/>
      </w:r>
      <w:r w:rsidRPr="000B39D6">
        <w:rPr>
          <w:sz w:val="24"/>
          <w:szCs w:val="24"/>
        </w:rPr>
        <w:tab/>
      </w:r>
      <w:r w:rsidRPr="000B39D6">
        <w:rPr>
          <w:b/>
          <w:sz w:val="24"/>
          <w:szCs w:val="24"/>
        </w:rPr>
        <w:tab/>
      </w:r>
      <w:r w:rsidRPr="000B39D6">
        <w:rPr>
          <w:b/>
          <w:sz w:val="24"/>
          <w:szCs w:val="24"/>
        </w:rPr>
        <w:tab/>
      </w:r>
      <w:r w:rsidRPr="000B39D6">
        <w:rPr>
          <w:b/>
          <w:sz w:val="24"/>
          <w:szCs w:val="24"/>
        </w:rPr>
        <w:tab/>
      </w:r>
      <w:r w:rsidRPr="000B39D6">
        <w:rPr>
          <w:b/>
          <w:sz w:val="24"/>
          <w:szCs w:val="24"/>
        </w:rPr>
        <w:tab/>
      </w:r>
      <w:r w:rsidRPr="000B39D6">
        <w:rPr>
          <w:sz w:val="24"/>
          <w:szCs w:val="24"/>
        </w:rPr>
        <w:t xml:space="preserve">      </w:t>
      </w:r>
      <w:r w:rsidR="001C5566">
        <w:rPr>
          <w:sz w:val="24"/>
          <w:szCs w:val="24"/>
        </w:rPr>
        <w:t xml:space="preserve">  </w:t>
      </w:r>
      <w:r w:rsidR="00280060" w:rsidRPr="000B39D6">
        <w:rPr>
          <w:sz w:val="24"/>
          <w:szCs w:val="24"/>
        </w:rPr>
        <w:t>$</w:t>
      </w:r>
      <w:r w:rsidR="001C5566">
        <w:rPr>
          <w:sz w:val="24"/>
          <w:szCs w:val="24"/>
        </w:rPr>
        <w:t>85</w:t>
      </w:r>
      <w:r w:rsidR="00924947" w:rsidRPr="000B39D6">
        <w:rPr>
          <w:sz w:val="24"/>
          <w:szCs w:val="24"/>
        </w:rPr>
        <w:t>,000,000</w:t>
      </w:r>
      <w:r w:rsidRPr="000B39D6">
        <w:rPr>
          <w:sz w:val="24"/>
          <w:szCs w:val="24"/>
        </w:rPr>
        <w:tab/>
      </w:r>
      <w:r w:rsidRPr="000B39D6">
        <w:rPr>
          <w:sz w:val="24"/>
          <w:szCs w:val="24"/>
        </w:rPr>
        <w:tab/>
      </w:r>
    </w:p>
    <w:p w14:paraId="32F78A23" w14:textId="77777777" w:rsidR="001C19A7" w:rsidRPr="000B39D6" w:rsidRDefault="00C650C0" w:rsidP="00C650C0">
      <w:pPr>
        <w:tabs>
          <w:tab w:val="left" w:pos="3150"/>
        </w:tabs>
        <w:rPr>
          <w:sz w:val="24"/>
          <w:szCs w:val="24"/>
        </w:rPr>
      </w:pPr>
      <w:r w:rsidRPr="000B39D6">
        <w:rPr>
          <w:b/>
          <w:sz w:val="24"/>
          <w:szCs w:val="24"/>
        </w:rPr>
        <w:t xml:space="preserve">      </w:t>
      </w:r>
      <w:r w:rsidRPr="000B39D6">
        <w:rPr>
          <w:sz w:val="24"/>
          <w:szCs w:val="24"/>
        </w:rPr>
        <w:t>Administrative Fees</w:t>
      </w:r>
      <w:r w:rsidRPr="000B39D6">
        <w:rPr>
          <w:sz w:val="24"/>
          <w:szCs w:val="24"/>
        </w:rPr>
        <w:tab/>
      </w:r>
      <w:r w:rsidRPr="000B39D6">
        <w:rPr>
          <w:sz w:val="24"/>
          <w:szCs w:val="24"/>
        </w:rPr>
        <w:tab/>
      </w:r>
      <w:r w:rsidRPr="000B39D6">
        <w:rPr>
          <w:sz w:val="24"/>
          <w:szCs w:val="24"/>
        </w:rPr>
        <w:tab/>
      </w:r>
      <w:r w:rsidRPr="000B39D6">
        <w:rPr>
          <w:sz w:val="24"/>
          <w:szCs w:val="24"/>
        </w:rPr>
        <w:tab/>
      </w:r>
      <w:r w:rsidRPr="000B39D6">
        <w:rPr>
          <w:sz w:val="24"/>
          <w:szCs w:val="24"/>
        </w:rPr>
        <w:tab/>
      </w:r>
      <w:r w:rsidR="00280060" w:rsidRPr="000B39D6">
        <w:rPr>
          <w:sz w:val="24"/>
          <w:szCs w:val="24"/>
        </w:rPr>
        <w:t xml:space="preserve"> </w:t>
      </w:r>
      <w:r w:rsidRPr="000B39D6">
        <w:rPr>
          <w:sz w:val="24"/>
          <w:szCs w:val="24"/>
        </w:rPr>
        <w:t xml:space="preserve">  </w:t>
      </w:r>
      <w:r w:rsidR="00725FEB" w:rsidRPr="000B39D6">
        <w:rPr>
          <w:sz w:val="24"/>
          <w:szCs w:val="24"/>
        </w:rPr>
        <w:t>$1,</w:t>
      </w:r>
      <w:r w:rsidR="001C5566">
        <w:rPr>
          <w:sz w:val="24"/>
          <w:szCs w:val="24"/>
        </w:rPr>
        <w:t>76</w:t>
      </w:r>
      <w:r w:rsidR="00725FEB" w:rsidRPr="000B39D6">
        <w:rPr>
          <w:sz w:val="24"/>
          <w:szCs w:val="24"/>
        </w:rPr>
        <w:t>0,000,000</w:t>
      </w:r>
      <w:r w:rsidRPr="000B39D6">
        <w:rPr>
          <w:sz w:val="24"/>
          <w:szCs w:val="24"/>
        </w:rPr>
        <w:t xml:space="preserve">     </w:t>
      </w:r>
    </w:p>
    <w:p w14:paraId="5D7B40B2" w14:textId="77777777" w:rsidR="00E538A2" w:rsidRDefault="001C19A7" w:rsidP="00C650C0">
      <w:pPr>
        <w:tabs>
          <w:tab w:val="left" w:pos="3150"/>
        </w:tabs>
        <w:rPr>
          <w:sz w:val="24"/>
          <w:szCs w:val="24"/>
        </w:rPr>
      </w:pPr>
      <w:r w:rsidRPr="000B39D6">
        <w:rPr>
          <w:sz w:val="24"/>
          <w:szCs w:val="24"/>
        </w:rPr>
        <w:t xml:space="preserve">    </w:t>
      </w:r>
      <w:r w:rsidR="00E538A2">
        <w:rPr>
          <w:sz w:val="24"/>
          <w:szCs w:val="24"/>
        </w:rPr>
        <w:t xml:space="preserve">  Mainstream Program</w:t>
      </w:r>
      <w:r w:rsidR="00E538A2">
        <w:rPr>
          <w:sz w:val="24"/>
          <w:szCs w:val="24"/>
        </w:rPr>
        <w:tab/>
      </w:r>
      <w:r w:rsidR="00E538A2">
        <w:rPr>
          <w:sz w:val="24"/>
          <w:szCs w:val="24"/>
        </w:rPr>
        <w:tab/>
      </w:r>
      <w:r w:rsidR="00E538A2">
        <w:rPr>
          <w:sz w:val="24"/>
          <w:szCs w:val="24"/>
        </w:rPr>
        <w:tab/>
      </w:r>
      <w:r w:rsidR="00E538A2">
        <w:rPr>
          <w:sz w:val="24"/>
          <w:szCs w:val="24"/>
        </w:rPr>
        <w:tab/>
      </w:r>
      <w:r w:rsidR="00E538A2">
        <w:rPr>
          <w:sz w:val="24"/>
          <w:szCs w:val="24"/>
        </w:rPr>
        <w:tab/>
        <w:t xml:space="preserve">      $</w:t>
      </w:r>
      <w:r w:rsidR="001C5566">
        <w:rPr>
          <w:sz w:val="24"/>
          <w:szCs w:val="24"/>
        </w:rPr>
        <w:t>505</w:t>
      </w:r>
      <w:r w:rsidR="00E538A2">
        <w:rPr>
          <w:sz w:val="24"/>
          <w:szCs w:val="24"/>
        </w:rPr>
        <w:t>,000</w:t>
      </w:r>
      <w:r w:rsidR="00725FEB" w:rsidRPr="000B39D6">
        <w:rPr>
          <w:sz w:val="24"/>
          <w:szCs w:val="24"/>
        </w:rPr>
        <w:t>,00</w:t>
      </w:r>
      <w:r w:rsidR="00E538A2">
        <w:rPr>
          <w:sz w:val="24"/>
          <w:szCs w:val="24"/>
        </w:rPr>
        <w:t>0</w:t>
      </w:r>
    </w:p>
    <w:p w14:paraId="5C6DE0A7" w14:textId="77777777" w:rsidR="00E538A2" w:rsidRPr="000B39D6" w:rsidRDefault="00E538A2" w:rsidP="00C650C0">
      <w:pPr>
        <w:tabs>
          <w:tab w:val="left" w:pos="3150"/>
        </w:tabs>
        <w:rPr>
          <w:sz w:val="24"/>
          <w:szCs w:val="24"/>
        </w:rPr>
      </w:pPr>
      <w:r>
        <w:rPr>
          <w:sz w:val="24"/>
          <w:szCs w:val="24"/>
        </w:rPr>
        <w:t xml:space="preserve">      Tribal HUD-VASH Renewals</w:t>
      </w:r>
      <w:r>
        <w:rPr>
          <w:sz w:val="24"/>
          <w:szCs w:val="24"/>
        </w:rPr>
        <w:tab/>
      </w:r>
      <w:r>
        <w:rPr>
          <w:sz w:val="24"/>
          <w:szCs w:val="24"/>
        </w:rPr>
        <w:tab/>
      </w:r>
      <w:r>
        <w:rPr>
          <w:sz w:val="24"/>
          <w:szCs w:val="24"/>
        </w:rPr>
        <w:tab/>
        <w:t xml:space="preserve">                      $</w:t>
      </w:r>
      <w:r w:rsidR="001C5566">
        <w:rPr>
          <w:sz w:val="24"/>
          <w:szCs w:val="24"/>
        </w:rPr>
        <w:t>5</w:t>
      </w:r>
      <w:r>
        <w:rPr>
          <w:sz w:val="24"/>
          <w:szCs w:val="24"/>
        </w:rPr>
        <w:t>,000,000</w:t>
      </w:r>
    </w:p>
    <w:p w14:paraId="7E504766" w14:textId="77777777" w:rsidR="00C650C0" w:rsidRPr="00E538A2" w:rsidRDefault="00656A30" w:rsidP="00C650C0">
      <w:pPr>
        <w:tabs>
          <w:tab w:val="left" w:pos="3150"/>
        </w:tabs>
        <w:rPr>
          <w:sz w:val="24"/>
          <w:szCs w:val="24"/>
        </w:rPr>
      </w:pPr>
      <w:r w:rsidRPr="000B39D6">
        <w:rPr>
          <w:sz w:val="24"/>
          <w:szCs w:val="24"/>
        </w:rPr>
        <w:t xml:space="preserve">      Veterans Affairs Supportive Housing </w:t>
      </w:r>
      <w:r w:rsidRPr="000B39D6">
        <w:rPr>
          <w:sz w:val="24"/>
          <w:szCs w:val="24"/>
        </w:rPr>
        <w:tab/>
      </w:r>
      <w:r w:rsidRPr="000B39D6">
        <w:rPr>
          <w:sz w:val="24"/>
          <w:szCs w:val="24"/>
        </w:rPr>
        <w:tab/>
      </w:r>
      <w:r w:rsidRPr="000B39D6">
        <w:rPr>
          <w:sz w:val="24"/>
          <w:szCs w:val="24"/>
        </w:rPr>
        <w:tab/>
      </w:r>
      <w:r w:rsidRPr="00E538A2">
        <w:rPr>
          <w:sz w:val="24"/>
          <w:szCs w:val="24"/>
        </w:rPr>
        <w:t xml:space="preserve">        </w:t>
      </w:r>
      <w:r w:rsidR="00E538A2" w:rsidRPr="00E538A2">
        <w:rPr>
          <w:sz w:val="24"/>
          <w:szCs w:val="24"/>
        </w:rPr>
        <w:t>$4</w:t>
      </w:r>
      <w:r w:rsidR="00725FEB" w:rsidRPr="00E538A2">
        <w:rPr>
          <w:sz w:val="24"/>
          <w:szCs w:val="24"/>
        </w:rPr>
        <w:t>0,000,000</w:t>
      </w:r>
    </w:p>
    <w:p w14:paraId="68D00100" w14:textId="77777777" w:rsidR="00E538A2" w:rsidRPr="00E538A2" w:rsidRDefault="00E538A2" w:rsidP="00C650C0">
      <w:pPr>
        <w:tabs>
          <w:tab w:val="left" w:pos="3150"/>
        </w:tabs>
        <w:rPr>
          <w:sz w:val="24"/>
          <w:szCs w:val="24"/>
          <w:u w:val="single"/>
        </w:rPr>
      </w:pPr>
      <w:r>
        <w:rPr>
          <w:sz w:val="24"/>
          <w:szCs w:val="24"/>
        </w:rPr>
        <w:t xml:space="preserve">      Family Unification Program</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w:t>
      </w:r>
      <w:r w:rsidR="001C5566">
        <w:rPr>
          <w:sz w:val="24"/>
          <w:szCs w:val="24"/>
          <w:u w:val="single"/>
        </w:rPr>
        <w:t>2</w:t>
      </w:r>
      <w:r>
        <w:rPr>
          <w:sz w:val="24"/>
          <w:szCs w:val="24"/>
          <w:u w:val="single"/>
        </w:rPr>
        <w:t>0,000,000</w:t>
      </w:r>
    </w:p>
    <w:p w14:paraId="0EC33B0A" w14:textId="77777777" w:rsidR="0034719B" w:rsidRPr="000B39D6" w:rsidRDefault="00E538A2" w:rsidP="00E538A2">
      <w:pPr>
        <w:tabs>
          <w:tab w:val="left" w:pos="3150"/>
        </w:tabs>
        <w:rPr>
          <w:sz w:val="24"/>
          <w:szCs w:val="24"/>
        </w:rPr>
      </w:pPr>
      <w:r w:rsidRPr="00E538A2">
        <w:rPr>
          <w:sz w:val="24"/>
          <w:szCs w:val="24"/>
        </w:rPr>
        <w:t xml:space="preserve">      </w:t>
      </w:r>
      <w:r w:rsidR="00C650C0" w:rsidRPr="000B39D6">
        <w:rPr>
          <w:b/>
          <w:sz w:val="24"/>
          <w:szCs w:val="24"/>
        </w:rPr>
        <w:t xml:space="preserve">Total Available CY </w:t>
      </w:r>
      <w:r w:rsidR="004D20FA">
        <w:rPr>
          <w:b/>
          <w:sz w:val="24"/>
          <w:szCs w:val="24"/>
        </w:rPr>
        <w:t>2018</w:t>
      </w:r>
      <w:r w:rsidR="00C650C0" w:rsidRPr="000B39D6">
        <w:rPr>
          <w:b/>
          <w:sz w:val="24"/>
          <w:szCs w:val="24"/>
        </w:rPr>
        <w:t xml:space="preserve"> Appropriations</w:t>
      </w:r>
      <w:r w:rsidR="003715F2" w:rsidRPr="000B39D6">
        <w:rPr>
          <w:b/>
          <w:sz w:val="24"/>
          <w:szCs w:val="24"/>
        </w:rPr>
        <w:t xml:space="preserve">         </w:t>
      </w:r>
      <w:r w:rsidR="00EC3BB8" w:rsidRPr="000B39D6">
        <w:rPr>
          <w:b/>
          <w:sz w:val="24"/>
          <w:szCs w:val="24"/>
        </w:rPr>
        <w:t xml:space="preserve"> </w:t>
      </w:r>
      <w:r w:rsidR="003715F2" w:rsidRPr="000B39D6">
        <w:rPr>
          <w:b/>
          <w:sz w:val="24"/>
          <w:szCs w:val="24"/>
        </w:rPr>
        <w:t xml:space="preserve"> </w:t>
      </w:r>
      <w:r w:rsidR="0057488A" w:rsidRPr="000B39D6">
        <w:rPr>
          <w:b/>
          <w:sz w:val="24"/>
          <w:szCs w:val="24"/>
        </w:rPr>
        <w:t xml:space="preserve">  </w:t>
      </w:r>
      <w:r w:rsidR="00801238" w:rsidRPr="000B39D6">
        <w:rPr>
          <w:b/>
          <w:sz w:val="24"/>
          <w:szCs w:val="24"/>
        </w:rPr>
        <w:t xml:space="preserve"> </w:t>
      </w:r>
      <w:r>
        <w:rPr>
          <w:b/>
          <w:sz w:val="24"/>
          <w:szCs w:val="24"/>
        </w:rPr>
        <w:tab/>
      </w:r>
      <w:r w:rsidR="006D4EEA" w:rsidRPr="000B39D6">
        <w:rPr>
          <w:b/>
          <w:sz w:val="24"/>
          <w:szCs w:val="24"/>
        </w:rPr>
        <w:t xml:space="preserve"> </w:t>
      </w:r>
      <w:r w:rsidR="00363329">
        <w:rPr>
          <w:b/>
          <w:sz w:val="24"/>
          <w:szCs w:val="24"/>
        </w:rPr>
        <w:t>$2</w:t>
      </w:r>
      <w:r w:rsidR="00DA7913">
        <w:rPr>
          <w:b/>
          <w:sz w:val="24"/>
          <w:szCs w:val="24"/>
        </w:rPr>
        <w:t>2</w:t>
      </w:r>
      <w:r w:rsidR="00363329">
        <w:rPr>
          <w:b/>
          <w:sz w:val="24"/>
          <w:szCs w:val="24"/>
        </w:rPr>
        <w:t>,</w:t>
      </w:r>
      <w:r w:rsidR="00DA7913">
        <w:rPr>
          <w:b/>
          <w:sz w:val="24"/>
          <w:szCs w:val="24"/>
        </w:rPr>
        <w:t>015</w:t>
      </w:r>
      <w:r w:rsidR="009F50A1" w:rsidRPr="000B39D6">
        <w:rPr>
          <w:b/>
          <w:sz w:val="24"/>
          <w:szCs w:val="24"/>
        </w:rPr>
        <w:t>,</w:t>
      </w:r>
      <w:r w:rsidR="00363329">
        <w:rPr>
          <w:b/>
          <w:sz w:val="24"/>
          <w:szCs w:val="24"/>
        </w:rPr>
        <w:t>000</w:t>
      </w:r>
      <w:r w:rsidR="009F50A1" w:rsidRPr="000B39D6">
        <w:rPr>
          <w:b/>
          <w:sz w:val="24"/>
          <w:szCs w:val="24"/>
        </w:rPr>
        <w:t>,000</w:t>
      </w:r>
      <w:r w:rsidR="00A40DDC" w:rsidRPr="000B39D6">
        <w:rPr>
          <w:sz w:val="24"/>
          <w:szCs w:val="24"/>
        </w:rPr>
        <w:tab/>
      </w:r>
      <w:r w:rsidR="00A40DDC" w:rsidRPr="000B39D6">
        <w:rPr>
          <w:sz w:val="24"/>
          <w:szCs w:val="24"/>
        </w:rPr>
        <w:tab/>
      </w:r>
    </w:p>
    <w:p w14:paraId="72BCA088" w14:textId="77777777" w:rsidR="00F93416" w:rsidRPr="000B39D6" w:rsidRDefault="00F51889" w:rsidP="005621AF">
      <w:pPr>
        <w:tabs>
          <w:tab w:val="left" w:pos="3150"/>
        </w:tabs>
        <w:rPr>
          <w:sz w:val="24"/>
          <w:szCs w:val="24"/>
        </w:rPr>
      </w:pPr>
      <w:r w:rsidRPr="000B39D6">
        <w:rPr>
          <w:sz w:val="24"/>
          <w:szCs w:val="24"/>
        </w:rPr>
        <w:t xml:space="preserve">      </w:t>
      </w:r>
      <w:r w:rsidR="00F93416" w:rsidRPr="000B39D6">
        <w:rPr>
          <w:sz w:val="24"/>
          <w:szCs w:val="24"/>
        </w:rPr>
        <w:tab/>
      </w:r>
    </w:p>
    <w:p w14:paraId="4967808F" w14:textId="77777777" w:rsidR="009C219B" w:rsidRPr="000B39D6" w:rsidRDefault="005621AF" w:rsidP="009C219B">
      <w:pPr>
        <w:tabs>
          <w:tab w:val="left" w:pos="90"/>
          <w:tab w:val="left" w:pos="3150"/>
        </w:tabs>
        <w:ind w:left="360"/>
        <w:rPr>
          <w:sz w:val="24"/>
          <w:szCs w:val="24"/>
        </w:rPr>
      </w:pPr>
      <w:r w:rsidRPr="000B39D6">
        <w:rPr>
          <w:sz w:val="24"/>
          <w:szCs w:val="24"/>
        </w:rPr>
        <w:t xml:space="preserve">This implementation notice provides </w:t>
      </w:r>
      <w:r w:rsidR="00B347BA" w:rsidRPr="000B39D6">
        <w:rPr>
          <w:sz w:val="24"/>
          <w:szCs w:val="24"/>
        </w:rPr>
        <w:t>information</w:t>
      </w:r>
      <w:r w:rsidR="00C6715D" w:rsidRPr="000B39D6">
        <w:rPr>
          <w:sz w:val="24"/>
          <w:szCs w:val="24"/>
        </w:rPr>
        <w:t xml:space="preserve"> </w:t>
      </w:r>
      <w:r w:rsidR="005641CE" w:rsidRPr="000B39D6">
        <w:rPr>
          <w:sz w:val="24"/>
          <w:szCs w:val="24"/>
        </w:rPr>
        <w:t xml:space="preserve">on </w:t>
      </w:r>
      <w:r w:rsidRPr="000B39D6">
        <w:rPr>
          <w:sz w:val="24"/>
          <w:szCs w:val="24"/>
        </w:rPr>
        <w:t xml:space="preserve">how HUD calculates </w:t>
      </w:r>
      <w:r w:rsidR="00807AA6" w:rsidRPr="000B39D6">
        <w:rPr>
          <w:sz w:val="24"/>
          <w:szCs w:val="24"/>
        </w:rPr>
        <w:t xml:space="preserve">HAP renewal </w:t>
      </w:r>
      <w:r w:rsidRPr="000B39D6">
        <w:rPr>
          <w:sz w:val="24"/>
          <w:szCs w:val="24"/>
        </w:rPr>
        <w:t>funding for</w:t>
      </w:r>
      <w:r w:rsidR="00BA7CDC">
        <w:rPr>
          <w:sz w:val="24"/>
          <w:szCs w:val="24"/>
        </w:rPr>
        <w:t xml:space="preserve"> each</w:t>
      </w:r>
      <w:r w:rsidRPr="000B39D6">
        <w:rPr>
          <w:sz w:val="24"/>
          <w:szCs w:val="24"/>
        </w:rPr>
        <w:t xml:space="preserve"> PHA’s HCV program.  In addition, each PHA will receive a funding letter with the </w:t>
      </w:r>
      <w:r w:rsidR="005641CE" w:rsidRPr="000B39D6">
        <w:rPr>
          <w:sz w:val="24"/>
          <w:szCs w:val="24"/>
        </w:rPr>
        <w:t xml:space="preserve">individual </w:t>
      </w:r>
      <w:r w:rsidRPr="000B39D6">
        <w:rPr>
          <w:sz w:val="24"/>
          <w:szCs w:val="24"/>
        </w:rPr>
        <w:t xml:space="preserve">PHA’s </w:t>
      </w:r>
      <w:r w:rsidR="003C41EA" w:rsidRPr="000B39D6">
        <w:rPr>
          <w:sz w:val="24"/>
          <w:szCs w:val="24"/>
        </w:rPr>
        <w:t xml:space="preserve">specific </w:t>
      </w:r>
      <w:r w:rsidRPr="000B39D6">
        <w:rPr>
          <w:sz w:val="24"/>
          <w:szCs w:val="24"/>
        </w:rPr>
        <w:t>fundin</w:t>
      </w:r>
      <w:r w:rsidR="005A42D1" w:rsidRPr="000B39D6">
        <w:rPr>
          <w:sz w:val="24"/>
          <w:szCs w:val="24"/>
        </w:rPr>
        <w:t>g calculations attached.  If a PHA</w:t>
      </w:r>
      <w:r w:rsidRPr="000B39D6">
        <w:rPr>
          <w:sz w:val="24"/>
          <w:szCs w:val="24"/>
        </w:rPr>
        <w:t xml:space="preserve"> </w:t>
      </w:r>
      <w:r w:rsidR="008E5DE6" w:rsidRPr="000B39D6">
        <w:rPr>
          <w:sz w:val="24"/>
          <w:szCs w:val="24"/>
        </w:rPr>
        <w:t xml:space="preserve">has questions related to the </w:t>
      </w:r>
      <w:r w:rsidRPr="000B39D6">
        <w:rPr>
          <w:sz w:val="24"/>
          <w:szCs w:val="24"/>
        </w:rPr>
        <w:t>calculation</w:t>
      </w:r>
      <w:r w:rsidR="008E5DE6" w:rsidRPr="000B39D6">
        <w:rPr>
          <w:sz w:val="24"/>
          <w:szCs w:val="24"/>
        </w:rPr>
        <w:t>s or this Notice,</w:t>
      </w:r>
      <w:r w:rsidR="005A42D1" w:rsidRPr="000B39D6">
        <w:rPr>
          <w:sz w:val="24"/>
          <w:szCs w:val="24"/>
        </w:rPr>
        <w:t xml:space="preserve"> the PHA should contact its</w:t>
      </w:r>
      <w:r w:rsidRPr="000B39D6">
        <w:rPr>
          <w:sz w:val="24"/>
          <w:szCs w:val="24"/>
        </w:rPr>
        <w:t xml:space="preserve"> Financial Analyst </w:t>
      </w:r>
      <w:r w:rsidR="00027562" w:rsidRPr="000B39D6">
        <w:rPr>
          <w:sz w:val="24"/>
          <w:szCs w:val="24"/>
        </w:rPr>
        <w:t xml:space="preserve">(FA) </w:t>
      </w:r>
      <w:r w:rsidRPr="000B39D6">
        <w:rPr>
          <w:sz w:val="24"/>
          <w:szCs w:val="24"/>
        </w:rPr>
        <w:t xml:space="preserve">at the Financial Management Center </w:t>
      </w:r>
      <w:r w:rsidR="00027562" w:rsidRPr="000B39D6">
        <w:rPr>
          <w:sz w:val="24"/>
          <w:szCs w:val="24"/>
        </w:rPr>
        <w:t>(FMC)</w:t>
      </w:r>
      <w:r w:rsidR="000C06A8" w:rsidRPr="000B39D6">
        <w:rPr>
          <w:sz w:val="24"/>
          <w:szCs w:val="24"/>
        </w:rPr>
        <w:t>.</w:t>
      </w:r>
    </w:p>
    <w:p w14:paraId="22BBD13B" w14:textId="77777777" w:rsidR="009C219B" w:rsidRPr="000B39D6" w:rsidRDefault="009C219B" w:rsidP="009C219B">
      <w:pPr>
        <w:tabs>
          <w:tab w:val="left" w:pos="90"/>
          <w:tab w:val="left" w:pos="3150"/>
        </w:tabs>
        <w:ind w:left="360"/>
        <w:rPr>
          <w:sz w:val="24"/>
          <w:szCs w:val="24"/>
        </w:rPr>
      </w:pPr>
    </w:p>
    <w:p w14:paraId="1A5691C3" w14:textId="77777777" w:rsidR="00924947" w:rsidRPr="0029512E" w:rsidRDefault="00E340F8" w:rsidP="009C219B">
      <w:pPr>
        <w:tabs>
          <w:tab w:val="left" w:pos="90"/>
          <w:tab w:val="left" w:pos="3150"/>
        </w:tabs>
        <w:ind w:left="360"/>
        <w:rPr>
          <w:sz w:val="24"/>
          <w:szCs w:val="24"/>
        </w:rPr>
      </w:pPr>
      <w:r w:rsidRPr="000B39D6">
        <w:rPr>
          <w:sz w:val="24"/>
          <w:szCs w:val="24"/>
        </w:rPr>
        <w:t xml:space="preserve">PHAs are encouraged to pay </w:t>
      </w:r>
      <w:proofErr w:type="gramStart"/>
      <w:r w:rsidRPr="000B39D6">
        <w:rPr>
          <w:sz w:val="24"/>
          <w:szCs w:val="24"/>
        </w:rPr>
        <w:t>particular attention</w:t>
      </w:r>
      <w:proofErr w:type="gramEnd"/>
      <w:r w:rsidRPr="000B39D6">
        <w:rPr>
          <w:sz w:val="24"/>
          <w:szCs w:val="24"/>
        </w:rPr>
        <w:t xml:space="preserve"> to </w:t>
      </w:r>
      <w:r w:rsidR="009C219B" w:rsidRPr="000B39D6">
        <w:rPr>
          <w:sz w:val="24"/>
          <w:szCs w:val="24"/>
        </w:rPr>
        <w:t>t</w:t>
      </w:r>
      <w:r w:rsidR="009E55C3">
        <w:rPr>
          <w:sz w:val="24"/>
          <w:szCs w:val="24"/>
        </w:rPr>
        <w:t>he set-aside funding provisions (</w:t>
      </w:r>
      <w:r w:rsidR="009C219B" w:rsidRPr="0029512E">
        <w:rPr>
          <w:sz w:val="24"/>
          <w:szCs w:val="24"/>
        </w:rPr>
        <w:t xml:space="preserve">listed in </w:t>
      </w:r>
      <w:r w:rsidR="00DD7295" w:rsidRPr="0029512E">
        <w:rPr>
          <w:sz w:val="24"/>
          <w:szCs w:val="24"/>
        </w:rPr>
        <w:t xml:space="preserve">Section </w:t>
      </w:r>
      <w:r w:rsidR="007375AF" w:rsidRPr="0029512E">
        <w:rPr>
          <w:sz w:val="24"/>
          <w:szCs w:val="24"/>
        </w:rPr>
        <w:t xml:space="preserve">5 and </w:t>
      </w:r>
      <w:r w:rsidR="009E55C3" w:rsidRPr="0029512E">
        <w:rPr>
          <w:sz w:val="24"/>
          <w:szCs w:val="24"/>
        </w:rPr>
        <w:t>Attachment A) of this Notice</w:t>
      </w:r>
      <w:r w:rsidRPr="0029512E">
        <w:rPr>
          <w:sz w:val="24"/>
          <w:szCs w:val="24"/>
        </w:rPr>
        <w:t xml:space="preserve">.  </w:t>
      </w:r>
    </w:p>
    <w:p w14:paraId="0622AAB4" w14:textId="77777777" w:rsidR="003E5E37" w:rsidRPr="0029512E" w:rsidRDefault="003E5E37" w:rsidP="005621AF">
      <w:pPr>
        <w:tabs>
          <w:tab w:val="left" w:pos="3150"/>
        </w:tabs>
        <w:rPr>
          <w:sz w:val="24"/>
          <w:szCs w:val="24"/>
        </w:rPr>
      </w:pPr>
    </w:p>
    <w:p w14:paraId="7AFB6C17" w14:textId="77777777" w:rsidR="007D5F18" w:rsidRPr="000B39D6" w:rsidRDefault="00D81D5F" w:rsidP="00211278">
      <w:pPr>
        <w:pStyle w:val="ListParagraph"/>
        <w:numPr>
          <w:ilvl w:val="0"/>
          <w:numId w:val="2"/>
        </w:numPr>
        <w:rPr>
          <w:sz w:val="24"/>
          <w:szCs w:val="24"/>
        </w:rPr>
      </w:pPr>
      <w:r w:rsidRPr="000B39D6">
        <w:rPr>
          <w:b/>
          <w:sz w:val="24"/>
          <w:szCs w:val="24"/>
          <w:u w:val="single"/>
        </w:rPr>
        <w:t>C</w:t>
      </w:r>
      <w:r w:rsidR="00DB15C0" w:rsidRPr="000B39D6">
        <w:rPr>
          <w:b/>
          <w:sz w:val="24"/>
          <w:szCs w:val="24"/>
          <w:u w:val="single"/>
        </w:rPr>
        <w:t>alculation</w:t>
      </w:r>
      <w:r w:rsidR="007D5F18" w:rsidRPr="000B39D6">
        <w:rPr>
          <w:b/>
          <w:sz w:val="24"/>
          <w:szCs w:val="24"/>
          <w:u w:val="single"/>
        </w:rPr>
        <w:t xml:space="preserve"> of </w:t>
      </w:r>
      <w:r w:rsidR="009517AC" w:rsidRPr="000B39D6">
        <w:rPr>
          <w:b/>
          <w:sz w:val="24"/>
          <w:szCs w:val="24"/>
          <w:u w:val="single"/>
        </w:rPr>
        <w:t>CY</w:t>
      </w:r>
      <w:r w:rsidR="007D5F18" w:rsidRPr="000B39D6">
        <w:rPr>
          <w:b/>
          <w:sz w:val="24"/>
          <w:szCs w:val="24"/>
          <w:u w:val="single"/>
        </w:rPr>
        <w:t xml:space="preserve"> </w:t>
      </w:r>
      <w:r w:rsidR="004D20FA">
        <w:rPr>
          <w:b/>
          <w:sz w:val="24"/>
          <w:szCs w:val="24"/>
          <w:u w:val="single"/>
        </w:rPr>
        <w:t>2018</w:t>
      </w:r>
      <w:r w:rsidR="007D5F18" w:rsidRPr="000B39D6">
        <w:rPr>
          <w:b/>
          <w:sz w:val="24"/>
          <w:szCs w:val="24"/>
          <w:u w:val="single"/>
        </w:rPr>
        <w:t xml:space="preserve"> HAP </w:t>
      </w:r>
      <w:r w:rsidR="00AB605D" w:rsidRPr="000B39D6">
        <w:rPr>
          <w:b/>
          <w:sz w:val="24"/>
          <w:szCs w:val="24"/>
          <w:u w:val="single"/>
        </w:rPr>
        <w:t xml:space="preserve">Renewal </w:t>
      </w:r>
      <w:r w:rsidR="007D5F18" w:rsidRPr="000B39D6">
        <w:rPr>
          <w:b/>
          <w:sz w:val="24"/>
          <w:szCs w:val="24"/>
          <w:u w:val="single"/>
        </w:rPr>
        <w:t>Funding</w:t>
      </w:r>
      <w:r w:rsidR="00AB74FF" w:rsidRPr="000B39D6">
        <w:rPr>
          <w:b/>
          <w:sz w:val="24"/>
          <w:szCs w:val="24"/>
          <w:u w:val="single"/>
        </w:rPr>
        <w:t xml:space="preserve"> </w:t>
      </w:r>
    </w:p>
    <w:p w14:paraId="1A6EB11C" w14:textId="77777777" w:rsidR="0060401D" w:rsidRPr="000B39D6" w:rsidRDefault="0060401D" w:rsidP="0060401D">
      <w:pPr>
        <w:shd w:val="clear" w:color="auto" w:fill="FFFFFF"/>
        <w:rPr>
          <w:color w:val="333333"/>
          <w:sz w:val="24"/>
          <w:szCs w:val="24"/>
        </w:rPr>
      </w:pPr>
    </w:p>
    <w:p w14:paraId="238D314D" w14:textId="77777777" w:rsidR="00576B11" w:rsidRPr="000B39D6" w:rsidRDefault="0060401D" w:rsidP="00815B4C">
      <w:pPr>
        <w:shd w:val="clear" w:color="auto" w:fill="FFFFFF"/>
        <w:ind w:left="360"/>
        <w:rPr>
          <w:sz w:val="24"/>
          <w:szCs w:val="24"/>
        </w:rPr>
      </w:pPr>
      <w:r w:rsidRPr="000B39D6">
        <w:rPr>
          <w:sz w:val="24"/>
          <w:szCs w:val="24"/>
        </w:rPr>
        <w:t xml:space="preserve">The </w:t>
      </w:r>
      <w:r w:rsidR="004D20FA">
        <w:rPr>
          <w:sz w:val="24"/>
          <w:szCs w:val="24"/>
        </w:rPr>
        <w:t>2018</w:t>
      </w:r>
      <w:r w:rsidRPr="000B39D6">
        <w:rPr>
          <w:sz w:val="24"/>
          <w:szCs w:val="24"/>
        </w:rPr>
        <w:t xml:space="preserve"> </w:t>
      </w:r>
      <w:r w:rsidR="009239A2" w:rsidRPr="000B39D6">
        <w:rPr>
          <w:sz w:val="24"/>
          <w:szCs w:val="24"/>
        </w:rPr>
        <w:t>A</w:t>
      </w:r>
      <w:r w:rsidRPr="000B39D6">
        <w:rPr>
          <w:sz w:val="24"/>
          <w:szCs w:val="24"/>
        </w:rPr>
        <w:t xml:space="preserve">ct requires that HUD </w:t>
      </w:r>
      <w:r w:rsidR="00973F75" w:rsidRPr="000B39D6">
        <w:rPr>
          <w:sz w:val="24"/>
          <w:szCs w:val="24"/>
        </w:rPr>
        <w:t>apply</w:t>
      </w:r>
      <w:r w:rsidRPr="000B39D6">
        <w:rPr>
          <w:sz w:val="24"/>
          <w:szCs w:val="24"/>
        </w:rPr>
        <w:t xml:space="preserve"> a re-benchmarking renewal formula based on</w:t>
      </w:r>
      <w:r w:rsidR="00576B11" w:rsidRPr="000B39D6">
        <w:rPr>
          <w:sz w:val="24"/>
          <w:szCs w:val="24"/>
        </w:rPr>
        <w:t xml:space="preserve"> validated </w:t>
      </w:r>
      <w:r w:rsidRPr="000B39D6">
        <w:rPr>
          <w:sz w:val="24"/>
          <w:szCs w:val="24"/>
        </w:rPr>
        <w:t xml:space="preserve">leasing and cost data </w:t>
      </w:r>
      <w:r w:rsidR="00576B11" w:rsidRPr="000B39D6">
        <w:rPr>
          <w:sz w:val="24"/>
          <w:szCs w:val="24"/>
        </w:rPr>
        <w:t xml:space="preserve">in </w:t>
      </w:r>
      <w:r w:rsidR="007A5DA9" w:rsidRPr="000B39D6">
        <w:rPr>
          <w:sz w:val="24"/>
          <w:szCs w:val="24"/>
        </w:rPr>
        <w:t>VMS</w:t>
      </w:r>
      <w:r w:rsidR="00C6715D" w:rsidRPr="000B39D6">
        <w:rPr>
          <w:sz w:val="24"/>
          <w:szCs w:val="24"/>
        </w:rPr>
        <w:t xml:space="preserve"> </w:t>
      </w:r>
      <w:r w:rsidR="00B347BA" w:rsidRPr="000B39D6">
        <w:rPr>
          <w:sz w:val="24"/>
          <w:szCs w:val="24"/>
        </w:rPr>
        <w:t>for</w:t>
      </w:r>
      <w:r w:rsidR="009517AC" w:rsidRPr="000B39D6">
        <w:rPr>
          <w:sz w:val="24"/>
          <w:szCs w:val="24"/>
        </w:rPr>
        <w:t xml:space="preserve"> </w:t>
      </w:r>
      <w:r w:rsidR="00CC387A" w:rsidRPr="00CC387A">
        <w:rPr>
          <w:b/>
          <w:sz w:val="24"/>
          <w:szCs w:val="24"/>
          <w:u w:val="single"/>
        </w:rPr>
        <w:t>CY</w:t>
      </w:r>
      <w:r w:rsidR="00576B11" w:rsidRPr="00CC387A">
        <w:rPr>
          <w:b/>
          <w:sz w:val="24"/>
          <w:szCs w:val="24"/>
          <w:u w:val="single"/>
        </w:rPr>
        <w:t xml:space="preserve"> </w:t>
      </w:r>
      <w:r w:rsidR="004D20FA">
        <w:rPr>
          <w:b/>
          <w:sz w:val="24"/>
          <w:szCs w:val="24"/>
          <w:u w:val="single"/>
        </w:rPr>
        <w:t>2017</w:t>
      </w:r>
      <w:r w:rsidR="007A5DA9" w:rsidRPr="000B39D6">
        <w:rPr>
          <w:sz w:val="24"/>
          <w:szCs w:val="24"/>
        </w:rPr>
        <w:t xml:space="preserve"> (</w:t>
      </w:r>
      <w:r w:rsidR="007812B1" w:rsidRPr="000B39D6">
        <w:rPr>
          <w:sz w:val="24"/>
          <w:szCs w:val="24"/>
        </w:rPr>
        <w:t>January 1</w:t>
      </w:r>
      <w:r w:rsidR="00D94AB1">
        <w:rPr>
          <w:sz w:val="24"/>
          <w:szCs w:val="24"/>
        </w:rPr>
        <w:t>,</w:t>
      </w:r>
      <w:r w:rsidR="007812B1" w:rsidRPr="000B39D6">
        <w:rPr>
          <w:sz w:val="24"/>
          <w:szCs w:val="24"/>
        </w:rPr>
        <w:t xml:space="preserve"> </w:t>
      </w:r>
      <w:r w:rsidR="004D20FA">
        <w:rPr>
          <w:sz w:val="24"/>
          <w:szCs w:val="24"/>
        </w:rPr>
        <w:t>2017</w:t>
      </w:r>
      <w:r w:rsidR="007331D2" w:rsidRPr="000B39D6">
        <w:rPr>
          <w:sz w:val="24"/>
          <w:szCs w:val="24"/>
        </w:rPr>
        <w:t xml:space="preserve"> to </w:t>
      </w:r>
      <w:r w:rsidR="007812B1" w:rsidRPr="000B39D6">
        <w:rPr>
          <w:sz w:val="24"/>
          <w:szCs w:val="24"/>
        </w:rPr>
        <w:t xml:space="preserve">December 31, </w:t>
      </w:r>
      <w:r w:rsidR="004D20FA">
        <w:rPr>
          <w:sz w:val="24"/>
          <w:szCs w:val="24"/>
        </w:rPr>
        <w:t>2017</w:t>
      </w:r>
      <w:r w:rsidR="007A5DA9" w:rsidRPr="000B39D6">
        <w:rPr>
          <w:sz w:val="24"/>
          <w:szCs w:val="24"/>
        </w:rPr>
        <w:t>)</w:t>
      </w:r>
      <w:r w:rsidR="00973F75" w:rsidRPr="000B39D6">
        <w:rPr>
          <w:sz w:val="24"/>
          <w:szCs w:val="24"/>
        </w:rPr>
        <w:t xml:space="preserve"> to calculate </w:t>
      </w:r>
      <w:r w:rsidR="00F937E4">
        <w:rPr>
          <w:sz w:val="24"/>
          <w:szCs w:val="24"/>
        </w:rPr>
        <w:t>each</w:t>
      </w:r>
      <w:r w:rsidR="00F937E4" w:rsidRPr="000B39D6">
        <w:rPr>
          <w:sz w:val="24"/>
          <w:szCs w:val="24"/>
        </w:rPr>
        <w:t xml:space="preserve"> </w:t>
      </w:r>
      <w:r w:rsidR="00973F75" w:rsidRPr="000B39D6">
        <w:rPr>
          <w:sz w:val="24"/>
          <w:szCs w:val="24"/>
        </w:rPr>
        <w:t>PHA’s renewal allocation</w:t>
      </w:r>
      <w:r w:rsidR="009517AC" w:rsidRPr="000B39D6">
        <w:rPr>
          <w:sz w:val="24"/>
          <w:szCs w:val="24"/>
        </w:rPr>
        <w:t xml:space="preserve">.  </w:t>
      </w:r>
      <w:r w:rsidRPr="000B39D6">
        <w:rPr>
          <w:sz w:val="24"/>
          <w:szCs w:val="24"/>
        </w:rPr>
        <w:t xml:space="preserve">The renewal provisions </w:t>
      </w:r>
      <w:r w:rsidR="00B347BA" w:rsidRPr="000B39D6">
        <w:rPr>
          <w:sz w:val="24"/>
          <w:szCs w:val="24"/>
        </w:rPr>
        <w:t>of</w:t>
      </w:r>
      <w:r w:rsidRPr="000B39D6">
        <w:rPr>
          <w:sz w:val="24"/>
          <w:szCs w:val="24"/>
        </w:rPr>
        <w:t xml:space="preserve"> the Act are stated in </w:t>
      </w:r>
      <w:r w:rsidRPr="000B39D6">
        <w:rPr>
          <w:b/>
          <w:sz w:val="24"/>
          <w:szCs w:val="24"/>
        </w:rPr>
        <w:t>Appendix A</w:t>
      </w:r>
      <w:r w:rsidRPr="000B39D6">
        <w:rPr>
          <w:sz w:val="24"/>
          <w:szCs w:val="24"/>
        </w:rPr>
        <w:t xml:space="preserve">.  </w:t>
      </w:r>
    </w:p>
    <w:p w14:paraId="7AA91E4D" w14:textId="77777777" w:rsidR="00973F75" w:rsidRPr="000B39D6" w:rsidRDefault="00973F75" w:rsidP="00815B4C">
      <w:pPr>
        <w:shd w:val="clear" w:color="auto" w:fill="FFFFFF"/>
        <w:ind w:left="360"/>
        <w:rPr>
          <w:sz w:val="24"/>
          <w:szCs w:val="24"/>
        </w:rPr>
      </w:pPr>
    </w:p>
    <w:p w14:paraId="44FC6D2E" w14:textId="77777777" w:rsidR="0060401D" w:rsidRPr="000B39D6" w:rsidRDefault="00C6282C" w:rsidP="00815B4C">
      <w:pPr>
        <w:shd w:val="clear" w:color="auto" w:fill="FFFFFF"/>
        <w:ind w:left="360"/>
        <w:rPr>
          <w:color w:val="333333"/>
          <w:sz w:val="24"/>
          <w:szCs w:val="24"/>
        </w:rPr>
      </w:pPr>
      <w:r w:rsidRPr="000B39D6">
        <w:rPr>
          <w:sz w:val="24"/>
          <w:szCs w:val="24"/>
        </w:rPr>
        <w:t>H</w:t>
      </w:r>
      <w:r w:rsidR="0060401D" w:rsidRPr="000B39D6">
        <w:rPr>
          <w:sz w:val="24"/>
          <w:szCs w:val="24"/>
        </w:rPr>
        <w:t xml:space="preserve">UD </w:t>
      </w:r>
      <w:r w:rsidR="0087046A" w:rsidRPr="000B39D6">
        <w:rPr>
          <w:sz w:val="24"/>
          <w:szCs w:val="24"/>
        </w:rPr>
        <w:t>is</w:t>
      </w:r>
      <w:r w:rsidR="0060401D" w:rsidRPr="000B39D6">
        <w:rPr>
          <w:sz w:val="24"/>
          <w:szCs w:val="24"/>
        </w:rPr>
        <w:t xml:space="preserve"> provid</w:t>
      </w:r>
      <w:r w:rsidR="0087046A" w:rsidRPr="000B39D6">
        <w:rPr>
          <w:sz w:val="24"/>
          <w:szCs w:val="24"/>
        </w:rPr>
        <w:t>ing</w:t>
      </w:r>
      <w:r w:rsidR="0060401D" w:rsidRPr="000B39D6">
        <w:rPr>
          <w:sz w:val="24"/>
          <w:szCs w:val="24"/>
        </w:rPr>
        <w:t xml:space="preserve"> renewal funding as follows</w:t>
      </w:r>
      <w:r w:rsidR="0060401D" w:rsidRPr="000B39D6">
        <w:rPr>
          <w:color w:val="333333"/>
          <w:sz w:val="24"/>
          <w:szCs w:val="24"/>
        </w:rPr>
        <w:t xml:space="preserve">: </w:t>
      </w:r>
    </w:p>
    <w:p w14:paraId="22F54545" w14:textId="77777777" w:rsidR="001B056E" w:rsidRPr="000B39D6" w:rsidRDefault="007A5DA9" w:rsidP="00D8458A">
      <w:pPr>
        <w:pStyle w:val="List3"/>
        <w:spacing w:before="240"/>
        <w:ind w:left="810" w:firstLine="0"/>
        <w:rPr>
          <w:rFonts w:ascii="Times New Roman" w:hAnsi="Times New Roman"/>
          <w:b/>
          <w:szCs w:val="24"/>
        </w:rPr>
      </w:pPr>
      <w:r w:rsidRPr="000B39D6">
        <w:rPr>
          <w:rFonts w:ascii="Times New Roman" w:hAnsi="Times New Roman"/>
          <w:szCs w:val="24"/>
        </w:rPr>
        <w:t xml:space="preserve">Step 1:  </w:t>
      </w:r>
      <w:r w:rsidR="007F7B17" w:rsidRPr="000B39D6">
        <w:rPr>
          <w:rFonts w:ascii="Times New Roman" w:hAnsi="Times New Roman"/>
          <w:szCs w:val="24"/>
        </w:rPr>
        <w:t>A n</w:t>
      </w:r>
      <w:r w:rsidR="007D5F18" w:rsidRPr="000B39D6">
        <w:rPr>
          <w:rFonts w:ascii="Times New Roman" w:hAnsi="Times New Roman"/>
          <w:szCs w:val="24"/>
        </w:rPr>
        <w:t xml:space="preserve">ew HAP funding baseline </w:t>
      </w:r>
      <w:r w:rsidR="0087046A" w:rsidRPr="000B39D6">
        <w:rPr>
          <w:rFonts w:ascii="Times New Roman" w:hAnsi="Times New Roman"/>
          <w:szCs w:val="24"/>
        </w:rPr>
        <w:t>is</w:t>
      </w:r>
      <w:r w:rsidR="007D5F18" w:rsidRPr="000B39D6">
        <w:rPr>
          <w:rFonts w:ascii="Times New Roman" w:hAnsi="Times New Roman"/>
          <w:szCs w:val="24"/>
        </w:rPr>
        <w:t xml:space="preserve"> established based on </w:t>
      </w:r>
      <w:r w:rsidR="005A42D1" w:rsidRPr="000B39D6">
        <w:rPr>
          <w:rFonts w:ascii="Times New Roman" w:hAnsi="Times New Roman"/>
          <w:szCs w:val="24"/>
        </w:rPr>
        <w:t xml:space="preserve">all </w:t>
      </w:r>
      <w:r w:rsidR="007D5F18" w:rsidRPr="000B39D6">
        <w:rPr>
          <w:rFonts w:ascii="Times New Roman" w:hAnsi="Times New Roman"/>
          <w:szCs w:val="24"/>
        </w:rPr>
        <w:t xml:space="preserve">validated leasing and cost data </w:t>
      </w:r>
      <w:r w:rsidRPr="000B39D6">
        <w:rPr>
          <w:rFonts w:ascii="Times New Roman" w:hAnsi="Times New Roman"/>
          <w:szCs w:val="24"/>
        </w:rPr>
        <w:t>(not to exceed unit</w:t>
      </w:r>
      <w:r w:rsidR="008B1FCF" w:rsidRPr="000B39D6">
        <w:rPr>
          <w:rFonts w:ascii="Times New Roman" w:hAnsi="Times New Roman"/>
          <w:szCs w:val="24"/>
        </w:rPr>
        <w:t xml:space="preserve"> months available under </w:t>
      </w:r>
      <w:r w:rsidRPr="000B39D6">
        <w:rPr>
          <w:rFonts w:ascii="Times New Roman" w:hAnsi="Times New Roman"/>
          <w:szCs w:val="24"/>
        </w:rPr>
        <w:t>the Annual Contributions Contract (ACC))</w:t>
      </w:r>
      <w:r w:rsidR="00073341" w:rsidRPr="000B39D6">
        <w:rPr>
          <w:rFonts w:ascii="Times New Roman" w:hAnsi="Times New Roman"/>
          <w:szCs w:val="24"/>
        </w:rPr>
        <w:t xml:space="preserve"> </w:t>
      </w:r>
      <w:r w:rsidR="008F6465" w:rsidRPr="000B39D6">
        <w:rPr>
          <w:rFonts w:ascii="Times New Roman" w:hAnsi="Times New Roman"/>
          <w:szCs w:val="24"/>
        </w:rPr>
        <w:t>in</w:t>
      </w:r>
      <w:r w:rsidR="007D5F18" w:rsidRPr="000B39D6">
        <w:rPr>
          <w:rFonts w:ascii="Times New Roman" w:hAnsi="Times New Roman"/>
          <w:szCs w:val="24"/>
        </w:rPr>
        <w:t xml:space="preserve"> VMS </w:t>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BC63F2" w:rsidRPr="000B39D6">
        <w:rPr>
          <w:rFonts w:ascii="Times New Roman" w:hAnsi="Times New Roman"/>
          <w:szCs w:val="24"/>
        </w:rPr>
        <w:softHyphen/>
      </w:r>
      <w:r w:rsidR="00E530CF" w:rsidRPr="000B39D6">
        <w:rPr>
          <w:rFonts w:ascii="Times New Roman" w:hAnsi="Times New Roman"/>
          <w:szCs w:val="24"/>
        </w:rPr>
        <w:t xml:space="preserve">for </w:t>
      </w:r>
      <w:r w:rsidR="00E530CF" w:rsidRPr="00D20C24">
        <w:rPr>
          <w:rFonts w:ascii="Times New Roman" w:hAnsi="Times New Roman"/>
          <w:color w:val="000000" w:themeColor="text1"/>
          <w:szCs w:val="24"/>
        </w:rPr>
        <w:t>CY</w:t>
      </w:r>
      <w:r w:rsidR="00DE492D" w:rsidRPr="00D20C24">
        <w:rPr>
          <w:rFonts w:ascii="Times New Roman" w:hAnsi="Times New Roman"/>
          <w:color w:val="000000" w:themeColor="text1"/>
          <w:szCs w:val="24"/>
        </w:rPr>
        <w:t xml:space="preserve"> </w:t>
      </w:r>
      <w:r w:rsidR="004D20FA" w:rsidRPr="00D20C24">
        <w:rPr>
          <w:rFonts w:ascii="Times New Roman" w:hAnsi="Times New Roman"/>
          <w:color w:val="000000" w:themeColor="text1"/>
          <w:szCs w:val="24"/>
        </w:rPr>
        <w:t>2017</w:t>
      </w:r>
      <w:r w:rsidR="00280060" w:rsidRPr="000B39D6">
        <w:rPr>
          <w:rFonts w:ascii="Times New Roman" w:hAnsi="Times New Roman"/>
          <w:szCs w:val="24"/>
        </w:rPr>
        <w:t>.</w:t>
      </w:r>
      <w:r w:rsidR="00F937E4" w:rsidRPr="000B39D6">
        <w:rPr>
          <w:rStyle w:val="FootnoteReference"/>
          <w:rFonts w:ascii="Times New Roman" w:hAnsi="Times New Roman"/>
          <w:szCs w:val="24"/>
        </w:rPr>
        <w:footnoteReference w:id="4"/>
      </w:r>
      <w:r w:rsidR="00E530CF" w:rsidRPr="000B39D6">
        <w:rPr>
          <w:rFonts w:ascii="Times New Roman" w:hAnsi="Times New Roman"/>
          <w:szCs w:val="24"/>
        </w:rPr>
        <w:t xml:space="preserve"> </w:t>
      </w:r>
      <w:r w:rsidR="005E619A">
        <w:rPr>
          <w:rFonts w:ascii="Times New Roman" w:hAnsi="Times New Roman"/>
          <w:szCs w:val="24"/>
        </w:rPr>
        <w:t xml:space="preserve"> </w:t>
      </w:r>
      <w:r w:rsidR="005E619A" w:rsidRPr="00BB005C">
        <w:rPr>
          <w:rFonts w:ascii="Times New Roman" w:hAnsi="Times New Roman"/>
        </w:rPr>
        <w:t>Note that PHAs located</w:t>
      </w:r>
      <w:r w:rsidR="00D8458A">
        <w:t xml:space="preserve"> </w:t>
      </w:r>
      <w:r w:rsidR="00772EEB" w:rsidRPr="00ED6F69">
        <w:rPr>
          <w:rFonts w:ascii="Times New Roman" w:hAnsi="Times New Roman"/>
        </w:rPr>
        <w:t xml:space="preserve">in the most impacted and </w:t>
      </w:r>
      <w:r w:rsidR="00772EEB" w:rsidRPr="00ED6F69">
        <w:rPr>
          <w:rFonts w:ascii="Times New Roman" w:hAnsi="Times New Roman"/>
        </w:rPr>
        <w:lastRenderedPageBreak/>
        <w:t>distressed areas in which a major Presidentially declared disaster occurred during CY 2017</w:t>
      </w:r>
      <w:r w:rsidR="005E619A" w:rsidRPr="00BB005C">
        <w:rPr>
          <w:rFonts w:ascii="Times New Roman" w:hAnsi="Times New Roman"/>
        </w:rPr>
        <w:t xml:space="preserve"> may also receive adjustments to HAP renewal funding</w:t>
      </w:r>
      <w:r w:rsidR="00213A47">
        <w:rPr>
          <w:rFonts w:ascii="Times New Roman" w:hAnsi="Times New Roman"/>
        </w:rPr>
        <w:t xml:space="preserve"> within the 60</w:t>
      </w:r>
      <w:r w:rsidR="0090432C">
        <w:rPr>
          <w:rFonts w:ascii="Times New Roman" w:hAnsi="Times New Roman"/>
        </w:rPr>
        <w:t xml:space="preserve"> </w:t>
      </w:r>
      <w:r w:rsidR="00213A47">
        <w:rPr>
          <w:rFonts w:ascii="Times New Roman" w:hAnsi="Times New Roman"/>
        </w:rPr>
        <w:t>day renewal allocation time frame</w:t>
      </w:r>
      <w:r w:rsidR="005E619A" w:rsidRPr="00BB005C">
        <w:rPr>
          <w:rFonts w:ascii="Times New Roman" w:hAnsi="Times New Roman"/>
        </w:rPr>
        <w:t>.</w:t>
      </w:r>
      <w:r w:rsidR="005E619A" w:rsidRPr="00BB005C">
        <w:rPr>
          <w:rStyle w:val="FootnoteReference"/>
          <w:rFonts w:ascii="Times New Roman" w:hAnsi="Times New Roman"/>
          <w:szCs w:val="24"/>
        </w:rPr>
        <w:footnoteReference w:id="5"/>
      </w:r>
      <w:r w:rsidR="00213A47">
        <w:rPr>
          <w:rFonts w:ascii="Times New Roman" w:hAnsi="Times New Roman"/>
        </w:rPr>
        <w:t xml:space="preserve">  </w:t>
      </w:r>
      <w:r w:rsidR="004E1BBD">
        <w:rPr>
          <w:rFonts w:ascii="Times New Roman" w:hAnsi="Times New Roman"/>
        </w:rPr>
        <w:t xml:space="preserve">HUD will provide guidance and information on applying for a second HAP renewal adjustment for PHAs </w:t>
      </w:r>
      <w:r w:rsidR="00B21649">
        <w:rPr>
          <w:rFonts w:ascii="Times New Roman" w:hAnsi="Times New Roman"/>
        </w:rPr>
        <w:t xml:space="preserve">most </w:t>
      </w:r>
      <w:r w:rsidR="004E1BBD">
        <w:rPr>
          <w:rFonts w:ascii="Times New Roman" w:hAnsi="Times New Roman"/>
        </w:rPr>
        <w:t>impacted by a Presidentially Declared Major Disaster at a later date.</w:t>
      </w:r>
    </w:p>
    <w:p w14:paraId="366F2D73" w14:textId="77777777" w:rsidR="00966F1E" w:rsidRPr="000B39D6" w:rsidRDefault="00966F1E" w:rsidP="005D569D">
      <w:pPr>
        <w:ind w:left="810"/>
        <w:rPr>
          <w:sz w:val="24"/>
          <w:szCs w:val="24"/>
        </w:rPr>
      </w:pPr>
    </w:p>
    <w:p w14:paraId="622F7642" w14:textId="77777777" w:rsidR="005D569D" w:rsidRPr="00B97C00" w:rsidRDefault="00C60EA4" w:rsidP="00531F28">
      <w:pPr>
        <w:ind w:left="810"/>
        <w:rPr>
          <w:sz w:val="24"/>
          <w:szCs w:val="24"/>
        </w:rPr>
      </w:pPr>
      <w:r w:rsidRPr="000B39D6">
        <w:rPr>
          <w:sz w:val="24"/>
          <w:szCs w:val="24"/>
        </w:rPr>
        <w:t>Step 2:</w:t>
      </w:r>
      <w:r w:rsidR="006023A8">
        <w:rPr>
          <w:sz w:val="24"/>
          <w:szCs w:val="24"/>
        </w:rPr>
        <w:t xml:space="preserve"> </w:t>
      </w:r>
      <w:r w:rsidRPr="000B39D6">
        <w:rPr>
          <w:sz w:val="24"/>
          <w:szCs w:val="24"/>
        </w:rPr>
        <w:t xml:space="preserve"> </w:t>
      </w:r>
      <w:r w:rsidR="005D569D" w:rsidRPr="000B39D6">
        <w:rPr>
          <w:sz w:val="24"/>
          <w:szCs w:val="24"/>
        </w:rPr>
        <w:t xml:space="preserve">As required by the </w:t>
      </w:r>
      <w:r w:rsidR="004D20FA">
        <w:rPr>
          <w:sz w:val="24"/>
          <w:szCs w:val="24"/>
        </w:rPr>
        <w:t>2018</w:t>
      </w:r>
      <w:r w:rsidR="00CC387A">
        <w:rPr>
          <w:sz w:val="24"/>
          <w:szCs w:val="24"/>
        </w:rPr>
        <w:t xml:space="preserve"> </w:t>
      </w:r>
      <w:r w:rsidR="005D569D" w:rsidRPr="000B39D6">
        <w:rPr>
          <w:sz w:val="24"/>
          <w:szCs w:val="24"/>
        </w:rPr>
        <w:t xml:space="preserve">Act, HUD </w:t>
      </w:r>
      <w:r w:rsidR="00031C80">
        <w:rPr>
          <w:sz w:val="24"/>
          <w:szCs w:val="24"/>
        </w:rPr>
        <w:t>adjusts</w:t>
      </w:r>
      <w:r w:rsidR="005D569D" w:rsidRPr="000B39D6">
        <w:rPr>
          <w:sz w:val="24"/>
          <w:szCs w:val="24"/>
        </w:rPr>
        <w:t xml:space="preserve"> </w:t>
      </w:r>
      <w:r w:rsidR="005F446D">
        <w:rPr>
          <w:sz w:val="24"/>
          <w:szCs w:val="24"/>
        </w:rPr>
        <w:t xml:space="preserve">allocations </w:t>
      </w:r>
      <w:r w:rsidR="005D569D" w:rsidRPr="000B39D6">
        <w:rPr>
          <w:sz w:val="24"/>
          <w:szCs w:val="24"/>
        </w:rPr>
        <w:t>for the first-time renewal</w:t>
      </w:r>
      <w:r w:rsidR="005F446D">
        <w:rPr>
          <w:sz w:val="24"/>
          <w:szCs w:val="24"/>
        </w:rPr>
        <w:t>s</w:t>
      </w:r>
      <w:r w:rsidR="005D569D" w:rsidRPr="000B39D6">
        <w:rPr>
          <w:sz w:val="24"/>
          <w:szCs w:val="24"/>
        </w:rPr>
        <w:t xml:space="preserve"> of tenant protection vouchers and special purpose vouchers</w:t>
      </w:r>
      <w:r w:rsidR="005F446D">
        <w:rPr>
          <w:sz w:val="24"/>
          <w:szCs w:val="24"/>
        </w:rPr>
        <w:t>,</w:t>
      </w:r>
      <w:r w:rsidR="005D569D" w:rsidRPr="000B39D6">
        <w:rPr>
          <w:sz w:val="24"/>
          <w:szCs w:val="24"/>
        </w:rPr>
        <w:t xml:space="preserve"> such as Veterans Affairs Supportive Housing </w:t>
      </w:r>
      <w:r w:rsidR="00C83457" w:rsidRPr="000B39D6">
        <w:rPr>
          <w:sz w:val="24"/>
          <w:szCs w:val="24"/>
        </w:rPr>
        <w:t>(VASH) vouchers</w:t>
      </w:r>
      <w:r w:rsidR="005F446D">
        <w:rPr>
          <w:sz w:val="24"/>
          <w:szCs w:val="24"/>
        </w:rPr>
        <w:t>,</w:t>
      </w:r>
      <w:r w:rsidR="00C83457" w:rsidRPr="000B39D6">
        <w:rPr>
          <w:sz w:val="24"/>
          <w:szCs w:val="24"/>
        </w:rPr>
        <w:t xml:space="preserve"> </w:t>
      </w:r>
      <w:r w:rsidR="005F446D">
        <w:rPr>
          <w:sz w:val="24"/>
          <w:szCs w:val="24"/>
        </w:rPr>
        <w:t>for which the</w:t>
      </w:r>
      <w:r w:rsidR="005F446D" w:rsidRPr="000B39D6">
        <w:rPr>
          <w:sz w:val="24"/>
          <w:szCs w:val="24"/>
        </w:rPr>
        <w:t xml:space="preserve"> </w:t>
      </w:r>
      <w:r w:rsidR="00C00189" w:rsidRPr="000B39D6">
        <w:rPr>
          <w:sz w:val="24"/>
          <w:szCs w:val="24"/>
        </w:rPr>
        <w:t>initial</w:t>
      </w:r>
      <w:r w:rsidR="005F446D">
        <w:rPr>
          <w:sz w:val="24"/>
          <w:szCs w:val="24"/>
        </w:rPr>
        <w:t xml:space="preserve"> </w:t>
      </w:r>
      <w:r w:rsidR="00390328">
        <w:rPr>
          <w:sz w:val="24"/>
          <w:szCs w:val="24"/>
        </w:rPr>
        <w:t xml:space="preserve">increment </w:t>
      </w:r>
      <w:r w:rsidR="00C00189" w:rsidRPr="000B39D6">
        <w:rPr>
          <w:sz w:val="24"/>
          <w:szCs w:val="24"/>
        </w:rPr>
        <w:t>expire</w:t>
      </w:r>
      <w:r w:rsidR="005F446D">
        <w:rPr>
          <w:sz w:val="24"/>
          <w:szCs w:val="24"/>
        </w:rPr>
        <w:t>s</w:t>
      </w:r>
      <w:r w:rsidR="005D569D" w:rsidRPr="000B39D6">
        <w:rPr>
          <w:sz w:val="24"/>
          <w:szCs w:val="24"/>
        </w:rPr>
        <w:t xml:space="preserve"> in CY </w:t>
      </w:r>
      <w:r w:rsidR="004D20FA">
        <w:rPr>
          <w:sz w:val="24"/>
          <w:szCs w:val="24"/>
        </w:rPr>
        <w:t>2018</w:t>
      </w:r>
      <w:r w:rsidR="004E1BBD">
        <w:rPr>
          <w:sz w:val="24"/>
          <w:szCs w:val="24"/>
        </w:rPr>
        <w:t xml:space="preserve">.  </w:t>
      </w:r>
      <w:r w:rsidR="00FB712F">
        <w:rPr>
          <w:sz w:val="24"/>
          <w:szCs w:val="24"/>
        </w:rPr>
        <w:t xml:space="preserve">Affected </w:t>
      </w:r>
      <w:r w:rsidR="0003238E" w:rsidRPr="000B39D6">
        <w:rPr>
          <w:sz w:val="24"/>
          <w:szCs w:val="24"/>
        </w:rPr>
        <w:t>PHAs</w:t>
      </w:r>
      <w:r w:rsidR="00FB712F">
        <w:rPr>
          <w:sz w:val="24"/>
          <w:szCs w:val="24"/>
        </w:rPr>
        <w:t>’</w:t>
      </w:r>
      <w:r w:rsidR="0003238E" w:rsidRPr="000B39D6">
        <w:rPr>
          <w:sz w:val="24"/>
          <w:szCs w:val="24"/>
        </w:rPr>
        <w:t xml:space="preserve"> renewal funding allocation enclosure</w:t>
      </w:r>
      <w:r w:rsidR="005F446D">
        <w:rPr>
          <w:sz w:val="24"/>
          <w:szCs w:val="24"/>
        </w:rPr>
        <w:t>s</w:t>
      </w:r>
      <w:r w:rsidR="0003238E" w:rsidRPr="000B39D6">
        <w:rPr>
          <w:sz w:val="24"/>
          <w:szCs w:val="24"/>
        </w:rPr>
        <w:t xml:space="preserve"> </w:t>
      </w:r>
      <w:r w:rsidR="005F446D">
        <w:rPr>
          <w:sz w:val="24"/>
          <w:szCs w:val="24"/>
        </w:rPr>
        <w:t>indicate the amount of additional funding provided for CY 2018 for f</w:t>
      </w:r>
      <w:r w:rsidR="003C41EA" w:rsidRPr="000B39D6">
        <w:rPr>
          <w:sz w:val="24"/>
          <w:szCs w:val="24"/>
        </w:rPr>
        <w:t>irst</w:t>
      </w:r>
      <w:r w:rsidR="005F446D">
        <w:rPr>
          <w:sz w:val="24"/>
          <w:szCs w:val="24"/>
        </w:rPr>
        <w:t>-</w:t>
      </w:r>
      <w:r w:rsidR="003C41EA" w:rsidRPr="000B39D6">
        <w:rPr>
          <w:sz w:val="24"/>
          <w:szCs w:val="24"/>
        </w:rPr>
        <w:t xml:space="preserve">time increments not initially funded for twelve months. </w:t>
      </w:r>
      <w:r w:rsidR="009A132D" w:rsidRPr="000B39D6">
        <w:rPr>
          <w:sz w:val="24"/>
          <w:szCs w:val="24"/>
        </w:rPr>
        <w:t xml:space="preserve"> Note: </w:t>
      </w:r>
      <w:r w:rsidR="00FB712F">
        <w:rPr>
          <w:sz w:val="24"/>
          <w:szCs w:val="24"/>
        </w:rPr>
        <w:t>Reissuance of v</w:t>
      </w:r>
      <w:r w:rsidR="00F94B94" w:rsidRPr="000B39D6">
        <w:rPr>
          <w:sz w:val="24"/>
          <w:szCs w:val="24"/>
        </w:rPr>
        <w:t>ouchers original</w:t>
      </w:r>
      <w:r w:rsidR="003A75AC">
        <w:rPr>
          <w:sz w:val="24"/>
          <w:szCs w:val="24"/>
        </w:rPr>
        <w:t>ly issued to</w:t>
      </w:r>
      <w:r w:rsidR="00F94B94" w:rsidRPr="000B39D6">
        <w:rPr>
          <w:sz w:val="24"/>
          <w:szCs w:val="24"/>
        </w:rPr>
        <w:t xml:space="preserve"> families under </w:t>
      </w:r>
      <w:r w:rsidR="003A75AC">
        <w:rPr>
          <w:sz w:val="24"/>
          <w:szCs w:val="24"/>
        </w:rPr>
        <w:t xml:space="preserve">the </w:t>
      </w:r>
      <w:r w:rsidR="00213A47">
        <w:rPr>
          <w:sz w:val="24"/>
          <w:szCs w:val="24"/>
        </w:rPr>
        <w:t>Disaster Voucher Program/Disaster Housing Assistance Payments-IKE (</w:t>
      </w:r>
      <w:r w:rsidR="00F94B94" w:rsidRPr="000D0B6D">
        <w:rPr>
          <w:sz w:val="24"/>
          <w:szCs w:val="24"/>
        </w:rPr>
        <w:t>DVP/DHAP-IKE</w:t>
      </w:r>
      <w:r w:rsidR="00213A47">
        <w:rPr>
          <w:sz w:val="24"/>
          <w:szCs w:val="24"/>
        </w:rPr>
        <w:t>)</w:t>
      </w:r>
      <w:r w:rsidR="00F94B94" w:rsidRPr="000B39D6">
        <w:rPr>
          <w:sz w:val="24"/>
          <w:szCs w:val="24"/>
        </w:rPr>
        <w:t xml:space="preserve"> </w:t>
      </w:r>
      <w:r w:rsidR="00FB712F">
        <w:rPr>
          <w:sz w:val="24"/>
          <w:szCs w:val="24"/>
        </w:rPr>
        <w:t>is</w:t>
      </w:r>
      <w:r w:rsidR="00FB712F" w:rsidRPr="000B39D6">
        <w:rPr>
          <w:sz w:val="24"/>
          <w:szCs w:val="24"/>
        </w:rPr>
        <w:t xml:space="preserve"> </w:t>
      </w:r>
      <w:r w:rsidR="00F94B94" w:rsidRPr="000B39D6">
        <w:rPr>
          <w:sz w:val="24"/>
          <w:szCs w:val="24"/>
        </w:rPr>
        <w:t xml:space="preserve">not </w:t>
      </w:r>
      <w:r w:rsidR="00FB712F">
        <w:rPr>
          <w:sz w:val="24"/>
          <w:szCs w:val="24"/>
        </w:rPr>
        <w:t>permitt</w:t>
      </w:r>
      <w:r w:rsidR="00F94B94" w:rsidRPr="000B39D6">
        <w:rPr>
          <w:sz w:val="24"/>
          <w:szCs w:val="24"/>
        </w:rPr>
        <w:t>ed</w:t>
      </w:r>
      <w:r w:rsidR="00C00189" w:rsidRPr="000B39D6">
        <w:rPr>
          <w:sz w:val="24"/>
          <w:szCs w:val="24"/>
        </w:rPr>
        <w:t>.</w:t>
      </w:r>
      <w:r w:rsidR="00F94B94" w:rsidRPr="000B39D6">
        <w:rPr>
          <w:sz w:val="24"/>
          <w:szCs w:val="24"/>
        </w:rPr>
        <w:t xml:space="preserve"> </w:t>
      </w:r>
      <w:r w:rsidR="00B55A1C">
        <w:rPr>
          <w:sz w:val="24"/>
          <w:szCs w:val="24"/>
        </w:rPr>
        <w:t>For DVP/DHAP-IKE vouchers</w:t>
      </w:r>
      <w:r w:rsidR="006C4079">
        <w:rPr>
          <w:sz w:val="24"/>
          <w:szCs w:val="24"/>
        </w:rPr>
        <w:t xml:space="preserve">, as with </w:t>
      </w:r>
      <w:r w:rsidR="00B55A1C">
        <w:rPr>
          <w:sz w:val="24"/>
          <w:szCs w:val="24"/>
        </w:rPr>
        <w:t>v</w:t>
      </w:r>
      <w:r w:rsidR="00B55A1C" w:rsidRPr="000B39D6">
        <w:rPr>
          <w:sz w:val="24"/>
          <w:szCs w:val="24"/>
        </w:rPr>
        <w:t>ouchers</w:t>
      </w:r>
      <w:r w:rsidR="00B55A1C">
        <w:rPr>
          <w:sz w:val="24"/>
          <w:szCs w:val="24"/>
        </w:rPr>
        <w:t xml:space="preserve"> </w:t>
      </w:r>
      <w:r w:rsidR="006C4079">
        <w:rPr>
          <w:sz w:val="24"/>
          <w:szCs w:val="24"/>
        </w:rPr>
        <w:t>issu</w:t>
      </w:r>
      <w:r w:rsidR="00B55A1C" w:rsidRPr="000B39D6">
        <w:rPr>
          <w:sz w:val="24"/>
          <w:szCs w:val="24"/>
        </w:rPr>
        <w:t>ed under the sunset provisions identified in Section 6</w:t>
      </w:r>
      <w:r w:rsidR="00B55A1C">
        <w:rPr>
          <w:sz w:val="24"/>
          <w:szCs w:val="24"/>
        </w:rPr>
        <w:t xml:space="preserve">, </w:t>
      </w:r>
      <w:r w:rsidR="00766781">
        <w:rPr>
          <w:sz w:val="24"/>
          <w:szCs w:val="24"/>
        </w:rPr>
        <w:t xml:space="preserve">affected </w:t>
      </w:r>
      <w:r w:rsidR="00F94B94" w:rsidRPr="000B39D6">
        <w:rPr>
          <w:sz w:val="24"/>
          <w:szCs w:val="24"/>
        </w:rPr>
        <w:t>PHAs</w:t>
      </w:r>
      <w:r w:rsidR="00B55A1C">
        <w:rPr>
          <w:sz w:val="24"/>
          <w:szCs w:val="24"/>
        </w:rPr>
        <w:t>’</w:t>
      </w:r>
      <w:r w:rsidR="00F94B94" w:rsidRPr="000B39D6">
        <w:rPr>
          <w:sz w:val="24"/>
          <w:szCs w:val="24"/>
        </w:rPr>
        <w:t xml:space="preserve"> </w:t>
      </w:r>
      <w:r w:rsidR="00390328">
        <w:rPr>
          <w:sz w:val="24"/>
          <w:szCs w:val="24"/>
        </w:rPr>
        <w:t xml:space="preserve">Consolidated </w:t>
      </w:r>
      <w:r w:rsidR="00F94B94" w:rsidRPr="000B39D6">
        <w:rPr>
          <w:sz w:val="24"/>
          <w:szCs w:val="24"/>
        </w:rPr>
        <w:t>A</w:t>
      </w:r>
      <w:r w:rsidR="006C4079">
        <w:rPr>
          <w:sz w:val="24"/>
          <w:szCs w:val="24"/>
        </w:rPr>
        <w:t xml:space="preserve">nnual </w:t>
      </w:r>
      <w:r w:rsidR="00F94B94" w:rsidRPr="000B39D6">
        <w:rPr>
          <w:sz w:val="24"/>
          <w:szCs w:val="24"/>
        </w:rPr>
        <w:t>C</w:t>
      </w:r>
      <w:r w:rsidR="006C4079">
        <w:rPr>
          <w:sz w:val="24"/>
          <w:szCs w:val="24"/>
        </w:rPr>
        <w:t xml:space="preserve">ontributions </w:t>
      </w:r>
      <w:r w:rsidR="00F94B94" w:rsidRPr="000B39D6">
        <w:rPr>
          <w:sz w:val="24"/>
          <w:szCs w:val="24"/>
        </w:rPr>
        <w:t>C</w:t>
      </w:r>
      <w:r w:rsidR="006C4079">
        <w:rPr>
          <w:sz w:val="24"/>
          <w:szCs w:val="24"/>
        </w:rPr>
        <w:t>ontract (</w:t>
      </w:r>
      <w:r w:rsidR="00390328">
        <w:rPr>
          <w:sz w:val="24"/>
          <w:szCs w:val="24"/>
        </w:rPr>
        <w:t>C</w:t>
      </w:r>
      <w:r w:rsidR="006C4079">
        <w:rPr>
          <w:sz w:val="24"/>
          <w:szCs w:val="24"/>
        </w:rPr>
        <w:t>ACC)</w:t>
      </w:r>
      <w:r w:rsidR="00FB712F">
        <w:rPr>
          <w:sz w:val="24"/>
          <w:szCs w:val="24"/>
        </w:rPr>
        <w:t xml:space="preserve"> unit </w:t>
      </w:r>
      <w:r w:rsidR="00766781">
        <w:rPr>
          <w:sz w:val="24"/>
          <w:szCs w:val="24"/>
        </w:rPr>
        <w:t>authorizations</w:t>
      </w:r>
      <w:r w:rsidR="00F94B94" w:rsidRPr="000B39D6">
        <w:rPr>
          <w:sz w:val="24"/>
          <w:szCs w:val="24"/>
        </w:rPr>
        <w:t xml:space="preserve"> and </w:t>
      </w:r>
      <w:r w:rsidR="00FB712F" w:rsidRPr="000B39D6">
        <w:rPr>
          <w:sz w:val="24"/>
          <w:szCs w:val="24"/>
        </w:rPr>
        <w:t xml:space="preserve">CY </w:t>
      </w:r>
      <w:r w:rsidR="00FB712F">
        <w:rPr>
          <w:sz w:val="24"/>
          <w:szCs w:val="24"/>
        </w:rPr>
        <w:t>2018</w:t>
      </w:r>
      <w:r w:rsidR="00FB712F" w:rsidRPr="000B39D6">
        <w:rPr>
          <w:sz w:val="24"/>
          <w:szCs w:val="24"/>
        </w:rPr>
        <w:t xml:space="preserve"> </w:t>
      </w:r>
      <w:r w:rsidR="00F94B94" w:rsidRPr="000B39D6">
        <w:rPr>
          <w:sz w:val="24"/>
          <w:szCs w:val="24"/>
        </w:rPr>
        <w:t xml:space="preserve">renewal funding </w:t>
      </w:r>
      <w:r w:rsidR="00B55A1C">
        <w:rPr>
          <w:sz w:val="24"/>
          <w:szCs w:val="24"/>
        </w:rPr>
        <w:t xml:space="preserve">allocations </w:t>
      </w:r>
      <w:r w:rsidR="00F94B94" w:rsidRPr="000B39D6">
        <w:rPr>
          <w:sz w:val="24"/>
          <w:szCs w:val="24"/>
        </w:rPr>
        <w:t xml:space="preserve">reflect </w:t>
      </w:r>
      <w:r w:rsidR="00FB712F">
        <w:rPr>
          <w:sz w:val="24"/>
          <w:szCs w:val="24"/>
        </w:rPr>
        <w:t>a</w:t>
      </w:r>
      <w:r w:rsidR="00FB712F" w:rsidRPr="000B39D6">
        <w:rPr>
          <w:sz w:val="24"/>
          <w:szCs w:val="24"/>
        </w:rPr>
        <w:t xml:space="preserve"> </w:t>
      </w:r>
      <w:r w:rsidR="00F94B94" w:rsidRPr="000B39D6">
        <w:rPr>
          <w:sz w:val="24"/>
          <w:szCs w:val="24"/>
        </w:rPr>
        <w:t>reduc</w:t>
      </w:r>
      <w:r w:rsidR="00FB712F">
        <w:rPr>
          <w:sz w:val="24"/>
          <w:szCs w:val="24"/>
        </w:rPr>
        <w:t>tion in</w:t>
      </w:r>
      <w:r w:rsidR="00F94B94" w:rsidRPr="000B39D6">
        <w:rPr>
          <w:sz w:val="24"/>
          <w:szCs w:val="24"/>
        </w:rPr>
        <w:t xml:space="preserve"> units based on the </w:t>
      </w:r>
      <w:r w:rsidR="00FB712F">
        <w:rPr>
          <w:sz w:val="24"/>
          <w:szCs w:val="24"/>
        </w:rPr>
        <w:t xml:space="preserve">number of such </w:t>
      </w:r>
      <w:r w:rsidR="00F94B94" w:rsidRPr="000B39D6">
        <w:rPr>
          <w:sz w:val="24"/>
          <w:szCs w:val="24"/>
        </w:rPr>
        <w:t xml:space="preserve">families under assistance as reported in VMS as of December of </w:t>
      </w:r>
      <w:r w:rsidR="004D20FA">
        <w:rPr>
          <w:sz w:val="24"/>
          <w:szCs w:val="24"/>
        </w:rPr>
        <w:t>2017</w:t>
      </w:r>
      <w:r w:rsidR="00F94B94" w:rsidRPr="000B39D6">
        <w:rPr>
          <w:sz w:val="24"/>
          <w:szCs w:val="24"/>
        </w:rPr>
        <w:t>.</w:t>
      </w:r>
      <w:r w:rsidR="009F50A1" w:rsidRPr="000B39D6">
        <w:rPr>
          <w:sz w:val="24"/>
          <w:szCs w:val="24"/>
        </w:rPr>
        <w:t xml:space="preserve"> </w:t>
      </w:r>
      <w:r w:rsidR="00287982" w:rsidRPr="000B39D6">
        <w:rPr>
          <w:sz w:val="24"/>
          <w:szCs w:val="24"/>
        </w:rPr>
        <w:t xml:space="preserve"> </w:t>
      </w:r>
    </w:p>
    <w:p w14:paraId="51D8A7E1" w14:textId="77777777" w:rsidR="00544D37" w:rsidRPr="000B39D6" w:rsidRDefault="00544D37" w:rsidP="00544D37">
      <w:pPr>
        <w:ind w:left="900"/>
        <w:rPr>
          <w:color w:val="FF0000"/>
          <w:sz w:val="24"/>
          <w:szCs w:val="24"/>
        </w:rPr>
      </w:pPr>
    </w:p>
    <w:p w14:paraId="7FAD3DC6" w14:textId="77777777" w:rsidR="00E24D96" w:rsidRDefault="00CD084B" w:rsidP="006B4E1E">
      <w:pPr>
        <w:ind w:left="810"/>
        <w:rPr>
          <w:sz w:val="24"/>
          <w:szCs w:val="24"/>
        </w:rPr>
      </w:pPr>
      <w:r w:rsidRPr="000B39D6">
        <w:rPr>
          <w:sz w:val="24"/>
          <w:szCs w:val="24"/>
        </w:rPr>
        <w:t xml:space="preserve">Step </w:t>
      </w:r>
      <w:r w:rsidR="00E02518" w:rsidRPr="000B39D6">
        <w:rPr>
          <w:sz w:val="24"/>
          <w:szCs w:val="24"/>
        </w:rPr>
        <w:t>3</w:t>
      </w:r>
      <w:r w:rsidRPr="000B39D6">
        <w:rPr>
          <w:sz w:val="24"/>
          <w:szCs w:val="24"/>
        </w:rPr>
        <w:t>:</w:t>
      </w:r>
      <w:r w:rsidRPr="000B39D6">
        <w:rPr>
          <w:color w:val="FF0000"/>
          <w:sz w:val="24"/>
          <w:szCs w:val="24"/>
        </w:rPr>
        <w:t xml:space="preserve">  </w:t>
      </w:r>
      <w:r w:rsidR="007D5F18" w:rsidRPr="000B39D6">
        <w:rPr>
          <w:sz w:val="24"/>
          <w:szCs w:val="24"/>
        </w:rPr>
        <w:t>T</w:t>
      </w:r>
      <w:r w:rsidR="005D5470" w:rsidRPr="000B39D6">
        <w:rPr>
          <w:sz w:val="24"/>
          <w:szCs w:val="24"/>
        </w:rPr>
        <w:t xml:space="preserve">he </w:t>
      </w:r>
      <w:r w:rsidR="00272D5E" w:rsidRPr="000B39D6">
        <w:rPr>
          <w:sz w:val="24"/>
          <w:szCs w:val="24"/>
        </w:rPr>
        <w:t>Renewal Funding</w:t>
      </w:r>
      <w:r w:rsidR="005D5470" w:rsidRPr="000B39D6">
        <w:rPr>
          <w:sz w:val="24"/>
          <w:szCs w:val="24"/>
        </w:rPr>
        <w:t xml:space="preserve"> </w:t>
      </w:r>
      <w:r w:rsidR="00272D5E" w:rsidRPr="000B39D6">
        <w:rPr>
          <w:sz w:val="24"/>
          <w:szCs w:val="24"/>
        </w:rPr>
        <w:t>I</w:t>
      </w:r>
      <w:r w:rsidR="00086A48" w:rsidRPr="000B39D6">
        <w:rPr>
          <w:sz w:val="24"/>
          <w:szCs w:val="24"/>
        </w:rPr>
        <w:t xml:space="preserve">nflation </w:t>
      </w:r>
      <w:r w:rsidR="00272D5E" w:rsidRPr="000B39D6">
        <w:rPr>
          <w:sz w:val="24"/>
          <w:szCs w:val="24"/>
        </w:rPr>
        <w:t>F</w:t>
      </w:r>
      <w:r w:rsidR="00086A48" w:rsidRPr="000B39D6">
        <w:rPr>
          <w:sz w:val="24"/>
          <w:szCs w:val="24"/>
        </w:rPr>
        <w:t>actor</w:t>
      </w:r>
      <w:r w:rsidR="00B55A1C">
        <w:rPr>
          <w:sz w:val="24"/>
          <w:szCs w:val="24"/>
        </w:rPr>
        <w:t>,</w:t>
      </w:r>
      <w:r w:rsidR="00086A48" w:rsidRPr="000B39D6">
        <w:rPr>
          <w:sz w:val="24"/>
          <w:szCs w:val="24"/>
        </w:rPr>
        <w:t xml:space="preserve"> adjusted for localities</w:t>
      </w:r>
      <w:r w:rsidR="00B55A1C">
        <w:rPr>
          <w:sz w:val="24"/>
          <w:szCs w:val="24"/>
        </w:rPr>
        <w:t>,</w:t>
      </w:r>
      <w:r w:rsidR="00133775" w:rsidRPr="000B39D6">
        <w:rPr>
          <w:sz w:val="24"/>
          <w:szCs w:val="24"/>
        </w:rPr>
        <w:t xml:space="preserve"> </w:t>
      </w:r>
      <w:r w:rsidR="001D7D0E" w:rsidRPr="000B39D6">
        <w:rPr>
          <w:sz w:val="24"/>
          <w:szCs w:val="24"/>
        </w:rPr>
        <w:t>is</w:t>
      </w:r>
      <w:r w:rsidR="00086A48" w:rsidRPr="000B39D6">
        <w:rPr>
          <w:sz w:val="24"/>
          <w:szCs w:val="24"/>
        </w:rPr>
        <w:t xml:space="preserve"> </w:t>
      </w:r>
      <w:r w:rsidR="007D5F18" w:rsidRPr="000B39D6">
        <w:rPr>
          <w:sz w:val="24"/>
          <w:szCs w:val="24"/>
        </w:rPr>
        <w:t xml:space="preserve">applied to the PHA’s </w:t>
      </w:r>
      <w:r w:rsidR="0034496A" w:rsidRPr="000B39D6">
        <w:rPr>
          <w:sz w:val="24"/>
          <w:szCs w:val="24"/>
        </w:rPr>
        <w:t xml:space="preserve">calculated </w:t>
      </w:r>
      <w:r w:rsidR="009239A2" w:rsidRPr="000B39D6">
        <w:rPr>
          <w:sz w:val="24"/>
          <w:szCs w:val="24"/>
        </w:rPr>
        <w:t>12</w:t>
      </w:r>
      <w:r w:rsidR="00177CA4">
        <w:rPr>
          <w:sz w:val="24"/>
          <w:szCs w:val="24"/>
        </w:rPr>
        <w:t>-</w:t>
      </w:r>
      <w:r w:rsidR="0034496A" w:rsidRPr="000B39D6">
        <w:rPr>
          <w:sz w:val="24"/>
          <w:szCs w:val="24"/>
        </w:rPr>
        <w:t xml:space="preserve">month </w:t>
      </w:r>
      <w:r w:rsidR="007D5F18" w:rsidRPr="000B39D6">
        <w:rPr>
          <w:sz w:val="24"/>
          <w:szCs w:val="24"/>
        </w:rPr>
        <w:t>renewal</w:t>
      </w:r>
      <w:r w:rsidR="004558C4" w:rsidRPr="000B39D6">
        <w:rPr>
          <w:sz w:val="24"/>
          <w:szCs w:val="24"/>
        </w:rPr>
        <w:t xml:space="preserve"> </w:t>
      </w:r>
      <w:r w:rsidR="00310B15" w:rsidRPr="000B39D6">
        <w:rPr>
          <w:sz w:val="24"/>
          <w:szCs w:val="24"/>
        </w:rPr>
        <w:t>requirement</w:t>
      </w:r>
      <w:r w:rsidR="007D5F18" w:rsidRPr="000B39D6">
        <w:rPr>
          <w:sz w:val="24"/>
          <w:szCs w:val="24"/>
        </w:rPr>
        <w:t xml:space="preserve"> after all adjustments have been applied</w:t>
      </w:r>
      <w:r w:rsidR="00BA335C" w:rsidRPr="000B39D6">
        <w:rPr>
          <w:sz w:val="24"/>
          <w:szCs w:val="24"/>
        </w:rPr>
        <w:t xml:space="preserve"> under Steps 1 </w:t>
      </w:r>
      <w:r w:rsidR="00947C15" w:rsidRPr="000B39D6">
        <w:rPr>
          <w:sz w:val="24"/>
          <w:szCs w:val="24"/>
        </w:rPr>
        <w:t>and 2</w:t>
      </w:r>
      <w:r w:rsidRPr="000B39D6">
        <w:rPr>
          <w:sz w:val="24"/>
          <w:szCs w:val="24"/>
        </w:rPr>
        <w:t xml:space="preserve"> above</w:t>
      </w:r>
      <w:r w:rsidR="007D5F18" w:rsidRPr="000B39D6">
        <w:rPr>
          <w:sz w:val="24"/>
          <w:szCs w:val="24"/>
        </w:rPr>
        <w:t xml:space="preserve">.  </w:t>
      </w:r>
      <w:r w:rsidR="00425B2C" w:rsidRPr="000B39D6">
        <w:rPr>
          <w:sz w:val="24"/>
          <w:szCs w:val="24"/>
        </w:rPr>
        <w:t xml:space="preserve">The </w:t>
      </w:r>
      <w:r w:rsidR="00272D5E" w:rsidRPr="000B39D6">
        <w:rPr>
          <w:sz w:val="24"/>
          <w:szCs w:val="24"/>
        </w:rPr>
        <w:t>Renewal Funding I</w:t>
      </w:r>
      <w:r w:rsidR="00086A48" w:rsidRPr="000B39D6">
        <w:rPr>
          <w:sz w:val="24"/>
          <w:szCs w:val="24"/>
        </w:rPr>
        <w:t xml:space="preserve">nflation </w:t>
      </w:r>
      <w:r w:rsidR="00272D5E" w:rsidRPr="000B39D6">
        <w:rPr>
          <w:sz w:val="24"/>
          <w:szCs w:val="24"/>
        </w:rPr>
        <w:t>F</w:t>
      </w:r>
      <w:r w:rsidR="00086A48" w:rsidRPr="000B39D6">
        <w:rPr>
          <w:sz w:val="24"/>
          <w:szCs w:val="24"/>
        </w:rPr>
        <w:t xml:space="preserve">actors </w:t>
      </w:r>
      <w:r w:rsidR="00FA7A0A">
        <w:rPr>
          <w:sz w:val="24"/>
          <w:szCs w:val="24"/>
        </w:rPr>
        <w:t>that HUD</w:t>
      </w:r>
      <w:r w:rsidR="00DD7295">
        <w:rPr>
          <w:sz w:val="24"/>
          <w:szCs w:val="24"/>
        </w:rPr>
        <w:t xml:space="preserve"> uses </w:t>
      </w:r>
      <w:r w:rsidR="00425B2C" w:rsidRPr="000B39D6">
        <w:rPr>
          <w:sz w:val="24"/>
          <w:szCs w:val="24"/>
        </w:rPr>
        <w:t>to</w:t>
      </w:r>
      <w:r w:rsidR="004558C4" w:rsidRPr="000B39D6">
        <w:rPr>
          <w:sz w:val="24"/>
          <w:szCs w:val="24"/>
        </w:rPr>
        <w:t xml:space="preserve"> </w:t>
      </w:r>
      <w:r w:rsidR="007D5F18" w:rsidRPr="000B39D6">
        <w:rPr>
          <w:sz w:val="24"/>
          <w:szCs w:val="24"/>
        </w:rPr>
        <w:t xml:space="preserve">reflect inflation </w:t>
      </w:r>
      <w:r w:rsidR="00D94AB1">
        <w:rPr>
          <w:sz w:val="24"/>
          <w:szCs w:val="24"/>
        </w:rPr>
        <w:t>are</w:t>
      </w:r>
      <w:r w:rsidR="00D94AB1" w:rsidRPr="000B39D6">
        <w:rPr>
          <w:sz w:val="24"/>
          <w:szCs w:val="24"/>
        </w:rPr>
        <w:t xml:space="preserve"> </w:t>
      </w:r>
      <w:r w:rsidR="007E5B95" w:rsidRPr="000B39D6">
        <w:rPr>
          <w:sz w:val="24"/>
          <w:szCs w:val="24"/>
        </w:rPr>
        <w:t xml:space="preserve">published </w:t>
      </w:r>
      <w:r w:rsidR="0003238E" w:rsidRPr="000B39D6">
        <w:rPr>
          <w:sz w:val="24"/>
          <w:szCs w:val="24"/>
        </w:rPr>
        <w:t xml:space="preserve">by HUD’s Office of Policy, Development and Research at </w:t>
      </w:r>
      <w:hyperlink r:id="rId15" w:history="1">
        <w:r w:rsidR="00E24D96" w:rsidRPr="0060522B">
          <w:rPr>
            <w:rStyle w:val="Hyperlink"/>
            <w:sz w:val="24"/>
            <w:szCs w:val="24"/>
          </w:rPr>
          <w:t>http://www.huduser.org/portal/datasets/rfif/rfif.html</w:t>
        </w:r>
      </w:hyperlink>
      <w:r w:rsidR="00E24D96">
        <w:rPr>
          <w:sz w:val="24"/>
          <w:szCs w:val="24"/>
        </w:rPr>
        <w:t>.</w:t>
      </w:r>
    </w:p>
    <w:p w14:paraId="3427C95F" w14:textId="77777777" w:rsidR="005B7424" w:rsidRPr="000B39D6" w:rsidRDefault="00177CA4" w:rsidP="00F53EB7">
      <w:pPr>
        <w:ind w:left="810"/>
        <w:rPr>
          <w:sz w:val="24"/>
          <w:szCs w:val="24"/>
        </w:rPr>
      </w:pPr>
      <w:r>
        <w:rPr>
          <w:sz w:val="24"/>
          <w:szCs w:val="24"/>
        </w:rPr>
        <w:t xml:space="preserve"> </w:t>
      </w:r>
    </w:p>
    <w:p w14:paraId="7564FF79" w14:textId="77777777" w:rsidR="00382622" w:rsidRDefault="00753F06" w:rsidP="005870FC">
      <w:pPr>
        <w:ind w:left="810" w:hanging="180"/>
        <w:rPr>
          <w:sz w:val="24"/>
          <w:szCs w:val="24"/>
        </w:rPr>
      </w:pPr>
      <w:r w:rsidRPr="000B39D6">
        <w:rPr>
          <w:sz w:val="24"/>
          <w:szCs w:val="24"/>
        </w:rPr>
        <w:tab/>
      </w:r>
      <w:r w:rsidR="00CD084B" w:rsidRPr="000B39D6">
        <w:rPr>
          <w:sz w:val="24"/>
          <w:szCs w:val="24"/>
        </w:rPr>
        <w:t xml:space="preserve">Step </w:t>
      </w:r>
      <w:r w:rsidR="00E02518" w:rsidRPr="000B39D6">
        <w:rPr>
          <w:sz w:val="24"/>
          <w:szCs w:val="24"/>
        </w:rPr>
        <w:t>4</w:t>
      </w:r>
      <w:r w:rsidR="00CD084B" w:rsidRPr="000B39D6">
        <w:rPr>
          <w:sz w:val="24"/>
          <w:szCs w:val="24"/>
        </w:rPr>
        <w:t xml:space="preserve">:  </w:t>
      </w:r>
      <w:r w:rsidR="007D5F18" w:rsidRPr="000B39D6">
        <w:rPr>
          <w:sz w:val="24"/>
          <w:szCs w:val="24"/>
        </w:rPr>
        <w:t>HUD</w:t>
      </w:r>
      <w:r w:rsidR="00DD7295">
        <w:rPr>
          <w:sz w:val="24"/>
          <w:szCs w:val="24"/>
        </w:rPr>
        <w:t xml:space="preserve"> determines </w:t>
      </w:r>
      <w:r w:rsidR="007D5F18" w:rsidRPr="000B39D6">
        <w:rPr>
          <w:sz w:val="24"/>
          <w:szCs w:val="24"/>
        </w:rPr>
        <w:t>the to</w:t>
      </w:r>
      <w:r w:rsidR="005653D9" w:rsidRPr="000B39D6">
        <w:rPr>
          <w:sz w:val="24"/>
          <w:szCs w:val="24"/>
        </w:rPr>
        <w:t>tal</w:t>
      </w:r>
      <w:r w:rsidR="007D5F18" w:rsidRPr="000B39D6">
        <w:rPr>
          <w:sz w:val="24"/>
          <w:szCs w:val="24"/>
        </w:rPr>
        <w:t xml:space="preserve"> </w:t>
      </w:r>
      <w:r w:rsidR="00B55A1C">
        <w:rPr>
          <w:sz w:val="24"/>
          <w:szCs w:val="24"/>
        </w:rPr>
        <w:t xml:space="preserve">HAP renewal funding </w:t>
      </w:r>
      <w:r w:rsidR="00651C70" w:rsidRPr="000B39D6">
        <w:rPr>
          <w:sz w:val="24"/>
          <w:szCs w:val="24"/>
        </w:rPr>
        <w:t>eligibility for</w:t>
      </w:r>
      <w:r w:rsidR="007D5F18" w:rsidRPr="000B39D6">
        <w:rPr>
          <w:sz w:val="24"/>
          <w:szCs w:val="24"/>
        </w:rPr>
        <w:t xml:space="preserve"> all PHAs</w:t>
      </w:r>
      <w:r w:rsidR="000C06A8" w:rsidRPr="000B39D6">
        <w:rPr>
          <w:sz w:val="24"/>
          <w:szCs w:val="24"/>
        </w:rPr>
        <w:t xml:space="preserve"> and</w:t>
      </w:r>
      <w:r w:rsidR="007D5F18" w:rsidRPr="000B39D6">
        <w:rPr>
          <w:sz w:val="24"/>
          <w:szCs w:val="24"/>
        </w:rPr>
        <w:t xml:space="preserve"> </w:t>
      </w:r>
      <w:r w:rsidR="00DD7295">
        <w:rPr>
          <w:sz w:val="24"/>
          <w:szCs w:val="24"/>
        </w:rPr>
        <w:t xml:space="preserve">compares </w:t>
      </w:r>
      <w:r w:rsidR="007D5F18" w:rsidRPr="000B39D6">
        <w:rPr>
          <w:sz w:val="24"/>
          <w:szCs w:val="24"/>
        </w:rPr>
        <w:t>that amount to the total</w:t>
      </w:r>
      <w:r w:rsidR="00B55A1C">
        <w:rPr>
          <w:sz w:val="24"/>
          <w:szCs w:val="24"/>
        </w:rPr>
        <w:t xml:space="preserve"> HAP renewal</w:t>
      </w:r>
      <w:r w:rsidR="007D5F18" w:rsidRPr="000B39D6">
        <w:rPr>
          <w:sz w:val="24"/>
          <w:szCs w:val="24"/>
        </w:rPr>
        <w:t xml:space="preserve"> </w:t>
      </w:r>
      <w:r w:rsidR="00B55A1C">
        <w:rPr>
          <w:sz w:val="24"/>
          <w:szCs w:val="24"/>
        </w:rPr>
        <w:t xml:space="preserve">funds </w:t>
      </w:r>
      <w:r w:rsidR="007D5F18" w:rsidRPr="000B39D6">
        <w:rPr>
          <w:sz w:val="24"/>
          <w:szCs w:val="24"/>
        </w:rPr>
        <w:t>available</w:t>
      </w:r>
      <w:r w:rsidR="00B55A1C">
        <w:rPr>
          <w:sz w:val="24"/>
          <w:szCs w:val="24"/>
        </w:rPr>
        <w:t>,</w:t>
      </w:r>
      <w:r w:rsidR="00CD084B" w:rsidRPr="000B39D6">
        <w:rPr>
          <w:sz w:val="24"/>
          <w:szCs w:val="24"/>
        </w:rPr>
        <w:t xml:space="preserve"> </w:t>
      </w:r>
      <w:r w:rsidR="005A42D1" w:rsidRPr="000B39D6">
        <w:rPr>
          <w:sz w:val="24"/>
          <w:szCs w:val="24"/>
        </w:rPr>
        <w:t xml:space="preserve">per the </w:t>
      </w:r>
      <w:r w:rsidR="004D20FA">
        <w:rPr>
          <w:sz w:val="24"/>
          <w:szCs w:val="24"/>
        </w:rPr>
        <w:t>2018</w:t>
      </w:r>
      <w:r w:rsidR="005A42D1" w:rsidRPr="000B39D6">
        <w:rPr>
          <w:sz w:val="24"/>
          <w:szCs w:val="24"/>
        </w:rPr>
        <w:t xml:space="preserve"> Act</w:t>
      </w:r>
      <w:r w:rsidR="00B55A1C">
        <w:rPr>
          <w:sz w:val="24"/>
          <w:szCs w:val="24"/>
        </w:rPr>
        <w:t>,</w:t>
      </w:r>
      <w:r w:rsidR="005A42D1" w:rsidRPr="000B39D6">
        <w:rPr>
          <w:sz w:val="24"/>
          <w:szCs w:val="24"/>
        </w:rPr>
        <w:t xml:space="preserve"> to</w:t>
      </w:r>
      <w:r w:rsidR="000C06A8" w:rsidRPr="000B39D6">
        <w:rPr>
          <w:sz w:val="24"/>
          <w:szCs w:val="24"/>
        </w:rPr>
        <w:t xml:space="preserve"> determine a proration factor</w:t>
      </w:r>
      <w:r w:rsidR="00CD084B" w:rsidRPr="000B39D6">
        <w:rPr>
          <w:sz w:val="24"/>
          <w:szCs w:val="24"/>
        </w:rPr>
        <w:t>.  This proration factor</w:t>
      </w:r>
      <w:r w:rsidR="000C06A8" w:rsidRPr="000B39D6">
        <w:rPr>
          <w:sz w:val="24"/>
          <w:szCs w:val="24"/>
        </w:rPr>
        <w:t xml:space="preserve"> </w:t>
      </w:r>
      <w:r w:rsidR="001D7D0E" w:rsidRPr="000B39D6">
        <w:rPr>
          <w:sz w:val="24"/>
          <w:szCs w:val="24"/>
        </w:rPr>
        <w:t xml:space="preserve">is </w:t>
      </w:r>
      <w:r w:rsidR="00CD084B" w:rsidRPr="000B39D6">
        <w:rPr>
          <w:sz w:val="24"/>
          <w:szCs w:val="24"/>
        </w:rPr>
        <w:t>then</w:t>
      </w:r>
      <w:r w:rsidR="000C06A8" w:rsidRPr="000B39D6">
        <w:rPr>
          <w:sz w:val="24"/>
          <w:szCs w:val="24"/>
        </w:rPr>
        <w:t xml:space="preserve"> applied to</w:t>
      </w:r>
      <w:r w:rsidR="007D5F18" w:rsidRPr="000B39D6">
        <w:rPr>
          <w:sz w:val="24"/>
          <w:szCs w:val="24"/>
        </w:rPr>
        <w:t xml:space="preserve"> each PHA’s CY </w:t>
      </w:r>
      <w:r w:rsidR="004D20FA">
        <w:rPr>
          <w:sz w:val="24"/>
          <w:szCs w:val="24"/>
        </w:rPr>
        <w:t>2018</w:t>
      </w:r>
      <w:r w:rsidR="00AB605D" w:rsidRPr="000B39D6">
        <w:rPr>
          <w:sz w:val="24"/>
          <w:szCs w:val="24"/>
        </w:rPr>
        <w:t xml:space="preserve"> eligibility</w:t>
      </w:r>
      <w:r w:rsidR="00A3387E" w:rsidRPr="000B39D6">
        <w:rPr>
          <w:sz w:val="24"/>
          <w:szCs w:val="24"/>
        </w:rPr>
        <w:t xml:space="preserve">.  </w:t>
      </w:r>
      <w:r w:rsidR="008F5357" w:rsidRPr="000B39D6">
        <w:rPr>
          <w:sz w:val="24"/>
          <w:szCs w:val="24"/>
        </w:rPr>
        <w:t>A</w:t>
      </w:r>
      <w:r w:rsidR="00A3387E" w:rsidRPr="000B39D6">
        <w:rPr>
          <w:sz w:val="24"/>
          <w:szCs w:val="24"/>
        </w:rPr>
        <w:t xml:space="preserve"> </w:t>
      </w:r>
      <w:r w:rsidR="000613BC" w:rsidRPr="000B39D6">
        <w:rPr>
          <w:sz w:val="24"/>
          <w:szCs w:val="24"/>
        </w:rPr>
        <w:t>proration</w:t>
      </w:r>
      <w:r w:rsidR="00A3387E" w:rsidRPr="000B39D6">
        <w:rPr>
          <w:sz w:val="24"/>
          <w:szCs w:val="24"/>
        </w:rPr>
        <w:t xml:space="preserve"> of less than 100</w:t>
      </w:r>
      <w:r w:rsidR="00D8458A">
        <w:rPr>
          <w:sz w:val="24"/>
          <w:szCs w:val="24"/>
        </w:rPr>
        <w:t xml:space="preserve">% </w:t>
      </w:r>
      <w:r w:rsidR="001D7D0E" w:rsidRPr="000B39D6">
        <w:rPr>
          <w:sz w:val="24"/>
          <w:szCs w:val="24"/>
        </w:rPr>
        <w:t>is</w:t>
      </w:r>
      <w:r w:rsidR="00973F75" w:rsidRPr="000B39D6">
        <w:rPr>
          <w:sz w:val="24"/>
          <w:szCs w:val="24"/>
        </w:rPr>
        <w:t xml:space="preserve"> applied</w:t>
      </w:r>
      <w:r w:rsidR="00FB08C9" w:rsidRPr="000B39D6">
        <w:rPr>
          <w:sz w:val="24"/>
          <w:szCs w:val="24"/>
        </w:rPr>
        <w:t xml:space="preserve"> </w:t>
      </w:r>
      <w:r w:rsidR="00807AA6" w:rsidRPr="000B39D6">
        <w:rPr>
          <w:sz w:val="24"/>
          <w:szCs w:val="24"/>
        </w:rPr>
        <w:t xml:space="preserve">if </w:t>
      </w:r>
      <w:r w:rsidR="0096036E" w:rsidRPr="000B39D6">
        <w:rPr>
          <w:sz w:val="24"/>
          <w:szCs w:val="24"/>
        </w:rPr>
        <w:t>the nation</w:t>
      </w:r>
      <w:r w:rsidR="00AB605D" w:rsidRPr="000B39D6">
        <w:rPr>
          <w:sz w:val="24"/>
          <w:szCs w:val="24"/>
        </w:rPr>
        <w:t>wide</w:t>
      </w:r>
      <w:r w:rsidR="0096036E" w:rsidRPr="000B39D6">
        <w:rPr>
          <w:sz w:val="24"/>
          <w:szCs w:val="24"/>
        </w:rPr>
        <w:t xml:space="preserve"> </w:t>
      </w:r>
      <w:r w:rsidR="00AB605D" w:rsidRPr="000B39D6">
        <w:rPr>
          <w:sz w:val="24"/>
          <w:szCs w:val="24"/>
        </w:rPr>
        <w:t>eligibility exceeds the</w:t>
      </w:r>
      <w:r w:rsidR="00CD084B" w:rsidRPr="000B39D6">
        <w:rPr>
          <w:sz w:val="24"/>
          <w:szCs w:val="24"/>
        </w:rPr>
        <w:t xml:space="preserve"> available HAP renewal funding</w:t>
      </w:r>
      <w:r w:rsidR="00435CE8" w:rsidRPr="000B39D6">
        <w:rPr>
          <w:sz w:val="24"/>
          <w:szCs w:val="24"/>
        </w:rPr>
        <w:t>.</w:t>
      </w:r>
      <w:r w:rsidR="007E5B95" w:rsidRPr="000B39D6">
        <w:rPr>
          <w:sz w:val="24"/>
          <w:szCs w:val="24"/>
        </w:rPr>
        <w:t xml:space="preserve">  </w:t>
      </w:r>
    </w:p>
    <w:p w14:paraId="3EA9CD7A" w14:textId="77777777" w:rsidR="00E538A2" w:rsidRDefault="00E538A2" w:rsidP="005870FC">
      <w:pPr>
        <w:ind w:left="810" w:hanging="180"/>
        <w:rPr>
          <w:sz w:val="24"/>
          <w:szCs w:val="24"/>
        </w:rPr>
      </w:pPr>
    </w:p>
    <w:p w14:paraId="133C995D" w14:textId="77777777" w:rsidR="00E538A2" w:rsidRPr="00543358" w:rsidRDefault="00177CA4" w:rsidP="00ED6F69">
      <w:pPr>
        <w:autoSpaceDE w:val="0"/>
        <w:autoSpaceDN w:val="0"/>
        <w:adjustRightInd w:val="0"/>
        <w:ind w:left="720"/>
        <w:rPr>
          <w:sz w:val="24"/>
          <w:szCs w:val="24"/>
        </w:rPr>
      </w:pPr>
      <w:bookmarkStart w:id="3" w:name="_Hlk514244461"/>
      <w:r>
        <w:rPr>
          <w:sz w:val="24"/>
          <w:szCs w:val="24"/>
        </w:rPr>
        <w:t xml:space="preserve">Step 5: </w:t>
      </w:r>
      <w:r w:rsidR="006023A8">
        <w:rPr>
          <w:sz w:val="24"/>
          <w:szCs w:val="24"/>
        </w:rPr>
        <w:t xml:space="preserve"> </w:t>
      </w:r>
      <w:r>
        <w:rPr>
          <w:sz w:val="24"/>
          <w:szCs w:val="24"/>
        </w:rPr>
        <w:t xml:space="preserve">The </w:t>
      </w:r>
      <w:r w:rsidR="004D20FA">
        <w:rPr>
          <w:sz w:val="24"/>
          <w:szCs w:val="24"/>
        </w:rPr>
        <w:t>2018</w:t>
      </w:r>
      <w:r w:rsidR="00E538A2">
        <w:rPr>
          <w:sz w:val="24"/>
          <w:szCs w:val="24"/>
        </w:rPr>
        <w:t xml:space="preserve"> Act provides t</w:t>
      </w:r>
      <w:r>
        <w:rPr>
          <w:sz w:val="24"/>
          <w:szCs w:val="24"/>
        </w:rPr>
        <w:t xml:space="preserve">hat HUD may offset PHAs’ </w:t>
      </w:r>
      <w:r w:rsidR="00F301CA">
        <w:rPr>
          <w:sz w:val="24"/>
          <w:szCs w:val="24"/>
        </w:rPr>
        <w:t xml:space="preserve">(including Moving to Work PHAs’) </w:t>
      </w:r>
      <w:r>
        <w:rPr>
          <w:sz w:val="24"/>
          <w:szCs w:val="24"/>
        </w:rPr>
        <w:t xml:space="preserve">CY </w:t>
      </w:r>
      <w:r w:rsidR="004D20FA">
        <w:rPr>
          <w:sz w:val="24"/>
          <w:szCs w:val="24"/>
        </w:rPr>
        <w:t>2018</w:t>
      </w:r>
      <w:r w:rsidR="00F301CA">
        <w:rPr>
          <w:sz w:val="24"/>
          <w:szCs w:val="24"/>
        </w:rPr>
        <w:t xml:space="preserve"> </w:t>
      </w:r>
      <w:r w:rsidR="00E538A2">
        <w:rPr>
          <w:sz w:val="24"/>
          <w:szCs w:val="24"/>
        </w:rPr>
        <w:t>allocations based on the excess amounts of PHAs’ net restricted assets (NRA), including</w:t>
      </w:r>
      <w:r w:rsidR="00F301CA">
        <w:rPr>
          <w:sz w:val="24"/>
          <w:szCs w:val="24"/>
        </w:rPr>
        <w:t xml:space="preserve"> </w:t>
      </w:r>
      <w:r w:rsidR="00E538A2">
        <w:rPr>
          <w:sz w:val="24"/>
          <w:szCs w:val="24"/>
        </w:rPr>
        <w:t>HUD-held program reserves (in acc</w:t>
      </w:r>
      <w:r>
        <w:rPr>
          <w:sz w:val="24"/>
          <w:szCs w:val="24"/>
        </w:rPr>
        <w:t xml:space="preserve">ordance with VMS data in CY </w:t>
      </w:r>
      <w:r w:rsidR="004D20FA">
        <w:rPr>
          <w:sz w:val="24"/>
          <w:szCs w:val="24"/>
        </w:rPr>
        <w:t>2017</w:t>
      </w:r>
      <w:r w:rsidR="00E538A2">
        <w:rPr>
          <w:sz w:val="24"/>
          <w:szCs w:val="24"/>
        </w:rPr>
        <w:t xml:space="preserve"> that is verifiable</w:t>
      </w:r>
      <w:r w:rsidR="00F301CA">
        <w:rPr>
          <w:sz w:val="24"/>
          <w:szCs w:val="24"/>
        </w:rPr>
        <w:t xml:space="preserve"> </w:t>
      </w:r>
      <w:r w:rsidR="00E538A2">
        <w:rPr>
          <w:sz w:val="24"/>
          <w:szCs w:val="24"/>
        </w:rPr>
        <w:t xml:space="preserve">and complete), </w:t>
      </w:r>
      <w:r w:rsidR="00543358">
        <w:rPr>
          <w:sz w:val="24"/>
          <w:szCs w:val="24"/>
        </w:rPr>
        <w:t xml:space="preserve">as determined by the Secretary.  </w:t>
      </w:r>
      <w:r w:rsidR="00680CA5">
        <w:rPr>
          <w:sz w:val="24"/>
          <w:szCs w:val="24"/>
        </w:rPr>
        <w:t>PIH will perform a small offset</w:t>
      </w:r>
      <w:r w:rsidR="00CF5960">
        <w:rPr>
          <w:sz w:val="24"/>
          <w:szCs w:val="24"/>
        </w:rPr>
        <w:t xml:space="preserve"> for reallocation</w:t>
      </w:r>
      <w:r w:rsidR="00680CA5">
        <w:rPr>
          <w:sz w:val="24"/>
          <w:szCs w:val="24"/>
        </w:rPr>
        <w:t xml:space="preserve"> in CY </w:t>
      </w:r>
      <w:r w:rsidR="004D20FA">
        <w:rPr>
          <w:sz w:val="24"/>
          <w:szCs w:val="24"/>
        </w:rPr>
        <w:t>2018</w:t>
      </w:r>
      <w:r w:rsidR="00BA7CDC">
        <w:rPr>
          <w:sz w:val="24"/>
          <w:szCs w:val="24"/>
        </w:rPr>
        <w:t xml:space="preserve"> </w:t>
      </w:r>
      <w:r w:rsidR="001833E3">
        <w:rPr>
          <w:sz w:val="24"/>
          <w:szCs w:val="24"/>
        </w:rPr>
        <w:t xml:space="preserve">to </w:t>
      </w:r>
      <w:r w:rsidR="00B21649">
        <w:rPr>
          <w:sz w:val="24"/>
          <w:szCs w:val="24"/>
        </w:rPr>
        <w:t xml:space="preserve">ensure </w:t>
      </w:r>
      <w:r w:rsidR="001833E3">
        <w:rPr>
          <w:sz w:val="24"/>
          <w:szCs w:val="24"/>
        </w:rPr>
        <w:t xml:space="preserve">the national HAP proration </w:t>
      </w:r>
      <w:r w:rsidR="00B21649">
        <w:rPr>
          <w:sz w:val="24"/>
          <w:szCs w:val="24"/>
        </w:rPr>
        <w:t>is at or above</w:t>
      </w:r>
      <w:r w:rsidR="001833E3">
        <w:rPr>
          <w:sz w:val="24"/>
          <w:szCs w:val="24"/>
        </w:rPr>
        <w:t xml:space="preserve"> 99.5% and </w:t>
      </w:r>
      <w:r w:rsidR="00BA7CDC">
        <w:rPr>
          <w:sz w:val="24"/>
          <w:szCs w:val="24"/>
        </w:rPr>
        <w:t xml:space="preserve">to prevent the termination of rental assistance for families as the result of insufficient </w:t>
      </w:r>
      <w:r w:rsidR="006A10EF">
        <w:rPr>
          <w:sz w:val="24"/>
          <w:szCs w:val="24"/>
        </w:rPr>
        <w:t>funding</w:t>
      </w:r>
      <w:r w:rsidR="00150D9A">
        <w:rPr>
          <w:sz w:val="24"/>
          <w:szCs w:val="24"/>
        </w:rPr>
        <w:t xml:space="preserve">. The portion of the offset used to prevent the termination of assistance will </w:t>
      </w:r>
      <w:r w:rsidR="001833E3">
        <w:rPr>
          <w:sz w:val="24"/>
          <w:szCs w:val="24"/>
        </w:rPr>
        <w:t>supplement</w:t>
      </w:r>
      <w:r w:rsidR="00150D9A">
        <w:rPr>
          <w:sz w:val="24"/>
          <w:szCs w:val="24"/>
        </w:rPr>
        <w:t xml:space="preserve"> </w:t>
      </w:r>
      <w:r w:rsidR="001833E3">
        <w:rPr>
          <w:sz w:val="24"/>
          <w:szCs w:val="24"/>
        </w:rPr>
        <w:t xml:space="preserve">the funds provided </w:t>
      </w:r>
      <w:r w:rsidR="00150D9A">
        <w:rPr>
          <w:sz w:val="24"/>
          <w:szCs w:val="24"/>
        </w:rPr>
        <w:t>for the shortfall prevention category within</w:t>
      </w:r>
      <w:r w:rsidR="001833E3">
        <w:rPr>
          <w:sz w:val="24"/>
          <w:szCs w:val="24"/>
        </w:rPr>
        <w:t xml:space="preserve"> </w:t>
      </w:r>
      <w:r w:rsidR="001833E3">
        <w:rPr>
          <w:sz w:val="24"/>
          <w:szCs w:val="24"/>
        </w:rPr>
        <w:lastRenderedPageBreak/>
        <w:t xml:space="preserve">the $75 million set-aside </w:t>
      </w:r>
      <w:r w:rsidR="00150D9A">
        <w:rPr>
          <w:sz w:val="24"/>
          <w:szCs w:val="24"/>
        </w:rPr>
        <w:t>(</w:t>
      </w:r>
      <w:r w:rsidR="001833E3">
        <w:rPr>
          <w:sz w:val="24"/>
          <w:szCs w:val="24"/>
        </w:rPr>
        <w:t xml:space="preserve">discussed in Sections 5 and 12). </w:t>
      </w:r>
      <w:r w:rsidR="00E538A2">
        <w:rPr>
          <w:sz w:val="24"/>
          <w:szCs w:val="24"/>
        </w:rPr>
        <w:t>Detailed</w:t>
      </w:r>
      <w:r w:rsidR="00680CA5">
        <w:rPr>
          <w:sz w:val="24"/>
          <w:szCs w:val="24"/>
        </w:rPr>
        <w:t xml:space="preserve"> </w:t>
      </w:r>
      <w:r w:rsidR="00E538A2">
        <w:rPr>
          <w:sz w:val="24"/>
          <w:szCs w:val="24"/>
        </w:rPr>
        <w:t>calculations of the offsets will be</w:t>
      </w:r>
      <w:r w:rsidR="00680CA5">
        <w:rPr>
          <w:sz w:val="24"/>
          <w:szCs w:val="24"/>
        </w:rPr>
        <w:t xml:space="preserve"> </w:t>
      </w:r>
      <w:r w:rsidR="00E538A2">
        <w:rPr>
          <w:sz w:val="24"/>
          <w:szCs w:val="24"/>
        </w:rPr>
        <w:t>provided to PHAs in the renewal</w:t>
      </w:r>
      <w:r w:rsidR="001833E3">
        <w:rPr>
          <w:sz w:val="24"/>
          <w:szCs w:val="24"/>
        </w:rPr>
        <w:t xml:space="preserve"> </w:t>
      </w:r>
      <w:r w:rsidR="00CF5960">
        <w:rPr>
          <w:sz w:val="24"/>
          <w:szCs w:val="24"/>
        </w:rPr>
        <w:t>a</w:t>
      </w:r>
      <w:r w:rsidR="00E538A2">
        <w:rPr>
          <w:sz w:val="24"/>
          <w:szCs w:val="24"/>
        </w:rPr>
        <w:t>llocation</w:t>
      </w:r>
      <w:r w:rsidR="00CF5960">
        <w:rPr>
          <w:sz w:val="24"/>
          <w:szCs w:val="24"/>
        </w:rPr>
        <w:t xml:space="preserve"> </w:t>
      </w:r>
      <w:r w:rsidR="00E538A2">
        <w:rPr>
          <w:sz w:val="24"/>
          <w:szCs w:val="24"/>
        </w:rPr>
        <w:t>enclosure.</w:t>
      </w:r>
      <w:r w:rsidR="00BA7CDC">
        <w:rPr>
          <w:sz w:val="24"/>
          <w:szCs w:val="24"/>
        </w:rPr>
        <w:t xml:space="preserve">  </w:t>
      </w:r>
      <w:r w:rsidR="000605E5">
        <w:rPr>
          <w:sz w:val="24"/>
          <w:szCs w:val="24"/>
        </w:rPr>
        <w:t xml:space="preserve">Offsets will come from excess program reserves reconciled </w:t>
      </w:r>
      <w:r w:rsidR="00D8458A">
        <w:rPr>
          <w:sz w:val="24"/>
          <w:szCs w:val="24"/>
        </w:rPr>
        <w:t xml:space="preserve">December </w:t>
      </w:r>
      <w:r w:rsidR="000605E5">
        <w:rPr>
          <w:sz w:val="24"/>
          <w:szCs w:val="24"/>
        </w:rPr>
        <w:t>31</w:t>
      </w:r>
      <w:r w:rsidR="00D8458A">
        <w:rPr>
          <w:sz w:val="24"/>
          <w:szCs w:val="24"/>
        </w:rPr>
        <w:t xml:space="preserve">, </w:t>
      </w:r>
      <w:r w:rsidR="000605E5">
        <w:rPr>
          <w:sz w:val="24"/>
          <w:szCs w:val="24"/>
        </w:rPr>
        <w:t xml:space="preserve">2017 and will protect 6 categories of eligibility.  </w:t>
      </w:r>
      <w:r w:rsidR="008E0F10">
        <w:rPr>
          <w:sz w:val="24"/>
          <w:szCs w:val="24"/>
        </w:rPr>
        <w:t>Attachment F to this notice is an example of the offset enclosures that will be provided to PHAs and specifically describes this calculation as well as the protected categories of eligibility.</w:t>
      </w:r>
      <w:r w:rsidR="000605E5">
        <w:rPr>
          <w:sz w:val="24"/>
          <w:szCs w:val="24"/>
        </w:rPr>
        <w:t xml:space="preserve"> </w:t>
      </w:r>
    </w:p>
    <w:bookmarkEnd w:id="3"/>
    <w:p w14:paraId="16D448AC" w14:textId="77777777" w:rsidR="00555F9C" w:rsidRPr="000B39D6" w:rsidRDefault="00555F9C" w:rsidP="00294E7B">
      <w:pPr>
        <w:pStyle w:val="BodyTextIndent"/>
        <w:tabs>
          <w:tab w:val="left" w:pos="0"/>
          <w:tab w:val="left" w:pos="540"/>
          <w:tab w:val="left" w:pos="630"/>
        </w:tabs>
        <w:rPr>
          <w:b/>
        </w:rPr>
      </w:pPr>
    </w:p>
    <w:p w14:paraId="68F4B7B0" w14:textId="77777777" w:rsidR="00294E7B" w:rsidRDefault="00294E7B" w:rsidP="000B1D8F">
      <w:pPr>
        <w:pStyle w:val="BodyTextIndent"/>
        <w:numPr>
          <w:ilvl w:val="0"/>
          <w:numId w:val="2"/>
        </w:numPr>
        <w:tabs>
          <w:tab w:val="left" w:pos="0"/>
          <w:tab w:val="left" w:pos="540"/>
          <w:tab w:val="left" w:pos="630"/>
        </w:tabs>
      </w:pPr>
      <w:r w:rsidRPr="000B39D6">
        <w:rPr>
          <w:b/>
          <w:u w:val="single"/>
        </w:rPr>
        <w:t xml:space="preserve">Set-aside of up to </w:t>
      </w:r>
      <w:r w:rsidR="00807486" w:rsidRPr="000B39D6">
        <w:rPr>
          <w:b/>
          <w:u w:val="single"/>
        </w:rPr>
        <w:t xml:space="preserve">$75 </w:t>
      </w:r>
      <w:r w:rsidRPr="000B39D6">
        <w:rPr>
          <w:b/>
          <w:u w:val="single"/>
        </w:rPr>
        <w:t>million to Adjust PHA Allocations</w:t>
      </w:r>
      <w:r w:rsidRPr="000B39D6">
        <w:t>.</w:t>
      </w:r>
    </w:p>
    <w:p w14:paraId="0F37C68A" w14:textId="77777777" w:rsidR="000B1D8F" w:rsidRPr="000B39D6" w:rsidRDefault="000B1D8F" w:rsidP="000B1D8F">
      <w:pPr>
        <w:pStyle w:val="BodyTextIndent"/>
        <w:tabs>
          <w:tab w:val="left" w:pos="0"/>
          <w:tab w:val="left" w:pos="540"/>
          <w:tab w:val="left" w:pos="630"/>
        </w:tabs>
        <w:ind w:left="360"/>
      </w:pPr>
    </w:p>
    <w:p w14:paraId="69C84950" w14:textId="77777777" w:rsidR="000B1D8F" w:rsidRDefault="000B1D8F" w:rsidP="000B1D8F">
      <w:pPr>
        <w:pStyle w:val="BodyTextIndent"/>
        <w:tabs>
          <w:tab w:val="left" w:pos="270"/>
          <w:tab w:val="left" w:pos="540"/>
          <w:tab w:val="left" w:pos="630"/>
        </w:tabs>
        <w:ind w:left="270"/>
      </w:pPr>
      <w:r>
        <w:t xml:space="preserve"> </w:t>
      </w:r>
      <w:r w:rsidRPr="000B39D6">
        <w:t xml:space="preserve">The Department has authority to provide adjustments to PHAs for the categories outlined </w:t>
      </w:r>
      <w:r>
        <w:t xml:space="preserve"> </w:t>
      </w:r>
    </w:p>
    <w:p w14:paraId="43B17035" w14:textId="77777777" w:rsidR="000B1D8F" w:rsidRDefault="000B1D8F" w:rsidP="000B1D8F">
      <w:pPr>
        <w:pStyle w:val="BodyTextIndent"/>
        <w:tabs>
          <w:tab w:val="left" w:pos="270"/>
          <w:tab w:val="left" w:pos="540"/>
          <w:tab w:val="left" w:pos="630"/>
        </w:tabs>
        <w:ind w:left="270"/>
      </w:pPr>
      <w:r>
        <w:t xml:space="preserve"> </w:t>
      </w:r>
      <w:r w:rsidRPr="000B39D6">
        <w:t xml:space="preserve">below.  </w:t>
      </w:r>
      <w:r w:rsidRPr="000B39D6">
        <w:rPr>
          <w:b/>
        </w:rPr>
        <w:t xml:space="preserve"> </w:t>
      </w:r>
      <w:r w:rsidRPr="000B39D6">
        <w:t>Awards will be made to eligible PHAs in accordance with need</w:t>
      </w:r>
      <w:r w:rsidR="00220288">
        <w:t>,</w:t>
      </w:r>
      <w:r w:rsidRPr="000B39D6">
        <w:t xml:space="preserve"> as determined by </w:t>
      </w:r>
    </w:p>
    <w:p w14:paraId="092A7B8C" w14:textId="77777777" w:rsidR="000B1D8F" w:rsidRDefault="000B1D8F" w:rsidP="000B1D8F">
      <w:pPr>
        <w:pStyle w:val="BodyTextIndent"/>
        <w:tabs>
          <w:tab w:val="left" w:pos="270"/>
          <w:tab w:val="left" w:pos="540"/>
          <w:tab w:val="left" w:pos="630"/>
        </w:tabs>
        <w:ind w:left="270"/>
      </w:pPr>
      <w:r>
        <w:t xml:space="preserve"> </w:t>
      </w:r>
      <w:r w:rsidRPr="000B39D6">
        <w:t>HUD</w:t>
      </w:r>
      <w:r w:rsidR="00220288">
        <w:t>, following an application by the PHA as described in Section 12 of this Notice</w:t>
      </w:r>
      <w:r w:rsidRPr="000B39D6">
        <w:t>.  Awards could be reduced, in whole or in part, if PHAs have available reserves (RNP and/or HUD-held reserves) above a reasonable threshold, as defined by the Secretary</w:t>
      </w:r>
      <w:r>
        <w:t>, and/or prorated if the $75 million is insufficient to cover all awards.</w:t>
      </w:r>
    </w:p>
    <w:p w14:paraId="3DD2589D" w14:textId="77777777" w:rsidR="000B1D8F" w:rsidRPr="000B39D6" w:rsidRDefault="000B1D8F" w:rsidP="000B1D8F">
      <w:pPr>
        <w:pStyle w:val="BodyTextIndent"/>
        <w:tabs>
          <w:tab w:val="left" w:pos="270"/>
          <w:tab w:val="left" w:pos="540"/>
          <w:tab w:val="left" w:pos="630"/>
        </w:tabs>
        <w:rPr>
          <w:u w:val="single"/>
        </w:rPr>
      </w:pPr>
    </w:p>
    <w:p w14:paraId="499E6610" w14:textId="77777777" w:rsidR="000B1D8F" w:rsidRPr="000B39D6" w:rsidRDefault="000B1D8F" w:rsidP="000B1D8F">
      <w:pPr>
        <w:pStyle w:val="BodyTextIndent"/>
        <w:tabs>
          <w:tab w:val="left" w:pos="270"/>
          <w:tab w:val="left" w:pos="540"/>
          <w:tab w:val="left" w:pos="630"/>
        </w:tabs>
        <w:ind w:left="270"/>
      </w:pPr>
      <w:r w:rsidRPr="000B39D6">
        <w:rPr>
          <w:u w:val="single"/>
        </w:rPr>
        <w:t>Set-Aside Categories</w:t>
      </w:r>
      <w:r w:rsidRPr="000B39D6">
        <w:t xml:space="preserve">: </w:t>
      </w:r>
    </w:p>
    <w:p w14:paraId="5CBE4449" w14:textId="77777777" w:rsidR="000B1D8F" w:rsidRPr="000B39D6" w:rsidRDefault="000B1D8F" w:rsidP="000B1D8F">
      <w:pPr>
        <w:rPr>
          <w:b/>
          <w:sz w:val="24"/>
          <w:szCs w:val="24"/>
        </w:rPr>
      </w:pPr>
    </w:p>
    <w:p w14:paraId="0A4E8182" w14:textId="77777777" w:rsidR="000B1D8F" w:rsidRPr="00046784" w:rsidRDefault="000B1D8F" w:rsidP="000B1D8F">
      <w:pPr>
        <w:pStyle w:val="BodyTextIndent"/>
        <w:tabs>
          <w:tab w:val="left" w:pos="270"/>
          <w:tab w:val="left" w:pos="540"/>
          <w:tab w:val="left" w:pos="630"/>
        </w:tabs>
        <w:ind w:left="270"/>
      </w:pPr>
      <w:r w:rsidRPr="003D19EC">
        <w:t xml:space="preserve">Category 1: Prevention of Terminations </w:t>
      </w:r>
      <w:r>
        <w:t>D</w:t>
      </w:r>
      <w:r w:rsidRPr="003D19EC">
        <w:t>ue to Insufficient Funding</w:t>
      </w:r>
      <w:r w:rsidRPr="001F521F">
        <w:t xml:space="preserve">  </w:t>
      </w:r>
    </w:p>
    <w:p w14:paraId="00CB1BAB" w14:textId="77777777" w:rsidR="000B1D8F" w:rsidRPr="003D19EC" w:rsidRDefault="000B1D8F" w:rsidP="000B1D8F">
      <w:pPr>
        <w:pStyle w:val="BodyTextIndent"/>
        <w:tabs>
          <w:tab w:val="left" w:pos="270"/>
          <w:tab w:val="left" w:pos="540"/>
          <w:tab w:val="left" w:pos="630"/>
        </w:tabs>
        <w:ind w:left="270"/>
      </w:pPr>
    </w:p>
    <w:p w14:paraId="0AF10E85" w14:textId="77777777" w:rsidR="000B1D8F" w:rsidRPr="003D19EC" w:rsidRDefault="000B1D8F" w:rsidP="000B1D8F">
      <w:pPr>
        <w:pStyle w:val="BodyTextIndent"/>
        <w:tabs>
          <w:tab w:val="left" w:pos="270"/>
          <w:tab w:val="left" w:pos="540"/>
          <w:tab w:val="left" w:pos="630"/>
        </w:tabs>
        <w:ind w:left="270"/>
      </w:pPr>
      <w:r w:rsidRPr="003D19EC">
        <w:t>Category 2a: Unforeseen Circumstances</w:t>
      </w:r>
    </w:p>
    <w:p w14:paraId="5CC6BBEA" w14:textId="77777777" w:rsidR="000B1D8F" w:rsidRPr="003D19EC" w:rsidRDefault="000B1D8F" w:rsidP="000B1D8F">
      <w:pPr>
        <w:pStyle w:val="BodyTextIndent"/>
        <w:tabs>
          <w:tab w:val="left" w:pos="270"/>
          <w:tab w:val="left" w:pos="540"/>
          <w:tab w:val="left" w:pos="630"/>
        </w:tabs>
        <w:ind w:left="270"/>
      </w:pPr>
    </w:p>
    <w:p w14:paraId="4F23DCCE" w14:textId="77777777" w:rsidR="000B1D8F" w:rsidRPr="003D19EC" w:rsidRDefault="000B1D8F" w:rsidP="000B1D8F">
      <w:pPr>
        <w:pStyle w:val="BodyTextIndent"/>
        <w:tabs>
          <w:tab w:val="left" w:pos="270"/>
          <w:tab w:val="left" w:pos="540"/>
          <w:tab w:val="left" w:pos="630"/>
        </w:tabs>
        <w:ind w:left="270"/>
      </w:pPr>
      <w:r w:rsidRPr="003D19EC">
        <w:t xml:space="preserve">Category 2b: Portability </w:t>
      </w:r>
      <w:r>
        <w:t>C</w:t>
      </w:r>
      <w:r w:rsidRPr="003D19EC">
        <w:t xml:space="preserve">ost </w:t>
      </w:r>
      <w:r>
        <w:t>I</w:t>
      </w:r>
      <w:r w:rsidRPr="003D19EC">
        <w:t>ncreases</w:t>
      </w:r>
    </w:p>
    <w:p w14:paraId="2DDAB66F" w14:textId="77777777" w:rsidR="000B1D8F" w:rsidRPr="003D19EC" w:rsidRDefault="000B1D8F" w:rsidP="000B1D8F">
      <w:pPr>
        <w:pStyle w:val="BodyTextIndent"/>
        <w:tabs>
          <w:tab w:val="left" w:pos="270"/>
          <w:tab w:val="left" w:pos="540"/>
          <w:tab w:val="left" w:pos="630"/>
        </w:tabs>
        <w:ind w:left="270"/>
      </w:pPr>
    </w:p>
    <w:p w14:paraId="3A9593DF" w14:textId="77777777" w:rsidR="000B1D8F" w:rsidRPr="003D19EC" w:rsidRDefault="000B1D8F" w:rsidP="000B1D8F">
      <w:pPr>
        <w:pStyle w:val="BodyTextIndent"/>
        <w:tabs>
          <w:tab w:val="left" w:pos="270"/>
          <w:tab w:val="left" w:pos="540"/>
          <w:tab w:val="left" w:pos="630"/>
        </w:tabs>
        <w:ind w:left="270"/>
      </w:pPr>
      <w:r w:rsidRPr="003D19EC">
        <w:t>Category 3: Project-Based Vouchers</w:t>
      </w:r>
    </w:p>
    <w:p w14:paraId="175699CC" w14:textId="77777777" w:rsidR="000B1D8F" w:rsidRPr="003D19EC" w:rsidRDefault="000B1D8F" w:rsidP="000B1D8F">
      <w:pPr>
        <w:pStyle w:val="BodyTextIndent"/>
        <w:tabs>
          <w:tab w:val="left" w:pos="270"/>
          <w:tab w:val="left" w:pos="540"/>
          <w:tab w:val="left" w:pos="630"/>
        </w:tabs>
        <w:ind w:left="270"/>
      </w:pPr>
    </w:p>
    <w:p w14:paraId="7056DB08" w14:textId="77777777" w:rsidR="000B1D8F" w:rsidRPr="003D19EC" w:rsidRDefault="000B1D8F" w:rsidP="000B1D8F">
      <w:pPr>
        <w:pStyle w:val="BodyTextIndent"/>
        <w:tabs>
          <w:tab w:val="left" w:pos="270"/>
          <w:tab w:val="left" w:pos="540"/>
          <w:tab w:val="left" w:pos="630"/>
        </w:tabs>
        <w:ind w:left="270"/>
      </w:pPr>
      <w:r w:rsidRPr="003D19EC">
        <w:t xml:space="preserve">Category 4: HUD-VASH  </w:t>
      </w:r>
    </w:p>
    <w:p w14:paraId="4F1DBD63" w14:textId="77777777" w:rsidR="000B1D8F" w:rsidRPr="003D19EC" w:rsidRDefault="000B1D8F" w:rsidP="000B1D8F">
      <w:pPr>
        <w:pStyle w:val="BodyTextIndent"/>
        <w:tabs>
          <w:tab w:val="left" w:pos="270"/>
          <w:tab w:val="left" w:pos="540"/>
          <w:tab w:val="left" w:pos="630"/>
        </w:tabs>
        <w:ind w:left="270"/>
      </w:pPr>
    </w:p>
    <w:p w14:paraId="42F765FE" w14:textId="77777777" w:rsidR="000B1D8F" w:rsidRPr="003D19EC" w:rsidRDefault="000B1D8F" w:rsidP="000B1D8F">
      <w:pPr>
        <w:pStyle w:val="BodyTextIndent"/>
        <w:tabs>
          <w:tab w:val="left" w:pos="270"/>
          <w:tab w:val="left" w:pos="540"/>
          <w:tab w:val="left" w:pos="630"/>
        </w:tabs>
        <w:ind w:left="270"/>
      </w:pPr>
      <w:r w:rsidRPr="003D19EC">
        <w:t>The above numbering of the categories does not reflect priority</w:t>
      </w:r>
      <w:r>
        <w:t xml:space="preserve">; however, HUD reserves the right to prioritize </w:t>
      </w:r>
      <w:r w:rsidR="00E86512">
        <w:t>or limit</w:t>
      </w:r>
      <w:r>
        <w:t xml:space="preserve"> </w:t>
      </w:r>
      <w:r w:rsidRPr="003D19EC">
        <w:t xml:space="preserve">Category 1: Prevention of Terminations </w:t>
      </w:r>
      <w:r>
        <w:t>D</w:t>
      </w:r>
      <w:r w:rsidRPr="003D19EC">
        <w:t>ue to Insufficient Funding</w:t>
      </w:r>
      <w:r>
        <w:t>.</w:t>
      </w:r>
    </w:p>
    <w:p w14:paraId="281091C0" w14:textId="77777777" w:rsidR="000B1D8F" w:rsidRPr="003D19EC" w:rsidRDefault="000B1D8F" w:rsidP="000B1D8F">
      <w:pPr>
        <w:rPr>
          <w:sz w:val="24"/>
          <w:szCs w:val="24"/>
        </w:rPr>
      </w:pPr>
    </w:p>
    <w:p w14:paraId="1EB42960" w14:textId="77777777" w:rsidR="000B1D8F" w:rsidRDefault="000B1D8F" w:rsidP="000B1D8F">
      <w:pPr>
        <w:pStyle w:val="BodyTextIndent"/>
        <w:tabs>
          <w:tab w:val="left" w:pos="0"/>
          <w:tab w:val="left" w:pos="540"/>
          <w:tab w:val="left" w:pos="630"/>
        </w:tabs>
      </w:pPr>
      <w:r>
        <w:t xml:space="preserve">     </w:t>
      </w:r>
      <w:r w:rsidRPr="003D19EC">
        <w:t xml:space="preserve">Please refer to Section 12 of this Notice for more details about the set-aside categories, </w:t>
      </w:r>
    </w:p>
    <w:p w14:paraId="00A40B51" w14:textId="77777777" w:rsidR="00B20BAD" w:rsidRPr="000B39D6" w:rsidRDefault="000B1D8F" w:rsidP="000B1D8F">
      <w:pPr>
        <w:pStyle w:val="BodyTextIndent"/>
        <w:tabs>
          <w:tab w:val="left" w:pos="0"/>
          <w:tab w:val="left" w:pos="540"/>
          <w:tab w:val="left" w:pos="630"/>
        </w:tabs>
      </w:pPr>
      <w:r>
        <w:t xml:space="preserve">     </w:t>
      </w:r>
      <w:r w:rsidRPr="003D19EC">
        <w:t>eligibility requirements and submission deadlines.</w:t>
      </w:r>
    </w:p>
    <w:p w14:paraId="3052C1D2" w14:textId="77777777" w:rsidR="0067241C" w:rsidRPr="000B39D6" w:rsidRDefault="0067241C" w:rsidP="00543358">
      <w:pPr>
        <w:rPr>
          <w:b/>
          <w:color w:val="FF0000"/>
          <w:sz w:val="24"/>
          <w:szCs w:val="24"/>
        </w:rPr>
      </w:pPr>
    </w:p>
    <w:p w14:paraId="71E2733F" w14:textId="77777777" w:rsidR="00652D7C" w:rsidRDefault="00652D7C" w:rsidP="00652D7C">
      <w:pPr>
        <w:pStyle w:val="ListParagraph"/>
        <w:numPr>
          <w:ilvl w:val="0"/>
          <w:numId w:val="6"/>
        </w:numPr>
        <w:shd w:val="clear" w:color="auto" w:fill="FFFFFF"/>
        <w:rPr>
          <w:sz w:val="24"/>
          <w:szCs w:val="24"/>
        </w:rPr>
      </w:pPr>
      <w:r w:rsidRPr="000B39D6">
        <w:rPr>
          <w:b/>
          <w:sz w:val="24"/>
          <w:szCs w:val="24"/>
          <w:u w:val="single"/>
        </w:rPr>
        <w:t>Tenant Protection Vouchers</w:t>
      </w:r>
      <w:r w:rsidRPr="000B39D6">
        <w:rPr>
          <w:sz w:val="24"/>
          <w:szCs w:val="24"/>
        </w:rPr>
        <w:t xml:space="preserve">.   </w:t>
      </w:r>
    </w:p>
    <w:p w14:paraId="176C3B0D" w14:textId="77777777" w:rsidR="00652D7C" w:rsidRPr="000B39D6" w:rsidRDefault="00652D7C" w:rsidP="00652D7C">
      <w:pPr>
        <w:pStyle w:val="ListParagraph"/>
        <w:shd w:val="clear" w:color="auto" w:fill="FFFFFF"/>
        <w:ind w:left="360"/>
        <w:rPr>
          <w:sz w:val="24"/>
          <w:szCs w:val="24"/>
        </w:rPr>
      </w:pPr>
    </w:p>
    <w:p w14:paraId="2E222708" w14:textId="77777777" w:rsidR="00652D7C" w:rsidRDefault="00652D7C" w:rsidP="00652D7C">
      <w:pPr>
        <w:pStyle w:val="Default"/>
        <w:ind w:left="360"/>
      </w:pPr>
      <w:r w:rsidRPr="000B39D6">
        <w:t xml:space="preserve">As noted above, the </w:t>
      </w:r>
      <w:r>
        <w:t>2018</w:t>
      </w:r>
      <w:r w:rsidRPr="000B39D6">
        <w:t xml:space="preserve"> Act provides </w:t>
      </w:r>
      <w:r>
        <w:t>$85</w:t>
      </w:r>
      <w:r w:rsidRPr="000B39D6">
        <w:t xml:space="preserve"> million for Tenant Protection Vouchers, known as TPVs</w:t>
      </w:r>
      <w:r>
        <w:t>.</w:t>
      </w:r>
      <w:r w:rsidRPr="00C525DC">
        <w:t xml:space="preserve"> </w:t>
      </w:r>
      <w:r>
        <w:t xml:space="preserve"> </w:t>
      </w:r>
      <w:r w:rsidRPr="000B39D6">
        <w:t xml:space="preserve">TPVs are provided to protect HUD-assisted families from hardship as the result of a variety of actions that occur in HUD’s Public Housing (Low-Rent) and Multifamily Housing portfolios.  In addition to assisting individual families, in many cases TPVs mitigate the loss of HUD-assisted housing units in the community because these TPVs become part of the PHA’s </w:t>
      </w:r>
      <w:r>
        <w:t>HCV</w:t>
      </w:r>
      <w:r w:rsidRPr="000B39D6">
        <w:t xml:space="preserve"> program and may be reissued to families on the PHA’s waiting list upon turnover.</w:t>
      </w:r>
      <w:r>
        <w:t xml:space="preserve">  </w:t>
      </w:r>
      <w:r w:rsidRPr="000B39D6">
        <w:t>For exampl</w:t>
      </w:r>
      <w:r>
        <w:t>e, if an owner opts-out of a 50-</w:t>
      </w:r>
      <w:r w:rsidRPr="000B39D6">
        <w:t xml:space="preserve">unit Section 8 project-based contract, there would be a loss of 50 HUD-assisted housing units in the community.  The TPVs provided in this instance both assist the impacted </w:t>
      </w:r>
      <w:r>
        <w:t>families</w:t>
      </w:r>
      <w:r w:rsidRPr="000B39D6">
        <w:t xml:space="preserve"> in the occupied units and mitigate the loss of 50 HUD-assisted housing units. </w:t>
      </w:r>
    </w:p>
    <w:p w14:paraId="6F40386B" w14:textId="77777777" w:rsidR="00652D7C" w:rsidRDefault="00652D7C" w:rsidP="00652D7C">
      <w:pPr>
        <w:pStyle w:val="Default"/>
        <w:ind w:left="360"/>
      </w:pPr>
    </w:p>
    <w:p w14:paraId="0DC14AE6" w14:textId="77777777" w:rsidR="00652D7C" w:rsidRPr="00ED6F69" w:rsidRDefault="00652D7C" w:rsidP="00652D7C">
      <w:pPr>
        <w:pStyle w:val="Default"/>
        <w:ind w:left="360"/>
        <w:rPr>
          <w:color w:val="auto"/>
        </w:rPr>
      </w:pPr>
      <w:r w:rsidRPr="00ED6F69">
        <w:rPr>
          <w:color w:val="auto"/>
        </w:rPr>
        <w:t>This section of the notice describes the two types of TPVs that are made available under the 2018 Act, which are replacement vouchers and relocation vouchers.  The section then covers the three categories of TPV funding actions and the funding process for each category.  These categories are Multifamily Housing Conversions, Public Housing Actions, and the Set-aside for certain at-risk families in low-vacancy areas.</w:t>
      </w:r>
    </w:p>
    <w:p w14:paraId="4B630DEE" w14:textId="77777777" w:rsidR="00652D7C" w:rsidRPr="00ED6F69" w:rsidRDefault="00652D7C" w:rsidP="00652D7C">
      <w:pPr>
        <w:pStyle w:val="Default"/>
        <w:ind w:left="360"/>
        <w:rPr>
          <w:color w:val="auto"/>
        </w:rPr>
      </w:pPr>
    </w:p>
    <w:p w14:paraId="321A3C07" w14:textId="77777777" w:rsidR="00652D7C" w:rsidRPr="00ED6F69" w:rsidRDefault="00652D7C" w:rsidP="00652D7C">
      <w:pPr>
        <w:pStyle w:val="Default"/>
        <w:numPr>
          <w:ilvl w:val="0"/>
          <w:numId w:val="39"/>
        </w:numPr>
        <w:rPr>
          <w:color w:val="auto"/>
        </w:rPr>
      </w:pPr>
      <w:r w:rsidRPr="00ED6F69">
        <w:rPr>
          <w:color w:val="auto"/>
        </w:rPr>
        <w:t xml:space="preserve"> Relocation and Replacement TPVs</w:t>
      </w:r>
    </w:p>
    <w:p w14:paraId="337DA6D8" w14:textId="77777777" w:rsidR="00652D7C" w:rsidRPr="00ED6F69" w:rsidRDefault="00652D7C" w:rsidP="00652D7C">
      <w:pPr>
        <w:pStyle w:val="Default"/>
        <w:ind w:left="720"/>
        <w:rPr>
          <w:color w:val="auto"/>
        </w:rPr>
      </w:pPr>
    </w:p>
    <w:p w14:paraId="76767F30" w14:textId="77777777" w:rsidR="002020CE" w:rsidRDefault="002020CE" w:rsidP="002020CE">
      <w:pPr>
        <w:pStyle w:val="Default"/>
        <w:ind w:left="360" w:firstLine="270"/>
      </w:pPr>
      <w:r>
        <w:t xml:space="preserve">  </w:t>
      </w:r>
      <w:r w:rsidR="00652D7C" w:rsidRPr="00ED6F69">
        <w:t xml:space="preserve">The 2018 Act continues the prohibition on the reissuance of certain TPVs that are </w:t>
      </w:r>
    </w:p>
    <w:p w14:paraId="3AFA42A8" w14:textId="77777777" w:rsidR="00652D7C" w:rsidRPr="0088122B" w:rsidRDefault="002020CE" w:rsidP="0088122B">
      <w:pPr>
        <w:pStyle w:val="Default"/>
        <w:ind w:left="720"/>
      </w:pPr>
      <w:r>
        <w:t xml:space="preserve"> </w:t>
      </w:r>
      <w:r w:rsidR="00652D7C" w:rsidRPr="00ED6F69">
        <w:t xml:space="preserve">initially funded out of this appropriation.  The Act provides that any TPV that is not defined as a “replacement voucher” by HUD may not be reissued by the PHA after the initial family that received the voucher is no longer receiving the voucher assistance, and the authority for the PHA to issue the voucher “shall cease to exist.”  HUD identifies these vouchers as “relocation TPVs” in this Notice to distinguish them from the “replacement TPVs” where reissuance is permitted.  Relocation TPVs sunset when the initial family issued the voucher is no longer receiving voucher assistance.  The voucher will not receive renewal funding in the subsequent CY, and HUD will reduce the number of authorized vouchers covered by the CACC accordingly.  </w:t>
      </w:r>
    </w:p>
    <w:p w14:paraId="2DDC085D" w14:textId="77777777" w:rsidR="00652D7C" w:rsidRPr="00ED6F69" w:rsidRDefault="00652D7C" w:rsidP="00652D7C">
      <w:pPr>
        <w:pStyle w:val="Default"/>
        <w:ind w:left="720"/>
        <w:rPr>
          <w:color w:val="FF0000"/>
        </w:rPr>
      </w:pPr>
    </w:p>
    <w:p w14:paraId="6D39AFC0" w14:textId="77777777" w:rsidR="00652D7C" w:rsidRDefault="00652D7C" w:rsidP="002020CE">
      <w:pPr>
        <w:pStyle w:val="Default"/>
        <w:numPr>
          <w:ilvl w:val="0"/>
          <w:numId w:val="11"/>
        </w:numPr>
        <w:ind w:left="1170" w:hanging="540"/>
      </w:pPr>
      <w:bookmarkStart w:id="4" w:name="_Hlk514240513"/>
      <w:r w:rsidRPr="00ED6F69">
        <w:rPr>
          <w:b/>
        </w:rPr>
        <w:t>Relocation TPVs:</w:t>
      </w:r>
      <w:r w:rsidRPr="00ED6F69">
        <w:t xml:space="preserve"> </w:t>
      </w:r>
      <w:r w:rsidR="00424CAA">
        <w:t>P</w:t>
      </w:r>
      <w:r w:rsidRPr="00ED6F69">
        <w:t>rovided in cases where the HUD-assisted housing unit is not</w:t>
      </w:r>
      <w:r w:rsidR="002020CE">
        <w:t xml:space="preserve"> </w:t>
      </w:r>
      <w:r w:rsidRPr="00ED6F69">
        <w:t>permanently lost</w:t>
      </w:r>
      <w:r w:rsidR="00424CAA">
        <w:t>, relocation TPVs are</w:t>
      </w:r>
      <w:r w:rsidRPr="00ED6F69">
        <w:t xml:space="preserve"> a temporary resource to the PHA to assist only the individual families impacted by the Multifamily Housing or Public Housing action.  </w:t>
      </w:r>
      <w:r w:rsidR="0044540D" w:rsidRPr="00ED6F69">
        <w:t>These relocation TPVs are a</w:t>
      </w:r>
      <w:r w:rsidRPr="00ED6F69">
        <w:t>vailable only until the family</w:t>
      </w:r>
      <w:r>
        <w:t xml:space="preserve"> to whom the TPV was originally issued ceases to use the TPV either because the family moves into the redeveloped HUD-assisted-housing or the family’s participation in the voucher program ends for any other reason.  </w:t>
      </w:r>
    </w:p>
    <w:bookmarkEnd w:id="4"/>
    <w:p w14:paraId="59183C07" w14:textId="77777777" w:rsidR="00652D7C" w:rsidRDefault="00652D7C" w:rsidP="00652D7C">
      <w:pPr>
        <w:pStyle w:val="Default"/>
        <w:ind w:left="360"/>
      </w:pPr>
      <w:r>
        <w:tab/>
      </w:r>
    </w:p>
    <w:p w14:paraId="11C3CC4F" w14:textId="77777777" w:rsidR="002020CE" w:rsidRDefault="00F06E9E" w:rsidP="00ED6F69">
      <w:pPr>
        <w:pStyle w:val="Default"/>
        <w:ind w:left="990" w:firstLine="90"/>
      </w:pPr>
      <w:r>
        <w:t xml:space="preserve"> </w:t>
      </w:r>
      <w:r w:rsidR="00652D7C">
        <w:t>Some c</w:t>
      </w:r>
      <w:r w:rsidR="00652D7C" w:rsidRPr="000B39D6">
        <w:t>ases</w:t>
      </w:r>
      <w:r w:rsidR="00652D7C">
        <w:t xml:space="preserve"> where</w:t>
      </w:r>
      <w:r w:rsidR="00652D7C" w:rsidRPr="000B39D6">
        <w:t xml:space="preserve"> HUD-assisted housing is not permanently lost to the community</w:t>
      </w:r>
      <w:r w:rsidR="009F165F">
        <w:t xml:space="preserve"> </w:t>
      </w:r>
      <w:r w:rsidR="002020CE">
        <w:t xml:space="preserve"> </w:t>
      </w:r>
    </w:p>
    <w:p w14:paraId="1F81BE87" w14:textId="77777777" w:rsidR="00652D7C" w:rsidRDefault="00F06E9E" w:rsidP="00ED6F69">
      <w:pPr>
        <w:pStyle w:val="Default"/>
        <w:ind w:left="990" w:firstLine="90"/>
      </w:pPr>
      <w:r>
        <w:t xml:space="preserve"> </w:t>
      </w:r>
      <w:r w:rsidR="00652D7C">
        <w:t>include</w:t>
      </w:r>
      <w:r w:rsidR="00652D7C" w:rsidRPr="000B39D6">
        <w:t>:</w:t>
      </w:r>
    </w:p>
    <w:p w14:paraId="4F7713FD" w14:textId="77777777" w:rsidR="00652D7C" w:rsidRPr="000B39D6" w:rsidRDefault="00652D7C" w:rsidP="00652D7C">
      <w:pPr>
        <w:pStyle w:val="Default"/>
        <w:ind w:left="360"/>
      </w:pPr>
    </w:p>
    <w:p w14:paraId="2646ADAC" w14:textId="13EB4242" w:rsidR="00652D7C" w:rsidRPr="000B39D6" w:rsidRDefault="00795B81" w:rsidP="00652D7C">
      <w:pPr>
        <w:pStyle w:val="Default"/>
        <w:numPr>
          <w:ilvl w:val="0"/>
          <w:numId w:val="7"/>
        </w:numPr>
        <w:ind w:left="1170" w:hanging="450"/>
      </w:pPr>
      <w:r w:rsidRPr="00795B81">
        <w:t>Actions</w:t>
      </w:r>
      <w:r w:rsidR="00652D7C" w:rsidRPr="000B39D6">
        <w:t xml:space="preserve"> under section 8(bb) of the United States Housing Act of 1937 (1937 Act), where the project-based </w:t>
      </w:r>
      <w:r w:rsidR="00652D7C" w:rsidRPr="00795B81">
        <w:t>assistance</w:t>
      </w:r>
      <w:r w:rsidRPr="00795B81">
        <w:t xml:space="preserve"> consistent with HUD requirements</w:t>
      </w:r>
      <w:r w:rsidR="00652D7C" w:rsidRPr="000B39D6">
        <w:t xml:space="preserve"> is simply being relocated</w:t>
      </w:r>
      <w:r w:rsidR="00652D7C">
        <w:t>;</w:t>
      </w:r>
    </w:p>
    <w:p w14:paraId="00817462" w14:textId="38DDA08A" w:rsidR="00652D7C" w:rsidRPr="000B39D6" w:rsidRDefault="00652D7C" w:rsidP="00652D7C">
      <w:pPr>
        <w:pStyle w:val="Default"/>
        <w:numPr>
          <w:ilvl w:val="0"/>
          <w:numId w:val="7"/>
        </w:numPr>
        <w:ind w:hanging="420"/>
      </w:pPr>
      <w:r w:rsidRPr="00C9396F">
        <w:t>Demolition and/or Dispositions of public housing units, where all or some of the public housing units</w:t>
      </w:r>
      <w:r w:rsidRPr="00290774">
        <w:t xml:space="preserve"> t</w:t>
      </w:r>
      <w:r>
        <w:t>hat are initially being removed</w:t>
      </w:r>
      <w:r w:rsidRPr="00290774">
        <w:t xml:space="preserve"> are being redeveloped</w:t>
      </w:r>
      <w:r w:rsidRPr="00C9396F">
        <w:t xml:space="preserve"> in connection with the Public Housing action</w:t>
      </w:r>
      <w:r w:rsidRPr="00C9396F">
        <w:rPr>
          <w:rStyle w:val="FootnoteReference"/>
        </w:rPr>
        <w:footnoteReference w:id="6"/>
      </w:r>
      <w:r>
        <w:t>;</w:t>
      </w:r>
      <w:r w:rsidRPr="00C9396F">
        <w:t xml:space="preserve"> and</w:t>
      </w:r>
      <w:r w:rsidRPr="000B39D6">
        <w:t xml:space="preserve"> </w:t>
      </w:r>
    </w:p>
    <w:p w14:paraId="015A7F5D" w14:textId="77777777" w:rsidR="00652D7C" w:rsidRDefault="00652D7C" w:rsidP="00652D7C">
      <w:pPr>
        <w:pStyle w:val="Default"/>
        <w:numPr>
          <w:ilvl w:val="0"/>
          <w:numId w:val="7"/>
        </w:numPr>
        <w:ind w:hanging="420"/>
      </w:pPr>
      <w:r w:rsidRPr="000B39D6">
        <w:lastRenderedPageBreak/>
        <w:t xml:space="preserve">Certain units that will be temporarily removed pursuant to a Choice Neighborhoods Initiative (CNI) Award, such as public housing redeveloped as public housing units or converted under the HUD Rental Assistance Demonstration (RAD) program, or HUD-assisted Multifamily units </w:t>
      </w:r>
      <w:r>
        <w:t xml:space="preserve">that </w:t>
      </w:r>
      <w:r w:rsidRPr="000B39D6">
        <w:t>are redeveloped under project-based assistance.</w:t>
      </w:r>
      <w:r>
        <w:t xml:space="preserve"> </w:t>
      </w:r>
    </w:p>
    <w:p w14:paraId="07D4C943" w14:textId="77777777" w:rsidR="00652D7C" w:rsidRDefault="00652D7C" w:rsidP="00652D7C">
      <w:pPr>
        <w:pStyle w:val="Default"/>
        <w:ind w:left="1140"/>
      </w:pPr>
    </w:p>
    <w:p w14:paraId="0939D057" w14:textId="486D896E" w:rsidR="00652D7C" w:rsidRDefault="00652D7C" w:rsidP="00652D7C">
      <w:pPr>
        <w:pStyle w:val="Default"/>
        <w:ind w:left="1140"/>
      </w:pPr>
      <w:r>
        <w:t xml:space="preserve">Relocation </w:t>
      </w:r>
      <w:r w:rsidRPr="00527E49">
        <w:t>TPVs are provided to PHAs</w:t>
      </w:r>
      <w:r w:rsidR="00795B81">
        <w:t xml:space="preserve"> and may only be issued to such families who are</w:t>
      </w:r>
      <w:r w:rsidRPr="00527E49">
        <w:t xml:space="preserve"> relocating families </w:t>
      </w:r>
      <w:r w:rsidR="00795B81">
        <w:t xml:space="preserve">(i.e., families </w:t>
      </w:r>
      <w:r w:rsidRPr="00527E49">
        <w:t xml:space="preserve">who are being displaced and </w:t>
      </w:r>
      <w:r w:rsidR="00795B81">
        <w:t>will lose their project-based HUD assistance)</w:t>
      </w:r>
      <w:r w:rsidRPr="00527E49">
        <w:t>. Relocation TPVs are tenant-based assistance and cannot be project-based. </w:t>
      </w:r>
    </w:p>
    <w:p w14:paraId="09FA5F44" w14:textId="77777777" w:rsidR="00652D7C" w:rsidRPr="00527E49" w:rsidRDefault="00652D7C" w:rsidP="00652D7C">
      <w:pPr>
        <w:pStyle w:val="Default"/>
        <w:ind w:left="1140"/>
      </w:pPr>
      <w:r w:rsidRPr="00527E49">
        <w:t xml:space="preserve"> </w:t>
      </w:r>
    </w:p>
    <w:p w14:paraId="65255CEC" w14:textId="77777777" w:rsidR="00F06E9E" w:rsidRDefault="00F06E9E" w:rsidP="00652D7C">
      <w:pPr>
        <w:pStyle w:val="Default"/>
        <w:ind w:left="1080"/>
      </w:pPr>
      <w:r>
        <w:t xml:space="preserve"> </w:t>
      </w:r>
      <w:r w:rsidR="00652D7C">
        <w:t xml:space="preserve">In the case of Public Housing actions, </w:t>
      </w:r>
      <w:r w:rsidR="00652D7C" w:rsidRPr="00E17D44">
        <w:t xml:space="preserve">PHAs must offer </w:t>
      </w:r>
      <w:r w:rsidR="00652D7C">
        <w:t>families</w:t>
      </w:r>
      <w:r w:rsidR="00652D7C" w:rsidRPr="00E17D44">
        <w:t xml:space="preserve"> who will be </w:t>
      </w:r>
      <w:r>
        <w:t xml:space="preserve">  </w:t>
      </w:r>
    </w:p>
    <w:p w14:paraId="656AAF15" w14:textId="77777777" w:rsidR="00F06E9E" w:rsidRDefault="00F06E9E" w:rsidP="00652D7C">
      <w:pPr>
        <w:pStyle w:val="Default"/>
        <w:ind w:left="1080"/>
      </w:pPr>
      <w:r>
        <w:t xml:space="preserve"> </w:t>
      </w:r>
      <w:r w:rsidR="00652D7C" w:rsidRPr="00E17D44">
        <w:t xml:space="preserve">displaced by a </w:t>
      </w:r>
      <w:r w:rsidR="00652D7C">
        <w:t>Public Housing</w:t>
      </w:r>
      <w:r w:rsidR="00652D7C" w:rsidRPr="00E17D44">
        <w:t xml:space="preserve"> </w:t>
      </w:r>
      <w:r w:rsidR="00652D7C">
        <w:t xml:space="preserve">action </w:t>
      </w:r>
      <w:r w:rsidR="00652D7C" w:rsidRPr="00E17D44">
        <w:t xml:space="preserve">one or more forms of comparable housing </w:t>
      </w:r>
    </w:p>
    <w:p w14:paraId="48CBA832" w14:textId="77777777" w:rsidR="00F06E9E" w:rsidRDefault="00F06E9E" w:rsidP="00652D7C">
      <w:pPr>
        <w:pStyle w:val="Default"/>
        <w:ind w:left="1080"/>
      </w:pPr>
      <w:r>
        <w:t xml:space="preserve"> </w:t>
      </w:r>
      <w:r w:rsidR="00652D7C" w:rsidRPr="00E17D44">
        <w:t xml:space="preserve">which can take </w:t>
      </w:r>
      <w:r w:rsidR="00652D7C">
        <w:t xml:space="preserve">multiple </w:t>
      </w:r>
      <w:r w:rsidR="00652D7C" w:rsidRPr="00E17D44">
        <w:t>form</w:t>
      </w:r>
      <w:r w:rsidR="00652D7C">
        <w:t>s.</w:t>
      </w:r>
      <w:r w:rsidR="00652D7C">
        <w:rPr>
          <w:rStyle w:val="FootnoteReference"/>
        </w:rPr>
        <w:footnoteReference w:id="7"/>
      </w:r>
      <w:r w:rsidR="00652D7C" w:rsidRPr="00E17D44">
        <w:t xml:space="preserve"> If the PHA offers </w:t>
      </w:r>
      <w:r w:rsidR="00652D7C">
        <w:t xml:space="preserve">section 8 </w:t>
      </w:r>
      <w:r w:rsidR="00652D7C" w:rsidRPr="00E17D44">
        <w:t xml:space="preserve">tenant-based assistance, </w:t>
      </w:r>
    </w:p>
    <w:p w14:paraId="480071C3" w14:textId="77777777" w:rsidR="00F06E9E" w:rsidRDefault="00F06E9E" w:rsidP="00652D7C">
      <w:pPr>
        <w:pStyle w:val="Default"/>
        <w:ind w:left="1080"/>
      </w:pPr>
      <w:r>
        <w:t xml:space="preserve"> </w:t>
      </w:r>
      <w:r w:rsidR="00652D7C" w:rsidRPr="00E17D44">
        <w:t xml:space="preserve">that assistance can be from the PHA’s existing HCV resources or from a new award </w:t>
      </w:r>
    </w:p>
    <w:p w14:paraId="54191962" w14:textId="77777777" w:rsidR="00F06E9E" w:rsidRDefault="00F06E9E" w:rsidP="00652D7C">
      <w:pPr>
        <w:pStyle w:val="Default"/>
        <w:ind w:left="1080"/>
      </w:pPr>
      <w:r>
        <w:t xml:space="preserve"> </w:t>
      </w:r>
      <w:r w:rsidR="00652D7C" w:rsidRPr="00E17D44">
        <w:t xml:space="preserve">of TPVs.  If the PHA receives a </w:t>
      </w:r>
      <w:r w:rsidR="00652D7C" w:rsidRPr="001B68EA">
        <w:t>relocation</w:t>
      </w:r>
      <w:r w:rsidR="00652D7C" w:rsidRPr="00E17D44">
        <w:t xml:space="preserve"> TPV award</w:t>
      </w:r>
      <w:r w:rsidR="00652D7C">
        <w:t xml:space="preserve"> from HUD in accordance with </w:t>
      </w:r>
    </w:p>
    <w:p w14:paraId="61EFB2BF" w14:textId="77777777" w:rsidR="00652D7C" w:rsidRDefault="00F06E9E" w:rsidP="00652D7C">
      <w:pPr>
        <w:pStyle w:val="Default"/>
        <w:ind w:left="1080"/>
      </w:pPr>
      <w:r>
        <w:t xml:space="preserve"> </w:t>
      </w:r>
      <w:r w:rsidR="00652D7C">
        <w:t>this Notice</w:t>
      </w:r>
      <w:r w:rsidR="00652D7C" w:rsidRPr="00E17D44">
        <w:t xml:space="preserve">, the PHA must </w:t>
      </w:r>
      <w:r w:rsidR="00652D7C">
        <w:t>provide</w:t>
      </w:r>
      <w:r w:rsidR="00652D7C" w:rsidRPr="00E17D44">
        <w:t xml:space="preserve"> the </w:t>
      </w:r>
      <w:r w:rsidR="00652D7C">
        <w:t>relocation TPV to the displaced family</w:t>
      </w:r>
      <w:r w:rsidR="00652D7C" w:rsidRPr="00E17D44">
        <w:t xml:space="preserve">.  </w:t>
      </w:r>
    </w:p>
    <w:p w14:paraId="43A923AD" w14:textId="77777777" w:rsidR="00652D7C" w:rsidRDefault="00652D7C" w:rsidP="00652D7C">
      <w:pPr>
        <w:pStyle w:val="Default"/>
        <w:ind w:left="1080"/>
      </w:pPr>
    </w:p>
    <w:p w14:paraId="4ACA78F7" w14:textId="77777777" w:rsidR="00652D7C" w:rsidRPr="005D0162" w:rsidRDefault="00652D7C" w:rsidP="00652D7C">
      <w:pPr>
        <w:pStyle w:val="Default"/>
        <w:ind w:left="1080"/>
        <w:rPr>
          <w:b/>
        </w:rPr>
      </w:pPr>
      <w:r w:rsidRPr="00723518">
        <w:rPr>
          <w:b/>
        </w:rPr>
        <w:t xml:space="preserve">Instructions on how PHAs report the leasing status of relocation TPVs in PIC and the process by which HUD will adjust the PHA’s CACC and renewal funding for relocation TPVs that ceased to be leased will be provided in the </w:t>
      </w:r>
      <w:r w:rsidRPr="00723518">
        <w:rPr>
          <w:b/>
          <w:i/>
        </w:rPr>
        <w:t>Advice of Disbursement</w:t>
      </w:r>
      <w:r w:rsidRPr="00723518">
        <w:rPr>
          <w:b/>
        </w:rPr>
        <w:t xml:space="preserve"> letter from the FMC</w:t>
      </w:r>
      <w:r w:rsidRPr="000B39D6">
        <w:t xml:space="preserve">.  Please note that the distinction between relocation TPVs and replacement TPVs and the provisions that apply to relocation TPVs only apply to TPVs that are originally allocated from the FY </w:t>
      </w:r>
      <w:r>
        <w:t xml:space="preserve">2015, </w:t>
      </w:r>
      <w:r w:rsidR="003A5CD1">
        <w:t xml:space="preserve">2016, </w:t>
      </w:r>
      <w:r>
        <w:t>2017</w:t>
      </w:r>
      <w:r w:rsidRPr="000B39D6">
        <w:t xml:space="preserve"> and </w:t>
      </w:r>
      <w:r>
        <w:t>2018</w:t>
      </w:r>
      <w:r w:rsidRPr="000B39D6">
        <w:t xml:space="preserve"> Appropriations.  These new conditions do not apply to TPVs that were funded from previous year appropriations</w:t>
      </w:r>
      <w:r>
        <w:t>.</w:t>
      </w:r>
    </w:p>
    <w:p w14:paraId="548F82C2" w14:textId="77777777" w:rsidR="00652D7C" w:rsidRPr="000B39D6" w:rsidRDefault="00652D7C" w:rsidP="00652D7C">
      <w:pPr>
        <w:pStyle w:val="Default"/>
      </w:pPr>
    </w:p>
    <w:p w14:paraId="20981CF4" w14:textId="77777777" w:rsidR="00652D7C" w:rsidRDefault="00652D7C" w:rsidP="00652D7C">
      <w:pPr>
        <w:pStyle w:val="Default"/>
        <w:numPr>
          <w:ilvl w:val="0"/>
          <w:numId w:val="11"/>
        </w:numPr>
      </w:pPr>
      <w:r w:rsidRPr="003D635A">
        <w:rPr>
          <w:b/>
        </w:rPr>
        <w:t>Replacement</w:t>
      </w:r>
      <w:r>
        <w:rPr>
          <w:b/>
        </w:rPr>
        <w:t xml:space="preserve"> TPVs</w:t>
      </w:r>
      <w:r w:rsidRPr="004C7CCE">
        <w:rPr>
          <w:b/>
        </w:rPr>
        <w:t xml:space="preserve">: </w:t>
      </w:r>
      <w:r w:rsidRPr="004C7CCE">
        <w:t xml:space="preserve"> In brief, replacement TPVs are TPVs made available as the result of a Multifamily Housing or Public Housing action that reduces the number of HUD-assisted housing units.  Replacement TPVs must be used first to assist eligible families impacted by the Public Housing or Multifamily action</w:t>
      </w:r>
      <w:r w:rsidRPr="0043689A">
        <w:rPr>
          <w:vertAlign w:val="superscript"/>
        </w:rPr>
        <w:t>5</w:t>
      </w:r>
      <w:r w:rsidRPr="004C7CCE">
        <w:t xml:space="preserve">.  However, since replacement TPVs are also being provided to make up for the loss of HUD-assisted housing to the community, if, after ensuring all eligible families in the impacted Public Housing or Multifamily Housing project have been </w:t>
      </w:r>
      <w:r>
        <w:t>offered</w:t>
      </w:r>
      <w:r w:rsidRPr="004C7CCE">
        <w:t xml:space="preserve"> TPV</w:t>
      </w:r>
      <w:r>
        <w:t xml:space="preserve"> assistance</w:t>
      </w:r>
      <w:r w:rsidRPr="004C7CCE">
        <w:t>, the PHA may issue any remaining replacement TPVs to families on its waiting list and/or project-base the remaining replacement TPVs in accordance with all applicable HCV tenant-based or project-basing requirements.</w:t>
      </w:r>
      <w:r w:rsidRPr="004C7CCE">
        <w:rPr>
          <w:b/>
        </w:rPr>
        <w:t xml:space="preserve">  </w:t>
      </w:r>
    </w:p>
    <w:p w14:paraId="069B7344" w14:textId="77777777" w:rsidR="00652D7C" w:rsidRDefault="00652D7C" w:rsidP="00652D7C">
      <w:pPr>
        <w:pStyle w:val="Default"/>
        <w:ind w:left="-90"/>
        <w:rPr>
          <w:b/>
        </w:rPr>
      </w:pPr>
    </w:p>
    <w:p w14:paraId="14A1BB24" w14:textId="75A3EBE9" w:rsidR="00652D7C" w:rsidRDefault="00652D7C" w:rsidP="00652D7C">
      <w:pPr>
        <w:pStyle w:val="Default"/>
        <w:numPr>
          <w:ilvl w:val="0"/>
          <w:numId w:val="39"/>
        </w:numPr>
      </w:pPr>
      <w:r w:rsidRPr="000B39D6">
        <w:rPr>
          <w:b/>
          <w:bCs/>
        </w:rPr>
        <w:lastRenderedPageBreak/>
        <w:t>Multifamily</w:t>
      </w:r>
      <w:r>
        <w:rPr>
          <w:b/>
          <w:bCs/>
        </w:rPr>
        <w:t xml:space="preserve"> Housing Actions</w:t>
      </w:r>
      <w:r w:rsidRPr="000B39D6">
        <w:t xml:space="preserve">.  TPVs may be available to assist </w:t>
      </w:r>
      <w:r>
        <w:t xml:space="preserve">families </w:t>
      </w:r>
      <w:r w:rsidRPr="000B39D6">
        <w:t xml:space="preserve">affected by </w:t>
      </w:r>
      <w:r>
        <w:t xml:space="preserve">certain Multifamily Housing </w:t>
      </w:r>
      <w:r w:rsidRPr="000B39D6">
        <w:t>actions such as Moderate Rehabilitation (MR) replacements, Single Room Occupancy (SRO) replacements, and Multifamily Housing conversion</w:t>
      </w:r>
      <w:r>
        <w:t xml:space="preserve"> action</w:t>
      </w:r>
      <w:r w:rsidRPr="000B39D6">
        <w:t xml:space="preserve">s, such as terminations, opt-outs, prepayments, </w:t>
      </w:r>
      <w:r w:rsidR="00795B81">
        <w:t xml:space="preserve">Section 8(bb) actions, </w:t>
      </w:r>
      <w:r w:rsidRPr="000B39D6">
        <w:t xml:space="preserve">property disposition relocations, and Choice Neighborhoods vouchers.  </w:t>
      </w:r>
    </w:p>
    <w:p w14:paraId="1B9519D7" w14:textId="77777777" w:rsidR="00652D7C" w:rsidRDefault="00652D7C" w:rsidP="00652D7C">
      <w:pPr>
        <w:pStyle w:val="Default"/>
        <w:ind w:left="720"/>
        <w:rPr>
          <w:b/>
          <w:bCs/>
        </w:rPr>
      </w:pPr>
    </w:p>
    <w:p w14:paraId="420D04B4" w14:textId="77777777" w:rsidR="00652D7C" w:rsidRPr="00E10AD6" w:rsidRDefault="00652D7C" w:rsidP="00652D7C">
      <w:pPr>
        <w:pStyle w:val="Default"/>
        <w:ind w:left="720"/>
      </w:pPr>
      <w:r w:rsidRPr="00E10AD6">
        <w:rPr>
          <w:color w:val="auto"/>
        </w:rPr>
        <w:t>TPVs</w:t>
      </w:r>
      <w:r>
        <w:rPr>
          <w:color w:val="auto"/>
        </w:rPr>
        <w:t xml:space="preserve"> made available for</w:t>
      </w:r>
      <w:r w:rsidRPr="00E10AD6">
        <w:rPr>
          <w:color w:val="auto"/>
        </w:rPr>
        <w:t xml:space="preserve"> Multifamily Housing action are generally replacement TPVs because they are issued to replace units that cease to be available as assisted housing.  </w:t>
      </w:r>
      <w:r>
        <w:rPr>
          <w:color w:val="auto"/>
        </w:rPr>
        <w:t xml:space="preserve">However, </w:t>
      </w:r>
      <w:r w:rsidRPr="00E10AD6">
        <w:rPr>
          <w:color w:val="auto"/>
        </w:rPr>
        <w:t xml:space="preserve">TPVs issued in connection with Section 8(bb) transfers of assistance and Choice Neighborhood grants are </w:t>
      </w:r>
      <w:r w:rsidRPr="00436B0D">
        <w:rPr>
          <w:color w:val="auto"/>
        </w:rPr>
        <w:t>relocation</w:t>
      </w:r>
      <w:r w:rsidRPr="00E10AD6">
        <w:rPr>
          <w:color w:val="auto"/>
        </w:rPr>
        <w:t xml:space="preserve"> TPVs because they are issued in connection with a transaction where project-based </w:t>
      </w:r>
      <w:r>
        <w:rPr>
          <w:color w:val="auto"/>
        </w:rPr>
        <w:t xml:space="preserve">assistance </w:t>
      </w:r>
      <w:r w:rsidRPr="00E10AD6">
        <w:rPr>
          <w:color w:val="auto"/>
        </w:rPr>
        <w:t xml:space="preserve">is simply being transferred from one site to another.  PHAs must follow the procedures outlined in this Notice concerning the prohibition on re-issuance of relocation TPVs.  </w:t>
      </w:r>
    </w:p>
    <w:p w14:paraId="087A3EB1" w14:textId="77777777" w:rsidR="00652D7C" w:rsidRDefault="00652D7C" w:rsidP="00652D7C">
      <w:pPr>
        <w:pStyle w:val="Default"/>
        <w:ind w:left="720"/>
        <w:rPr>
          <w:color w:val="auto"/>
        </w:rPr>
      </w:pPr>
    </w:p>
    <w:p w14:paraId="54C3C2D9" w14:textId="77777777" w:rsidR="00652D7C" w:rsidRDefault="00652D7C" w:rsidP="00652D7C">
      <w:pPr>
        <w:pStyle w:val="Default"/>
        <w:ind w:left="720"/>
        <w:rPr>
          <w:color w:val="auto"/>
        </w:rPr>
      </w:pPr>
      <w:r>
        <w:rPr>
          <w:color w:val="auto"/>
        </w:rPr>
        <w:t xml:space="preserve">In addition, the 2018 Act provides that HUD may provide TPVs for families in units under a Section 8 contract funded under the “Project-Based Rental Assistance” account where the owner has received a Notice of Default and the units pose an imminent health and safety risk to residents.  These vouchers are technically relocation vouchers until the Section 8 contract is terminated, at which point they become replacement vouchers.  It is possible that in some circumstances the deficiencies will be addressed, and the Section 8 contract will continue, in which case the vouchers would remain relocation vouchers and would be subject to the sunset provisions at such time that the initial family is no longer receiving voucher assistance.  HUD will advise the PHA when inviting the PHA to administer the TPV allocation if the TPVs fall under this </w:t>
      </w:r>
      <w:proofErr w:type="gramStart"/>
      <w:r>
        <w:rPr>
          <w:color w:val="auto"/>
        </w:rPr>
        <w:t>particular category</w:t>
      </w:r>
      <w:proofErr w:type="gramEnd"/>
      <w:r>
        <w:rPr>
          <w:color w:val="auto"/>
        </w:rPr>
        <w:t xml:space="preserve"> and will provide further guidance to the PHA regarding these special circumstances.</w:t>
      </w:r>
    </w:p>
    <w:p w14:paraId="7516E1A9" w14:textId="77777777" w:rsidR="00652D7C" w:rsidRDefault="00652D7C" w:rsidP="00652D7C">
      <w:pPr>
        <w:pStyle w:val="Default"/>
        <w:ind w:left="720"/>
        <w:rPr>
          <w:color w:val="auto"/>
        </w:rPr>
      </w:pPr>
    </w:p>
    <w:p w14:paraId="09DC00A4" w14:textId="77777777" w:rsidR="00652D7C" w:rsidRDefault="00652D7C" w:rsidP="00652D7C">
      <w:pPr>
        <w:pStyle w:val="Default"/>
        <w:ind w:left="720"/>
        <w:rPr>
          <w:color w:val="auto"/>
        </w:rPr>
      </w:pPr>
      <w:r>
        <w:rPr>
          <w:color w:val="auto"/>
          <w:u w:val="single"/>
        </w:rPr>
        <w:t>Funding Process.</w:t>
      </w:r>
    </w:p>
    <w:p w14:paraId="58114AF3" w14:textId="77777777" w:rsidR="00652D7C" w:rsidRDefault="00652D7C" w:rsidP="00652D7C">
      <w:pPr>
        <w:pStyle w:val="Default"/>
        <w:ind w:left="720"/>
        <w:rPr>
          <w:color w:val="auto"/>
        </w:rPr>
      </w:pPr>
    </w:p>
    <w:p w14:paraId="2A752F09" w14:textId="77777777" w:rsidR="00652D7C" w:rsidRDefault="00652D7C" w:rsidP="00652D7C">
      <w:pPr>
        <w:pStyle w:val="Default"/>
        <w:ind w:left="720"/>
      </w:pPr>
      <w:r>
        <w:t>HUD will initiate the TPV process for Multifamily Housing Actions by inviting the PHA to apply for the TPVs.  HUD</w:t>
      </w:r>
      <w:r w:rsidRPr="000B39D6">
        <w:t xml:space="preserve"> will identify whether the TPVs are replacement or relocation TPVs in the funding allocation letter.  In cases where the allocation includes both replacement and relocation TPVs, HUD will identify the number in each category of TPV.</w:t>
      </w:r>
      <w:r>
        <w:t xml:space="preserve">  </w:t>
      </w:r>
      <w:r w:rsidRPr="00D457C1">
        <w:rPr>
          <w:bCs/>
        </w:rPr>
        <w:t xml:space="preserve">The </w:t>
      </w:r>
      <w:r>
        <w:rPr>
          <w:bCs/>
        </w:rPr>
        <w:t>2018</w:t>
      </w:r>
      <w:r w:rsidRPr="00D457C1">
        <w:rPr>
          <w:bCs/>
        </w:rPr>
        <w:t xml:space="preserve"> Act provides that HUD may only provide</w:t>
      </w:r>
      <w:r w:rsidRPr="00D457C1">
        <w:t xml:space="preserve"> replacement TPVs for units that were occupied within the previous 24 months that cease to be available as assisted housing, and only to the extent that funding is available (see Appendix A for appropriations text</w:t>
      </w:r>
      <w:r>
        <w:t xml:space="preserve">).  </w:t>
      </w:r>
      <w:proofErr w:type="gramStart"/>
      <w:r>
        <w:t>In order to</w:t>
      </w:r>
      <w:proofErr w:type="gramEnd"/>
      <w:r>
        <w:t xml:space="preserve"> ensure that TPVs are available to assist all families directly impacted by eligible conversion actions, HUD initially will only provide TPVs (relocation and replacement) for Multifamily Housing actions for units occupied on the date the TPV application is submitted to HUD.  </w:t>
      </w:r>
      <w:r w:rsidRPr="00D457C1">
        <w:t xml:space="preserve">  </w:t>
      </w:r>
      <w:r>
        <w:t xml:space="preserve">  </w:t>
      </w:r>
      <w:r w:rsidRPr="00D457C1">
        <w:t xml:space="preserve">  </w:t>
      </w:r>
    </w:p>
    <w:p w14:paraId="6C9A2F2E" w14:textId="77777777" w:rsidR="00652D7C" w:rsidRDefault="00652D7C" w:rsidP="00652D7C">
      <w:pPr>
        <w:pStyle w:val="Default"/>
        <w:ind w:left="1080"/>
        <w:rPr>
          <w:b/>
        </w:rPr>
      </w:pPr>
    </w:p>
    <w:p w14:paraId="7210D96A" w14:textId="77777777" w:rsidR="00652D7C" w:rsidRDefault="00652D7C" w:rsidP="00652D7C">
      <w:pPr>
        <w:pStyle w:val="Default"/>
        <w:ind w:left="720"/>
      </w:pPr>
      <w:bookmarkStart w:id="6" w:name="_Hlk514311065"/>
      <w:r w:rsidRPr="00D457C1">
        <w:t xml:space="preserve">Subject to the availability of funding, HUD may subsequently be able to provide TPVs for vacant units lost due to Multifamily </w:t>
      </w:r>
      <w:r>
        <w:t>Housing a</w:t>
      </w:r>
      <w:r w:rsidRPr="00D457C1">
        <w:t>ctions in the impacted properties</w:t>
      </w:r>
      <w:r>
        <w:t xml:space="preserve">, provided that those </w:t>
      </w:r>
      <w:r w:rsidRPr="00BC087D">
        <w:t>u</w:t>
      </w:r>
      <w:r w:rsidRPr="00ED6F69">
        <w:t>nits</w:t>
      </w:r>
      <w:r>
        <w:t xml:space="preserve"> were occupied within the previous 24 months from the eligibility event </w:t>
      </w:r>
      <w:r w:rsidRPr="00D457C1">
        <w:t xml:space="preserve">in accordance with the authority provided under the </w:t>
      </w:r>
      <w:r>
        <w:t>2018</w:t>
      </w:r>
      <w:r w:rsidRPr="00D457C1">
        <w:t xml:space="preserve"> Ac</w:t>
      </w:r>
      <w:r>
        <w:t>t</w:t>
      </w:r>
      <w:r w:rsidRPr="00D457C1">
        <w:t>.</w:t>
      </w:r>
      <w:r w:rsidRPr="00D457C1">
        <w:rPr>
          <w:b/>
        </w:rPr>
        <w:t xml:space="preserve"> </w:t>
      </w:r>
    </w:p>
    <w:bookmarkEnd w:id="6"/>
    <w:p w14:paraId="0B71B252" w14:textId="77777777" w:rsidR="00652D7C" w:rsidRDefault="00652D7C" w:rsidP="00652D7C">
      <w:pPr>
        <w:pStyle w:val="Default"/>
        <w:ind w:left="360"/>
        <w:rPr>
          <w:color w:val="auto"/>
        </w:rPr>
      </w:pPr>
    </w:p>
    <w:p w14:paraId="23D29C2D" w14:textId="77777777" w:rsidR="00652D7C" w:rsidRPr="00ED6F69" w:rsidRDefault="00652D7C" w:rsidP="00ED6F69">
      <w:pPr>
        <w:pStyle w:val="Default"/>
        <w:ind w:left="720"/>
        <w:rPr>
          <w:color w:val="auto"/>
        </w:rPr>
      </w:pPr>
      <w:r w:rsidRPr="00BE5355">
        <w:rPr>
          <w:color w:val="auto"/>
        </w:rPr>
        <w:t xml:space="preserve">Note that in some instances, families may have had to vacate units prior to the Multifamily Housing eligibility event because the units posed imminent health or safety </w:t>
      </w:r>
      <w:r w:rsidRPr="00BE5355">
        <w:rPr>
          <w:color w:val="auto"/>
        </w:rPr>
        <w:lastRenderedPageBreak/>
        <w:t xml:space="preserve">risks (e.g., as the result of a fire, flooding, or a natural disaster; discovery of lead, severe mold, or another environmental hazard; etc.).  In such circumstances, HUD will still make TPVs available for units that were occupied immediately prior to the event or </w:t>
      </w:r>
      <w:r w:rsidRPr="00ED6F69">
        <w:rPr>
          <w:color w:val="auto"/>
        </w:rPr>
        <w:t xml:space="preserve">determination that required families to vacate the units.  The families that had to vacate the units </w:t>
      </w:r>
      <w:proofErr w:type="gramStart"/>
      <w:r w:rsidRPr="00ED6F69">
        <w:rPr>
          <w:color w:val="auto"/>
        </w:rPr>
        <w:t>as a result of</w:t>
      </w:r>
      <w:proofErr w:type="gramEnd"/>
      <w:r w:rsidRPr="00ED6F69">
        <w:rPr>
          <w:color w:val="auto"/>
        </w:rPr>
        <w:t xml:space="preserve"> the imminent health and safety risks remain eligible for the TPVs on the basis of the related eligibility event (e.g., termination of the project-based assistance contract)</w:t>
      </w:r>
      <w:r w:rsidRPr="00E655BC">
        <w:rPr>
          <w:color w:val="auto"/>
        </w:rPr>
        <w:t>.</w:t>
      </w:r>
      <w:r>
        <w:rPr>
          <w:color w:val="auto"/>
        </w:rPr>
        <w:t xml:space="preserve">  HUD will provide</w:t>
      </w:r>
      <w:r w:rsidRPr="00BE5355">
        <w:rPr>
          <w:color w:val="auto"/>
        </w:rPr>
        <w:t xml:space="preserve"> PHAs</w:t>
      </w:r>
      <w:r>
        <w:rPr>
          <w:color w:val="auto"/>
        </w:rPr>
        <w:t xml:space="preserve"> administering the TPVs</w:t>
      </w:r>
      <w:r w:rsidRPr="00BE5355">
        <w:rPr>
          <w:color w:val="auto"/>
        </w:rPr>
        <w:t xml:space="preserve"> in this situation</w:t>
      </w:r>
      <w:r>
        <w:rPr>
          <w:color w:val="auto"/>
        </w:rPr>
        <w:t xml:space="preserve"> with additional information and assistance with respect to identifying and contacting the eligible families. </w:t>
      </w:r>
    </w:p>
    <w:p w14:paraId="61BE4083" w14:textId="77777777" w:rsidR="00652D7C" w:rsidRPr="000B39D6" w:rsidRDefault="00652D7C" w:rsidP="00652D7C">
      <w:pPr>
        <w:pStyle w:val="NormalWeb"/>
        <w:numPr>
          <w:ilvl w:val="0"/>
          <w:numId w:val="39"/>
        </w:numPr>
        <w:rPr>
          <w:rFonts w:ascii="Times New Roman" w:eastAsiaTheme="minorHAnsi" w:hAnsi="Times New Roman"/>
          <w:color w:val="000000"/>
          <w:sz w:val="24"/>
          <w:szCs w:val="24"/>
        </w:rPr>
      </w:pPr>
      <w:r w:rsidRPr="000B39D6">
        <w:rPr>
          <w:rFonts w:ascii="Times New Roman" w:eastAsiaTheme="minorHAnsi" w:hAnsi="Times New Roman"/>
          <w:b/>
          <w:color w:val="000000"/>
          <w:sz w:val="24"/>
          <w:szCs w:val="24"/>
        </w:rPr>
        <w:t>Public Housing Actions.</w:t>
      </w:r>
      <w:r w:rsidRPr="000B39D6">
        <w:rPr>
          <w:rFonts w:ascii="Times New Roman" w:eastAsiaTheme="minorHAnsi" w:hAnsi="Times New Roman"/>
          <w:color w:val="000000"/>
          <w:sz w:val="24"/>
          <w:szCs w:val="24"/>
        </w:rPr>
        <w:t>  TPVs may be available to PHAs based on certain actions that temporarily or permanently remove units from a PHA’s public housing inventory, including:</w:t>
      </w:r>
    </w:p>
    <w:p w14:paraId="5ABDDD72" w14:textId="77777777" w:rsidR="00652D7C" w:rsidRPr="007C6891" w:rsidRDefault="00652D7C" w:rsidP="00652D7C">
      <w:pPr>
        <w:pStyle w:val="NormalWeb"/>
        <w:numPr>
          <w:ilvl w:val="0"/>
          <w:numId w:val="8"/>
        </w:numPr>
        <w:rPr>
          <w:rFonts w:ascii="Times New Roman" w:hAnsi="Times New Roman"/>
          <w:sz w:val="24"/>
          <w:szCs w:val="24"/>
        </w:rPr>
      </w:pPr>
      <w:r w:rsidRPr="000B39D6">
        <w:rPr>
          <w:rFonts w:ascii="Times New Roman" w:eastAsiaTheme="minorHAnsi" w:hAnsi="Times New Roman"/>
          <w:color w:val="000000"/>
          <w:sz w:val="24"/>
          <w:szCs w:val="24"/>
        </w:rPr>
        <w:t xml:space="preserve">Demolitions and/or dispositions approved under Section 18 of the </w:t>
      </w:r>
      <w:r>
        <w:rPr>
          <w:rFonts w:ascii="Times New Roman" w:eastAsiaTheme="minorHAnsi" w:hAnsi="Times New Roman"/>
          <w:color w:val="000000"/>
          <w:sz w:val="24"/>
          <w:szCs w:val="24"/>
        </w:rPr>
        <w:t>United States Housing</w:t>
      </w:r>
      <w:r w:rsidRPr="000B39D6">
        <w:rPr>
          <w:rFonts w:ascii="Times New Roman" w:eastAsiaTheme="minorHAnsi" w:hAnsi="Times New Roman"/>
          <w:color w:val="000000"/>
          <w:sz w:val="24"/>
          <w:szCs w:val="24"/>
        </w:rPr>
        <w:t xml:space="preserve"> Act</w:t>
      </w:r>
      <w:r>
        <w:rPr>
          <w:rFonts w:ascii="Times New Roman" w:eastAsiaTheme="minorHAnsi" w:hAnsi="Times New Roman"/>
          <w:color w:val="000000"/>
          <w:sz w:val="24"/>
          <w:szCs w:val="24"/>
        </w:rPr>
        <w:t xml:space="preserve"> of 1937, 42 USC 1437 (“1937 Act”),</w:t>
      </w:r>
      <w:r w:rsidRPr="000B39D6">
        <w:rPr>
          <w:rFonts w:ascii="Times New Roman" w:eastAsiaTheme="minorHAnsi" w:hAnsi="Times New Roman"/>
          <w:color w:val="000000"/>
          <w:sz w:val="24"/>
          <w:szCs w:val="24"/>
        </w:rPr>
        <w:t xml:space="preserve"> </w:t>
      </w:r>
    </w:p>
    <w:p w14:paraId="40E541EB" w14:textId="77777777" w:rsidR="00652D7C" w:rsidRPr="00436B0D" w:rsidRDefault="00652D7C" w:rsidP="00652D7C">
      <w:pPr>
        <w:pStyle w:val="NormalWeb"/>
        <w:numPr>
          <w:ilvl w:val="0"/>
          <w:numId w:val="8"/>
        </w:numPr>
        <w:rPr>
          <w:rFonts w:ascii="Times New Roman" w:hAnsi="Times New Roman"/>
          <w:sz w:val="24"/>
          <w:szCs w:val="24"/>
        </w:rPr>
      </w:pPr>
      <w:r>
        <w:rPr>
          <w:rFonts w:ascii="Times New Roman" w:eastAsiaTheme="minorHAnsi" w:hAnsi="Times New Roman"/>
          <w:color w:val="000000"/>
          <w:sz w:val="24"/>
          <w:szCs w:val="24"/>
        </w:rPr>
        <w:t xml:space="preserve">Demolitions authorized under </w:t>
      </w:r>
      <w:r w:rsidRPr="000B39D6">
        <w:rPr>
          <w:rFonts w:ascii="Times New Roman" w:eastAsiaTheme="minorHAnsi" w:hAnsi="Times New Roman"/>
          <w:color w:val="000000"/>
          <w:sz w:val="24"/>
          <w:szCs w:val="24"/>
        </w:rPr>
        <w:t xml:space="preserve">de minimis </w:t>
      </w:r>
      <w:r>
        <w:rPr>
          <w:rFonts w:ascii="Times New Roman" w:eastAsiaTheme="minorHAnsi" w:hAnsi="Times New Roman"/>
          <w:color w:val="000000"/>
          <w:sz w:val="24"/>
          <w:szCs w:val="24"/>
        </w:rPr>
        <w:t>authority of the 1937 Act,</w:t>
      </w:r>
      <w:r w:rsidRPr="007C6891">
        <w:rPr>
          <w:rFonts w:ascii="Times New Roman" w:hAnsi="Times New Roman"/>
          <w:sz w:val="24"/>
          <w:szCs w:val="24"/>
        </w:rPr>
        <w:t xml:space="preserve"> </w:t>
      </w:r>
    </w:p>
    <w:p w14:paraId="361EB69A" w14:textId="77777777" w:rsidR="00652D7C" w:rsidRPr="000B39D6" w:rsidRDefault="00652D7C" w:rsidP="00652D7C">
      <w:pPr>
        <w:pStyle w:val="NormalWeb"/>
        <w:numPr>
          <w:ilvl w:val="0"/>
          <w:numId w:val="8"/>
        </w:numPr>
        <w:rPr>
          <w:rFonts w:ascii="Times New Roman" w:hAnsi="Times New Roman"/>
          <w:sz w:val="24"/>
          <w:szCs w:val="24"/>
        </w:rPr>
      </w:pPr>
      <w:r w:rsidRPr="000B39D6">
        <w:rPr>
          <w:rFonts w:ascii="Times New Roman" w:eastAsiaTheme="minorHAnsi" w:hAnsi="Times New Roman"/>
          <w:color w:val="000000"/>
          <w:sz w:val="24"/>
          <w:szCs w:val="24"/>
        </w:rPr>
        <w:t>Required conversions approved under Section 33 of the 1937 Act</w:t>
      </w:r>
      <w:r>
        <w:rPr>
          <w:rFonts w:ascii="Times New Roman" w:eastAsiaTheme="minorHAnsi" w:hAnsi="Times New Roman"/>
          <w:color w:val="000000"/>
          <w:sz w:val="24"/>
          <w:szCs w:val="24"/>
        </w:rPr>
        <w:t>,</w:t>
      </w:r>
      <w:r w:rsidRPr="000B39D6">
        <w:rPr>
          <w:rFonts w:ascii="Times New Roman" w:eastAsiaTheme="minorHAnsi" w:hAnsi="Times New Roman"/>
          <w:color w:val="000000"/>
          <w:sz w:val="24"/>
          <w:szCs w:val="24"/>
        </w:rPr>
        <w:t xml:space="preserve"> </w:t>
      </w:r>
    </w:p>
    <w:p w14:paraId="535010CE" w14:textId="77777777" w:rsidR="00652D7C" w:rsidRPr="000B39D6" w:rsidRDefault="00652D7C" w:rsidP="00652D7C">
      <w:pPr>
        <w:pStyle w:val="NormalWeb"/>
        <w:numPr>
          <w:ilvl w:val="0"/>
          <w:numId w:val="8"/>
        </w:numPr>
        <w:rPr>
          <w:rFonts w:ascii="Times New Roman" w:hAnsi="Times New Roman"/>
          <w:sz w:val="24"/>
          <w:szCs w:val="24"/>
        </w:rPr>
      </w:pPr>
      <w:r w:rsidRPr="000B39D6">
        <w:rPr>
          <w:rFonts w:ascii="Times New Roman" w:eastAsiaTheme="minorHAnsi" w:hAnsi="Times New Roman"/>
          <w:color w:val="000000"/>
          <w:sz w:val="24"/>
          <w:szCs w:val="24"/>
        </w:rPr>
        <w:t>Voluntary conversions approved under Section</w:t>
      </w:r>
      <w:r>
        <w:rPr>
          <w:rFonts w:ascii="Times New Roman" w:eastAsiaTheme="minorHAnsi" w:hAnsi="Times New Roman"/>
          <w:color w:val="000000"/>
          <w:sz w:val="24"/>
          <w:szCs w:val="24"/>
        </w:rPr>
        <w:t xml:space="preserve"> 22 of the 1937 Act,</w:t>
      </w:r>
    </w:p>
    <w:p w14:paraId="41A18707" w14:textId="77777777" w:rsidR="00652D7C" w:rsidRPr="00BC30C3" w:rsidRDefault="00652D7C" w:rsidP="00652D7C">
      <w:pPr>
        <w:pStyle w:val="NormalWeb"/>
        <w:numPr>
          <w:ilvl w:val="0"/>
          <w:numId w:val="8"/>
        </w:numPr>
        <w:rPr>
          <w:rFonts w:ascii="Times New Roman" w:hAnsi="Times New Roman"/>
          <w:sz w:val="24"/>
          <w:szCs w:val="24"/>
        </w:rPr>
      </w:pPr>
      <w:r w:rsidRPr="000B39D6">
        <w:rPr>
          <w:rFonts w:ascii="Times New Roman" w:eastAsiaTheme="minorHAnsi" w:hAnsi="Times New Roman"/>
          <w:color w:val="000000"/>
          <w:sz w:val="24"/>
          <w:szCs w:val="24"/>
        </w:rPr>
        <w:t xml:space="preserve">Homeownership plans approved under Section 32 of the 1937 Act, </w:t>
      </w:r>
    </w:p>
    <w:p w14:paraId="6CC5E95D" w14:textId="77777777" w:rsidR="00652D7C" w:rsidRPr="00C7242B" w:rsidRDefault="00652D7C" w:rsidP="00652D7C">
      <w:pPr>
        <w:pStyle w:val="NormalWeb"/>
        <w:numPr>
          <w:ilvl w:val="0"/>
          <w:numId w:val="8"/>
        </w:numPr>
        <w:rPr>
          <w:rFonts w:ascii="Times New Roman" w:hAnsi="Times New Roman"/>
          <w:sz w:val="24"/>
          <w:szCs w:val="24"/>
        </w:rPr>
      </w:pPr>
      <w:r>
        <w:rPr>
          <w:rFonts w:ascii="Times New Roman" w:eastAsiaTheme="minorHAnsi" w:hAnsi="Times New Roman"/>
          <w:color w:val="000000"/>
          <w:sz w:val="24"/>
          <w:szCs w:val="24"/>
        </w:rPr>
        <w:t xml:space="preserve">Condemnation takings through the exercise of eminent domain authority; </w:t>
      </w:r>
      <w:r w:rsidRPr="000B39D6">
        <w:rPr>
          <w:rFonts w:ascii="Times New Roman" w:eastAsiaTheme="minorHAnsi" w:hAnsi="Times New Roman"/>
          <w:color w:val="000000"/>
          <w:sz w:val="24"/>
          <w:szCs w:val="24"/>
        </w:rPr>
        <w:t>and</w:t>
      </w:r>
    </w:p>
    <w:p w14:paraId="7F967C1C" w14:textId="77777777" w:rsidR="00652D7C" w:rsidRPr="00F45306" w:rsidRDefault="00652D7C" w:rsidP="00652D7C">
      <w:pPr>
        <w:pStyle w:val="NormalWeb"/>
        <w:numPr>
          <w:ilvl w:val="0"/>
          <w:numId w:val="8"/>
        </w:numPr>
        <w:rPr>
          <w:rFonts w:ascii="Times New Roman" w:hAnsi="Times New Roman"/>
          <w:sz w:val="24"/>
          <w:szCs w:val="24"/>
        </w:rPr>
      </w:pPr>
      <w:r>
        <w:rPr>
          <w:rFonts w:ascii="Times New Roman" w:eastAsiaTheme="minorHAnsi" w:hAnsi="Times New Roman"/>
          <w:color w:val="000000"/>
          <w:sz w:val="24"/>
          <w:szCs w:val="24"/>
        </w:rPr>
        <w:t>Removals authorized under Choice Neighborhoods and/or HOPE VI grants.</w:t>
      </w:r>
      <w:r w:rsidRPr="000B39D6">
        <w:rPr>
          <w:rFonts w:ascii="Times New Roman" w:eastAsiaTheme="minorHAnsi" w:hAnsi="Times New Roman"/>
          <w:color w:val="000000"/>
          <w:sz w:val="24"/>
          <w:szCs w:val="24"/>
        </w:rPr>
        <w:t xml:space="preserve"> </w:t>
      </w:r>
    </w:p>
    <w:p w14:paraId="4B242A98" w14:textId="77777777" w:rsidR="00652D7C" w:rsidRDefault="00652D7C" w:rsidP="00E655BC">
      <w:pPr>
        <w:pStyle w:val="NormalWeb"/>
        <w:ind w:left="810"/>
        <w:rPr>
          <w:rFonts w:ascii="Times New Roman" w:hAnsi="Times New Roman"/>
          <w:sz w:val="24"/>
          <w:szCs w:val="24"/>
          <w:u w:val="single"/>
        </w:rPr>
      </w:pPr>
      <w:r>
        <w:rPr>
          <w:rFonts w:ascii="Times New Roman" w:hAnsi="Times New Roman"/>
          <w:sz w:val="24"/>
          <w:szCs w:val="24"/>
          <w:u w:val="single"/>
        </w:rPr>
        <w:t>Funding Process</w:t>
      </w:r>
    </w:p>
    <w:p w14:paraId="4582DCC4" w14:textId="77777777" w:rsidR="00652D7C" w:rsidRPr="00E655BC" w:rsidRDefault="00652D7C" w:rsidP="00E655BC">
      <w:pPr>
        <w:pStyle w:val="NormalWeb"/>
        <w:numPr>
          <w:ilvl w:val="0"/>
          <w:numId w:val="40"/>
        </w:numPr>
        <w:rPr>
          <w:rFonts w:ascii="Times New Roman" w:hAnsi="Times New Roman"/>
          <w:sz w:val="24"/>
          <w:szCs w:val="24"/>
          <w:u w:val="single"/>
        </w:rPr>
      </w:pPr>
      <w:r w:rsidRPr="00F45306">
        <w:rPr>
          <w:rFonts w:ascii="Times New Roman" w:hAnsi="Times New Roman"/>
          <w:b/>
          <w:sz w:val="24"/>
          <w:szCs w:val="24"/>
        </w:rPr>
        <w:t>Public Housing Action Application.</w:t>
      </w:r>
      <w:r w:rsidRPr="00F45306">
        <w:rPr>
          <w:rFonts w:ascii="Times New Roman" w:hAnsi="Times New Roman"/>
          <w:sz w:val="24"/>
          <w:szCs w:val="24"/>
        </w:rPr>
        <w:t xml:space="preserve">  As part of the Public Housing action application (e.g. SAC application or CNI application), PHAs indicate the number of relocation and replacement TPVs that they are requesting.  In making the request, PHAs should consider their planned redevelopment of public housing units in connection with the removal action, other sources of comparable housing (e.g. other public housing units</w:t>
      </w:r>
      <w:r>
        <w:rPr>
          <w:rFonts w:ascii="Times New Roman" w:hAnsi="Times New Roman"/>
          <w:sz w:val="24"/>
          <w:szCs w:val="24"/>
        </w:rPr>
        <w:t>, RAD units</w:t>
      </w:r>
      <w:r w:rsidRPr="00F45306">
        <w:rPr>
          <w:rFonts w:ascii="Times New Roman" w:hAnsi="Times New Roman"/>
          <w:sz w:val="24"/>
          <w:szCs w:val="24"/>
        </w:rPr>
        <w:t>) that may be offered to families as relocation resources, and family relocation preferences.  HUD’s approval of the Public Housing action will identify the maximum number of both relocation and replacement TPVs</w:t>
      </w:r>
      <w:r>
        <w:rPr>
          <w:rFonts w:ascii="Times New Roman" w:hAnsi="Times New Roman"/>
          <w:sz w:val="24"/>
          <w:szCs w:val="24"/>
        </w:rPr>
        <w:t>, by category,</w:t>
      </w:r>
      <w:r w:rsidRPr="00F45306">
        <w:rPr>
          <w:rFonts w:ascii="Times New Roman" w:hAnsi="Times New Roman"/>
          <w:sz w:val="24"/>
          <w:szCs w:val="24"/>
        </w:rPr>
        <w:t xml:space="preserve"> that the PHA is eligible to receive.  The maximum number will be based on the occupancy of the public housing units</w:t>
      </w:r>
      <w:r>
        <w:rPr>
          <w:rFonts w:ascii="Times New Roman" w:hAnsi="Times New Roman"/>
          <w:sz w:val="24"/>
          <w:szCs w:val="24"/>
        </w:rPr>
        <w:t xml:space="preserve"> as described in subparagraph (b) below</w:t>
      </w:r>
      <w:r w:rsidRPr="00F45306">
        <w:rPr>
          <w:rFonts w:ascii="Times New Roman" w:hAnsi="Times New Roman"/>
          <w:sz w:val="24"/>
          <w:szCs w:val="24"/>
        </w:rPr>
        <w:t>. </w:t>
      </w:r>
    </w:p>
    <w:p w14:paraId="485C12FC" w14:textId="77777777" w:rsidR="00652D7C" w:rsidRDefault="00652D7C" w:rsidP="00652D7C">
      <w:pPr>
        <w:pStyle w:val="Default"/>
        <w:numPr>
          <w:ilvl w:val="1"/>
          <w:numId w:val="19"/>
        </w:numPr>
      </w:pPr>
      <w:r w:rsidRPr="00D457C1">
        <w:rPr>
          <w:b/>
        </w:rPr>
        <w:t>TPV Application</w:t>
      </w:r>
      <w:r w:rsidRPr="00ED6F69">
        <w:t>.  Except in cases of imminent health and safety discussed below, HUD will not accept a TPV application (HUD-52515) from a PHA until HUD issues its written approval of the SAC application or CNI Award.</w:t>
      </w:r>
      <w:r>
        <w:t xml:space="preserve">  </w:t>
      </w:r>
      <w:r w:rsidRPr="00C92A86">
        <w:t xml:space="preserve">In addition, a PHA </w:t>
      </w:r>
      <w:r>
        <w:t xml:space="preserve">must </w:t>
      </w:r>
      <w:r w:rsidRPr="00C92A86">
        <w:t xml:space="preserve">not submit a TPV application until it needs the TPVs for purposes of relocating the </w:t>
      </w:r>
      <w:r>
        <w:t xml:space="preserve">families who will be displaced </w:t>
      </w:r>
      <w:r w:rsidRPr="00C92A86">
        <w:t xml:space="preserve">(generally no sooner than </w:t>
      </w:r>
      <w:r>
        <w:t>3</w:t>
      </w:r>
      <w:r w:rsidRPr="00C92A86">
        <w:t>0-</w:t>
      </w:r>
      <w:r>
        <w:t xml:space="preserve">60 </w:t>
      </w:r>
      <w:r w:rsidRPr="00C92A86">
        <w:t xml:space="preserve">days from the planned </w:t>
      </w:r>
      <w:r>
        <w:t>start of relocation).  Note that th</w:t>
      </w:r>
      <w:r w:rsidRPr="00C92A86">
        <w:t>e timing of the PHA’s TPV application submission and the relocation timetable in the SAC application</w:t>
      </w:r>
      <w:r>
        <w:t xml:space="preserve"> (or CNI award as documented in IMS/PIC)</w:t>
      </w:r>
      <w:r w:rsidRPr="00C92A86">
        <w:t xml:space="preserve"> (e.g. number of days after HUD </w:t>
      </w:r>
      <w:r w:rsidRPr="00C92A86">
        <w:lastRenderedPageBreak/>
        <w:t xml:space="preserve">approval of the SAC application that the PHA plans to start relocating residents) should be consistent. </w:t>
      </w:r>
    </w:p>
    <w:p w14:paraId="0F5127D7" w14:textId="77777777" w:rsidR="00652D7C" w:rsidRDefault="00652D7C" w:rsidP="00652D7C">
      <w:pPr>
        <w:pStyle w:val="ListParagraph"/>
      </w:pPr>
    </w:p>
    <w:p w14:paraId="377211DD" w14:textId="77777777" w:rsidR="00652D7C" w:rsidRDefault="00652D7C" w:rsidP="00652D7C">
      <w:pPr>
        <w:pStyle w:val="Default"/>
        <w:ind w:left="2160"/>
      </w:pPr>
      <w:r w:rsidRPr="00ED6F69">
        <w:t>The 2018 Act provides that when a public housing development is submitted for demolition for disposition under section 18 of the 1937 Act, HUD may provide section 8 rental assistance when the units pose an imminent health and safety risk to residents. In these limited circumstance, TPVs may be made available to PHAs before HUD approves a SAC application for the occupied public housing units, provided the PHA has submitted a SAC application.  The TPV application will be accepted and processed prior to HUD’s approval of a SAC application, but all other requirements will remain the same.</w:t>
      </w:r>
      <w:r>
        <w:t xml:space="preserve">  PHAs must relocate residents in accordance with the applicable Public Housing action requirements.</w:t>
      </w:r>
    </w:p>
    <w:p w14:paraId="2E240BF3" w14:textId="77777777" w:rsidR="00652D7C" w:rsidRDefault="00652D7C" w:rsidP="00652D7C">
      <w:pPr>
        <w:pStyle w:val="Default"/>
        <w:ind w:left="2160"/>
      </w:pPr>
    </w:p>
    <w:p w14:paraId="37EB39C0" w14:textId="77777777" w:rsidR="00652D7C" w:rsidRDefault="00652D7C" w:rsidP="00E655BC">
      <w:pPr>
        <w:pStyle w:val="Default"/>
        <w:ind w:left="2160"/>
      </w:pPr>
      <w:r>
        <w:t xml:space="preserve">In cases where families were relocated from the project due to imminent health and safety risks, </w:t>
      </w:r>
      <w:r w:rsidRPr="00BE5355">
        <w:rPr>
          <w:color w:val="auto"/>
        </w:rPr>
        <w:t xml:space="preserve">HUD will still make TPVs available for units that were occupied immediately prior to the </w:t>
      </w:r>
      <w:r>
        <w:rPr>
          <w:color w:val="auto"/>
        </w:rPr>
        <w:t>submission of the SAC application</w:t>
      </w:r>
      <w:r w:rsidRPr="00ED6F69">
        <w:rPr>
          <w:color w:val="auto"/>
        </w:rPr>
        <w:t xml:space="preserve">. The families that had to vacate the units </w:t>
      </w:r>
      <w:proofErr w:type="gramStart"/>
      <w:r w:rsidRPr="00ED6F69">
        <w:rPr>
          <w:color w:val="auto"/>
        </w:rPr>
        <w:t>as a result of</w:t>
      </w:r>
      <w:proofErr w:type="gramEnd"/>
      <w:r w:rsidRPr="00ED6F69">
        <w:rPr>
          <w:color w:val="auto"/>
        </w:rPr>
        <w:t xml:space="preserve"> the imminent health and safety risks remain eligible for the TPVs on the basis of the related eligibility event (HUD’s approval of the demolition application).  Furthermore, if the PHA used its current HCV vouchers to immediately relocate the families due to the health and safety risk, the PHA is still eligible to submit the TPV and to request replacement TPVs, provided that the PHA promptly submits the application. </w:t>
      </w:r>
      <w:r w:rsidRPr="00BE5355">
        <w:rPr>
          <w:color w:val="auto"/>
        </w:rPr>
        <w:t> </w:t>
      </w:r>
      <w:r>
        <w:rPr>
          <w:color w:val="auto"/>
        </w:rPr>
        <w:t xml:space="preserve">  </w:t>
      </w:r>
    </w:p>
    <w:p w14:paraId="561357BC" w14:textId="77777777" w:rsidR="00652D7C" w:rsidRDefault="00652D7C" w:rsidP="00652D7C">
      <w:pPr>
        <w:pStyle w:val="Default"/>
        <w:ind w:left="2160"/>
      </w:pPr>
    </w:p>
    <w:p w14:paraId="3F19B119" w14:textId="77777777" w:rsidR="00652D7C" w:rsidRPr="00590A7E" w:rsidRDefault="00652D7C" w:rsidP="00652D7C">
      <w:pPr>
        <w:pStyle w:val="Default"/>
        <w:numPr>
          <w:ilvl w:val="1"/>
          <w:numId w:val="19"/>
        </w:numPr>
      </w:pPr>
      <w:r w:rsidRPr="00420A79">
        <w:rPr>
          <w:b/>
        </w:rPr>
        <w:t>Final TPV Award.</w:t>
      </w:r>
      <w:r>
        <w:t xml:space="preserve">  </w:t>
      </w:r>
      <w:r w:rsidRPr="00590A7E">
        <w:rPr>
          <w:bCs/>
        </w:rPr>
        <w:t>As discussed above, the 2018 Act provides that HUD may only provide</w:t>
      </w:r>
      <w:r w:rsidRPr="00590A7E">
        <w:t xml:space="preserve"> TPVs for units that were occupied within the previous 24 months that cease to be available as assisted housing, and only to the extent that funding is available (see Appendix A for appropriations text).  </w:t>
      </w:r>
      <w:proofErr w:type="gramStart"/>
      <w:r w:rsidRPr="00590A7E">
        <w:t>In order to</w:t>
      </w:r>
      <w:proofErr w:type="gramEnd"/>
      <w:r w:rsidRPr="00590A7E">
        <w:t xml:space="preserve"> ensure that TPVs are available to assist all families directly impacted by eligible conversion actions, HUD initially will only provide TPVs for Public Housing Actions for units occupied on the date</w:t>
      </w:r>
      <w:r>
        <w:t>s specified below.</w:t>
      </w:r>
      <w:r w:rsidRPr="00590A7E">
        <w:t xml:space="preserve">        </w:t>
      </w:r>
    </w:p>
    <w:p w14:paraId="57ABD1D7" w14:textId="77777777" w:rsidR="00652D7C" w:rsidRDefault="00652D7C" w:rsidP="00652D7C">
      <w:pPr>
        <w:pStyle w:val="Default"/>
        <w:ind w:left="1800"/>
      </w:pPr>
    </w:p>
    <w:p w14:paraId="759E0310" w14:textId="77777777" w:rsidR="00652D7C" w:rsidRDefault="00652D7C" w:rsidP="00652D7C">
      <w:pPr>
        <w:pStyle w:val="Default"/>
        <w:numPr>
          <w:ilvl w:val="2"/>
          <w:numId w:val="19"/>
        </w:numPr>
      </w:pPr>
      <w:r w:rsidRPr="00D457C1">
        <w:rPr>
          <w:b/>
        </w:rPr>
        <w:t>Relocation TPVs.</w:t>
      </w:r>
      <w:r>
        <w:t xml:space="preserve">  Final relocation TPV award for Public Housing actions are based on occupancy of the units at the time the TPV application is submitted to HUD.  Note that this number may be less (but not more) than the maximum number of relocation TPVs identified in the SAC approval.</w:t>
      </w:r>
    </w:p>
    <w:p w14:paraId="49E87479" w14:textId="77777777" w:rsidR="00652D7C" w:rsidRDefault="00652D7C" w:rsidP="00652D7C">
      <w:pPr>
        <w:pStyle w:val="Default"/>
        <w:ind w:left="2880"/>
      </w:pPr>
    </w:p>
    <w:p w14:paraId="75C922F1" w14:textId="77777777" w:rsidR="00652D7C" w:rsidRDefault="00652D7C" w:rsidP="00652D7C">
      <w:pPr>
        <w:pStyle w:val="Default"/>
        <w:numPr>
          <w:ilvl w:val="2"/>
          <w:numId w:val="19"/>
        </w:numPr>
      </w:pPr>
      <w:r w:rsidRPr="00D457C1">
        <w:rPr>
          <w:b/>
        </w:rPr>
        <w:t>Replacement TPVs</w:t>
      </w:r>
      <w:r>
        <w:t xml:space="preserve">.  Final replacement TPV award for Public Housing actions is based on the occupancy of the units at the time of the SAC (or CNI) approval.  The number of replacement TPVs will not change from the SAC approval unless the PHA’s redevelopment plan has been revised to reduce the number of eligible replacement TPVs. </w:t>
      </w:r>
      <w:r w:rsidRPr="00D457C1">
        <w:t xml:space="preserve"> </w:t>
      </w:r>
    </w:p>
    <w:p w14:paraId="404E615A" w14:textId="77777777" w:rsidR="00652D7C" w:rsidRDefault="00652D7C" w:rsidP="00652D7C">
      <w:pPr>
        <w:pStyle w:val="Default"/>
        <w:ind w:left="2700"/>
      </w:pPr>
    </w:p>
    <w:p w14:paraId="19F97F75" w14:textId="77777777" w:rsidR="00652D7C" w:rsidRDefault="00652D7C" w:rsidP="00652D7C">
      <w:pPr>
        <w:pStyle w:val="Default"/>
        <w:ind w:left="2160"/>
        <w:rPr>
          <w:b/>
        </w:rPr>
      </w:pPr>
      <w:bookmarkStart w:id="7" w:name="_Hlk514310259"/>
      <w:r w:rsidRPr="00D457C1">
        <w:lastRenderedPageBreak/>
        <w:t xml:space="preserve">Subject to the availability of funding, HUD may subsequently be able to provide </w:t>
      </w:r>
      <w:r>
        <w:t xml:space="preserve">replacement </w:t>
      </w:r>
      <w:r w:rsidRPr="00D457C1">
        <w:t xml:space="preserve">TPVs for vacant units lost due to </w:t>
      </w:r>
      <w:r>
        <w:t>Public Housing a</w:t>
      </w:r>
      <w:r w:rsidRPr="00D457C1">
        <w:t>ctions in the impacted properties</w:t>
      </w:r>
      <w:r>
        <w:t xml:space="preserve"> provided that those units were occupied within the previous 24 months at the time of the SAC (or CNI) approval</w:t>
      </w:r>
      <w:r w:rsidRPr="00D457C1">
        <w:t xml:space="preserve"> in accordance with the authority provided under the </w:t>
      </w:r>
      <w:r>
        <w:t>2018</w:t>
      </w:r>
      <w:r w:rsidRPr="00D457C1">
        <w:t xml:space="preserve"> Act</w:t>
      </w:r>
      <w:r>
        <w:t>, including TPVs for demolition or disposition actions under HUD Notice PIH 2018-04 (Demolition and/or disposition of public housing property, eligibility for tenant-protection vouchers and associated requirements, issued March 22, 2018.)</w:t>
      </w:r>
    </w:p>
    <w:bookmarkEnd w:id="7"/>
    <w:p w14:paraId="139B631B" w14:textId="77777777" w:rsidR="00652D7C" w:rsidRPr="001D1455" w:rsidRDefault="00652D7C" w:rsidP="00F06E9E">
      <w:pPr>
        <w:autoSpaceDE w:val="0"/>
        <w:autoSpaceDN w:val="0"/>
        <w:adjustRightInd w:val="0"/>
        <w:rPr>
          <w:b/>
          <w:sz w:val="24"/>
          <w:szCs w:val="24"/>
        </w:rPr>
      </w:pPr>
    </w:p>
    <w:p w14:paraId="4B35ADBE" w14:textId="77777777" w:rsidR="00652D7C" w:rsidRPr="007C631A" w:rsidRDefault="00652D7C" w:rsidP="00652D7C">
      <w:pPr>
        <w:pStyle w:val="ListParagraph"/>
        <w:numPr>
          <w:ilvl w:val="0"/>
          <w:numId w:val="40"/>
        </w:numPr>
        <w:autoSpaceDE w:val="0"/>
        <w:autoSpaceDN w:val="0"/>
        <w:adjustRightInd w:val="0"/>
        <w:rPr>
          <w:b/>
          <w:sz w:val="24"/>
          <w:szCs w:val="24"/>
        </w:rPr>
      </w:pPr>
      <w:r w:rsidRPr="007C631A">
        <w:rPr>
          <w:b/>
          <w:sz w:val="24"/>
          <w:szCs w:val="24"/>
        </w:rPr>
        <w:t xml:space="preserve">Required Documentation.  </w:t>
      </w:r>
      <w:r w:rsidRPr="007C631A">
        <w:rPr>
          <w:sz w:val="24"/>
          <w:szCs w:val="24"/>
        </w:rPr>
        <w:t>To apply for TPVs for Public Housing actions, PHAs must submit the following documentation to the Director of its local HUD Office of Public Housing:</w:t>
      </w:r>
    </w:p>
    <w:p w14:paraId="65572EEF" w14:textId="77777777" w:rsidR="00652D7C" w:rsidRPr="00ED6F69" w:rsidRDefault="00652D7C" w:rsidP="00ED6F69">
      <w:pPr>
        <w:autoSpaceDE w:val="0"/>
        <w:autoSpaceDN w:val="0"/>
        <w:adjustRightInd w:val="0"/>
        <w:rPr>
          <w:b/>
          <w:sz w:val="24"/>
          <w:szCs w:val="24"/>
        </w:rPr>
      </w:pPr>
    </w:p>
    <w:p w14:paraId="5CB069A7" w14:textId="77777777" w:rsidR="00652D7C" w:rsidRDefault="00652D7C" w:rsidP="00652D7C">
      <w:pPr>
        <w:pStyle w:val="ListParagraph"/>
        <w:numPr>
          <w:ilvl w:val="2"/>
          <w:numId w:val="17"/>
        </w:numPr>
        <w:autoSpaceDE w:val="0"/>
        <w:autoSpaceDN w:val="0"/>
        <w:adjustRightInd w:val="0"/>
        <w:rPr>
          <w:rFonts w:eastAsiaTheme="minorHAnsi"/>
          <w:sz w:val="24"/>
          <w:szCs w:val="24"/>
        </w:rPr>
      </w:pPr>
      <w:r w:rsidRPr="001571CF">
        <w:rPr>
          <w:sz w:val="24"/>
          <w:szCs w:val="24"/>
        </w:rPr>
        <w:t xml:space="preserve">A </w:t>
      </w:r>
      <w:r w:rsidRPr="002A55C1">
        <w:rPr>
          <w:rFonts w:eastAsiaTheme="minorHAnsi"/>
          <w:sz w:val="24"/>
          <w:szCs w:val="24"/>
        </w:rPr>
        <w:t>cover letter stating the name IMS/PIC number of the affected public housing project and the number of relocation TPVs requested (this number must be equal or less than the maximum number of TPVs indicated in HUD’s approval documents of the SAC application).  In addition, PHAs must not request relocation TPVs for units where the displaced family has indicated a preference to be relocated to another public housing unit—and the PHA can accommodate that request);</w:t>
      </w:r>
    </w:p>
    <w:p w14:paraId="76D21BE8" w14:textId="77777777" w:rsidR="00652D7C" w:rsidRPr="007011A2" w:rsidRDefault="00652D7C" w:rsidP="00652D7C">
      <w:pPr>
        <w:pStyle w:val="ListParagraph"/>
        <w:numPr>
          <w:ilvl w:val="2"/>
          <w:numId w:val="17"/>
        </w:numPr>
        <w:autoSpaceDE w:val="0"/>
        <w:autoSpaceDN w:val="0"/>
        <w:adjustRightInd w:val="0"/>
        <w:rPr>
          <w:rFonts w:eastAsiaTheme="minorHAnsi"/>
          <w:sz w:val="24"/>
          <w:szCs w:val="24"/>
        </w:rPr>
      </w:pPr>
      <w:r>
        <w:rPr>
          <w:sz w:val="24"/>
          <w:szCs w:val="24"/>
        </w:rPr>
        <w:t>TPV application (Form HUD-52515).  If lease-up will cover more than one CY, a separate TPV application for each CY is required;</w:t>
      </w:r>
    </w:p>
    <w:p w14:paraId="7585973A" w14:textId="77777777" w:rsidR="00652D7C" w:rsidRPr="00AA6F52" w:rsidRDefault="00652D7C" w:rsidP="00652D7C">
      <w:pPr>
        <w:pStyle w:val="ListParagraph"/>
        <w:numPr>
          <w:ilvl w:val="2"/>
          <w:numId w:val="17"/>
        </w:numPr>
        <w:autoSpaceDE w:val="0"/>
        <w:autoSpaceDN w:val="0"/>
        <w:adjustRightInd w:val="0"/>
        <w:rPr>
          <w:rFonts w:eastAsiaTheme="minorHAnsi"/>
          <w:sz w:val="24"/>
          <w:szCs w:val="24"/>
        </w:rPr>
      </w:pPr>
      <w:r w:rsidRPr="00AA6F52">
        <w:rPr>
          <w:rFonts w:eastAsiaTheme="minorHAnsi"/>
          <w:sz w:val="24"/>
          <w:szCs w:val="24"/>
        </w:rPr>
        <w:t>A leasing schedule that identifies the number of TPVs that will be leased on a month-to-month basis.  If lease-up will cover more than one CY, the PHA must submit separate leasing schedules for each CY; and</w:t>
      </w:r>
    </w:p>
    <w:p w14:paraId="21078754" w14:textId="77777777" w:rsidR="00652D7C" w:rsidRPr="00AA6F52" w:rsidRDefault="00652D7C" w:rsidP="00652D7C">
      <w:pPr>
        <w:pStyle w:val="ListParagraph"/>
        <w:numPr>
          <w:ilvl w:val="2"/>
          <w:numId w:val="17"/>
        </w:numPr>
        <w:autoSpaceDE w:val="0"/>
        <w:autoSpaceDN w:val="0"/>
        <w:adjustRightInd w:val="0"/>
        <w:rPr>
          <w:rFonts w:eastAsiaTheme="minorHAnsi"/>
          <w:sz w:val="24"/>
          <w:szCs w:val="24"/>
        </w:rPr>
      </w:pPr>
      <w:r w:rsidRPr="00AA6F52">
        <w:rPr>
          <w:rFonts w:eastAsiaTheme="minorHAnsi"/>
          <w:sz w:val="24"/>
          <w:szCs w:val="24"/>
        </w:rPr>
        <w:t xml:space="preserve">HUD’s written approval of the SAC application – PDF version- signed and dated (or CNI Award or HUD’s acknowledgement of the </w:t>
      </w:r>
      <w:r w:rsidRPr="00AA6F52">
        <w:rPr>
          <w:rFonts w:eastAsiaTheme="minorHAnsi"/>
          <w:i/>
          <w:sz w:val="24"/>
          <w:szCs w:val="24"/>
        </w:rPr>
        <w:t>de minimis</w:t>
      </w:r>
      <w:r w:rsidRPr="00AA6F52">
        <w:rPr>
          <w:rFonts w:eastAsiaTheme="minorHAnsi"/>
          <w:sz w:val="24"/>
          <w:szCs w:val="24"/>
        </w:rPr>
        <w:t xml:space="preserve"> demolition, as applicable).</w:t>
      </w:r>
    </w:p>
    <w:p w14:paraId="38DF73B6" w14:textId="77777777" w:rsidR="00652D7C" w:rsidRPr="00AA6F52" w:rsidRDefault="00652D7C" w:rsidP="00652D7C">
      <w:pPr>
        <w:autoSpaceDE w:val="0"/>
        <w:autoSpaceDN w:val="0"/>
        <w:adjustRightInd w:val="0"/>
        <w:ind w:left="1440"/>
        <w:rPr>
          <w:sz w:val="24"/>
          <w:szCs w:val="24"/>
        </w:rPr>
      </w:pPr>
    </w:p>
    <w:p w14:paraId="6F66F0EB" w14:textId="4880098A" w:rsidR="00652D7C" w:rsidRPr="00AA6F52" w:rsidRDefault="00652D7C" w:rsidP="00652D7C">
      <w:pPr>
        <w:pStyle w:val="ListParagraph"/>
        <w:numPr>
          <w:ilvl w:val="0"/>
          <w:numId w:val="40"/>
        </w:numPr>
        <w:autoSpaceDE w:val="0"/>
        <w:autoSpaceDN w:val="0"/>
        <w:adjustRightInd w:val="0"/>
        <w:rPr>
          <w:b/>
          <w:sz w:val="24"/>
          <w:szCs w:val="24"/>
        </w:rPr>
      </w:pPr>
      <w:bookmarkStart w:id="8" w:name="_Hlk514309994"/>
      <w:r w:rsidRPr="00AA6F52">
        <w:rPr>
          <w:b/>
          <w:sz w:val="24"/>
          <w:szCs w:val="24"/>
        </w:rPr>
        <w:t xml:space="preserve">Partnering PHA.  </w:t>
      </w:r>
      <w:r w:rsidRPr="00AA6F52">
        <w:rPr>
          <w:sz w:val="24"/>
          <w:szCs w:val="24"/>
        </w:rPr>
        <w:t xml:space="preserve">If the PHA that is requesting the HUD approval of the Public Housing action is a Public Housing only agency (and therefore cannot receive or administer TPVs), the PHA must partner with another PHA (that has an HCV program) </w:t>
      </w:r>
      <w:proofErr w:type="gramStart"/>
      <w:r w:rsidRPr="00AA6F52">
        <w:rPr>
          <w:sz w:val="24"/>
          <w:szCs w:val="24"/>
        </w:rPr>
        <w:t>in order for</w:t>
      </w:r>
      <w:proofErr w:type="gramEnd"/>
      <w:r w:rsidRPr="00AA6F52">
        <w:rPr>
          <w:sz w:val="24"/>
          <w:szCs w:val="24"/>
        </w:rPr>
        <w:t xml:space="preserve"> TPVs to be provided for public housing action.  The PHA partner must be approved by the HUD field office.</w:t>
      </w:r>
      <w:r w:rsidR="00C030A0" w:rsidRPr="00AA6F52">
        <w:rPr>
          <w:sz w:val="24"/>
          <w:szCs w:val="24"/>
        </w:rPr>
        <w:t xml:space="preserve">  A PHA may contact the HUD field office</w:t>
      </w:r>
      <w:r w:rsidR="00CA2C80" w:rsidRPr="00AA6F52">
        <w:rPr>
          <w:sz w:val="24"/>
          <w:szCs w:val="24"/>
        </w:rPr>
        <w:t xml:space="preserve"> to request assistance in finding a partnering agency.</w:t>
      </w:r>
    </w:p>
    <w:bookmarkEnd w:id="8"/>
    <w:p w14:paraId="5B356579" w14:textId="77777777" w:rsidR="00652D7C" w:rsidRPr="00AA6F52" w:rsidRDefault="00652D7C" w:rsidP="00652D7C">
      <w:pPr>
        <w:pStyle w:val="ListParagraph"/>
        <w:autoSpaceDE w:val="0"/>
        <w:autoSpaceDN w:val="0"/>
        <w:adjustRightInd w:val="0"/>
        <w:ind w:left="1350"/>
        <w:rPr>
          <w:b/>
          <w:sz w:val="24"/>
          <w:szCs w:val="24"/>
        </w:rPr>
      </w:pPr>
    </w:p>
    <w:p w14:paraId="2A82C7C6" w14:textId="77777777" w:rsidR="00652D7C" w:rsidRPr="00AA6F52" w:rsidRDefault="00652D7C" w:rsidP="00E655BC">
      <w:pPr>
        <w:pStyle w:val="ListParagraph"/>
        <w:autoSpaceDE w:val="0"/>
        <w:autoSpaceDN w:val="0"/>
        <w:adjustRightInd w:val="0"/>
        <w:ind w:left="1170"/>
        <w:rPr>
          <w:b/>
          <w:sz w:val="24"/>
          <w:szCs w:val="24"/>
        </w:rPr>
      </w:pPr>
      <w:r w:rsidRPr="00AA6F52">
        <w:rPr>
          <w:sz w:val="24"/>
          <w:szCs w:val="24"/>
        </w:rPr>
        <w:t xml:space="preserve">The PHA partner </w:t>
      </w:r>
      <w:r w:rsidRPr="00AA6F52">
        <w:rPr>
          <w:rFonts w:eastAsiaTheme="minorHAnsi"/>
          <w:sz w:val="24"/>
          <w:szCs w:val="24"/>
        </w:rPr>
        <w:t xml:space="preserve">must have jurisdictional authority to administer its program in the </w:t>
      </w:r>
      <w:r w:rsidRPr="00AA6F52">
        <w:rPr>
          <w:sz w:val="24"/>
          <w:szCs w:val="24"/>
        </w:rPr>
        <w:t>public housing project’s</w:t>
      </w:r>
      <w:r w:rsidRPr="00AA6F52">
        <w:rPr>
          <w:rFonts w:eastAsiaTheme="minorHAnsi"/>
          <w:sz w:val="24"/>
          <w:szCs w:val="24"/>
        </w:rPr>
        <w:t xml:space="preserve"> geographic location under State and local law.  Additionally, the </w:t>
      </w:r>
      <w:r w:rsidRPr="00AA6F52">
        <w:rPr>
          <w:sz w:val="24"/>
          <w:szCs w:val="24"/>
        </w:rPr>
        <w:t>PHA</w:t>
      </w:r>
      <w:r w:rsidRPr="00AA6F52">
        <w:rPr>
          <w:rFonts w:eastAsiaTheme="minorHAnsi"/>
          <w:sz w:val="24"/>
          <w:szCs w:val="24"/>
        </w:rPr>
        <w:t xml:space="preserve"> must have the </w:t>
      </w:r>
      <w:r w:rsidRPr="00AA6F52">
        <w:rPr>
          <w:rFonts w:eastAsiaTheme="minorHAnsi"/>
          <w:color w:val="000000" w:themeColor="text1"/>
          <w:sz w:val="24"/>
          <w:szCs w:val="24"/>
        </w:rPr>
        <w:t xml:space="preserve">administrative capacity to administer the TPVs. </w:t>
      </w:r>
      <w:r w:rsidRPr="00AA6F52">
        <w:rPr>
          <w:color w:val="000000" w:themeColor="text1"/>
          <w:sz w:val="24"/>
          <w:szCs w:val="24"/>
        </w:rPr>
        <w:t xml:space="preserve"> The partnering PHA</w:t>
      </w:r>
      <w:r w:rsidRPr="00AA6F52">
        <w:rPr>
          <w:rFonts w:eastAsiaTheme="minorHAnsi"/>
          <w:bCs/>
          <w:color w:val="000000" w:themeColor="text1"/>
          <w:sz w:val="24"/>
          <w:szCs w:val="24"/>
        </w:rPr>
        <w:t xml:space="preserve"> must be in compliance with Federal civil rights laws and outstanding civil rights matters must be resolved to HUD’s satisfaction prior to </w:t>
      </w:r>
      <w:r w:rsidRPr="00AA6F52">
        <w:rPr>
          <w:bCs/>
          <w:color w:val="000000" w:themeColor="text1"/>
          <w:sz w:val="24"/>
          <w:szCs w:val="24"/>
        </w:rPr>
        <w:t>HUD’s approval of the partnership</w:t>
      </w:r>
      <w:r w:rsidRPr="00AA6F52">
        <w:rPr>
          <w:rFonts w:eastAsiaTheme="minorHAnsi"/>
          <w:bCs/>
          <w:color w:val="000000" w:themeColor="text1"/>
          <w:sz w:val="24"/>
          <w:szCs w:val="24"/>
        </w:rPr>
        <w:t>, provided that all applicable legal processes have been satisfied.  If HUD determines the</w:t>
      </w:r>
      <w:r w:rsidRPr="00AA6F52">
        <w:rPr>
          <w:bCs/>
          <w:color w:val="000000" w:themeColor="text1"/>
          <w:sz w:val="24"/>
          <w:szCs w:val="24"/>
        </w:rPr>
        <w:t xml:space="preserve"> partner PHA</w:t>
      </w:r>
      <w:r w:rsidRPr="00AA6F52">
        <w:rPr>
          <w:rFonts w:eastAsiaTheme="minorHAnsi"/>
          <w:bCs/>
          <w:color w:val="000000" w:themeColor="text1"/>
          <w:sz w:val="24"/>
          <w:szCs w:val="24"/>
        </w:rPr>
        <w:t xml:space="preserve"> fails to meet this standard, HUD will notify the PHAs of its determination and any necessary actions.</w:t>
      </w:r>
    </w:p>
    <w:p w14:paraId="7636B139" w14:textId="77777777" w:rsidR="00652D7C" w:rsidRPr="00AA6F52" w:rsidRDefault="00652D7C" w:rsidP="00652D7C">
      <w:pPr>
        <w:pStyle w:val="ListParagraph"/>
        <w:autoSpaceDE w:val="0"/>
        <w:autoSpaceDN w:val="0"/>
        <w:adjustRightInd w:val="0"/>
        <w:ind w:left="-180"/>
        <w:rPr>
          <w:sz w:val="24"/>
          <w:szCs w:val="24"/>
        </w:rPr>
      </w:pPr>
    </w:p>
    <w:p w14:paraId="2B39BDB0" w14:textId="77777777" w:rsidR="00652D7C" w:rsidRPr="00ED40B4" w:rsidRDefault="00652D7C" w:rsidP="00E655BC">
      <w:pPr>
        <w:pStyle w:val="ListParagraph"/>
        <w:autoSpaceDE w:val="0"/>
        <w:autoSpaceDN w:val="0"/>
        <w:adjustRightInd w:val="0"/>
        <w:ind w:left="1170"/>
        <w:rPr>
          <w:sz w:val="24"/>
          <w:szCs w:val="24"/>
        </w:rPr>
      </w:pPr>
      <w:r w:rsidRPr="00AA6F52">
        <w:rPr>
          <w:sz w:val="24"/>
          <w:szCs w:val="24"/>
        </w:rPr>
        <w:lastRenderedPageBreak/>
        <w:t>The two PHAs must enter into a written agreement regarding the roles and responsibilities of the two PHAs, including communication with the residents.  The PHA with the HCV program will submit the TPV</w:t>
      </w:r>
      <w:r w:rsidRPr="00ED40B4">
        <w:rPr>
          <w:sz w:val="24"/>
          <w:szCs w:val="24"/>
        </w:rPr>
        <w:t xml:space="preserve"> application in accordance with this notice based on HUD’s approval of the SAC application to the Public Housing only PHA.  The PHA with the HCV program should also submit evidence of its agreement (to administer the TPVs) with the PHA that received the HUD approval of the Public Housing action. </w:t>
      </w:r>
    </w:p>
    <w:p w14:paraId="612EC4A7" w14:textId="77777777" w:rsidR="00652D7C" w:rsidRPr="00ED40B4" w:rsidRDefault="00652D7C" w:rsidP="00652D7C">
      <w:pPr>
        <w:pStyle w:val="ListParagraph"/>
        <w:autoSpaceDE w:val="0"/>
        <w:autoSpaceDN w:val="0"/>
        <w:adjustRightInd w:val="0"/>
        <w:ind w:left="-180"/>
        <w:rPr>
          <w:sz w:val="24"/>
          <w:szCs w:val="24"/>
        </w:rPr>
      </w:pPr>
    </w:p>
    <w:p w14:paraId="5A3B31F4" w14:textId="77777777" w:rsidR="00652D7C" w:rsidRDefault="00652D7C" w:rsidP="00F06E9E">
      <w:pPr>
        <w:ind w:left="1170"/>
        <w:contextualSpacing/>
        <w:rPr>
          <w:color w:val="000000"/>
          <w:sz w:val="24"/>
          <w:szCs w:val="24"/>
        </w:rPr>
      </w:pPr>
      <w:r w:rsidRPr="00ED40B4">
        <w:rPr>
          <w:color w:val="000000"/>
          <w:sz w:val="24"/>
          <w:szCs w:val="24"/>
        </w:rPr>
        <w:t>The Local Office of Public Housing conducts a threshold review of the TPV request prior to sending the request to HUD’s Financial Management Center (FMC). HUD’s FMC notifies PHAs of final TPV awards.</w:t>
      </w:r>
    </w:p>
    <w:p w14:paraId="2BF83E13" w14:textId="77777777" w:rsidR="00F06E9E" w:rsidRDefault="00F06E9E" w:rsidP="00F06E9E">
      <w:pPr>
        <w:ind w:left="1170"/>
        <w:contextualSpacing/>
      </w:pPr>
    </w:p>
    <w:p w14:paraId="6D722FF9" w14:textId="77777777" w:rsidR="00652D7C" w:rsidRDefault="00652D7C" w:rsidP="00F06E9E">
      <w:pPr>
        <w:pStyle w:val="ListParagraph"/>
        <w:numPr>
          <w:ilvl w:val="0"/>
          <w:numId w:val="39"/>
        </w:numPr>
        <w:spacing w:before="120" w:after="120"/>
        <w:contextualSpacing/>
        <w:rPr>
          <w:sz w:val="24"/>
          <w:szCs w:val="24"/>
        </w:rPr>
      </w:pPr>
      <w:r w:rsidRPr="007C631A">
        <w:rPr>
          <w:b/>
          <w:bCs/>
          <w:sz w:val="24"/>
          <w:szCs w:val="24"/>
        </w:rPr>
        <w:t>TPV Set-Aside.</w:t>
      </w:r>
      <w:r w:rsidRPr="007C631A">
        <w:rPr>
          <w:sz w:val="24"/>
          <w:szCs w:val="24"/>
        </w:rPr>
        <w:t xml:space="preserve"> The 2018 Act provides that $5,000,000 of the $85,000,000 appropriated for TPVs may be set-aside to provide TPVs to certain at-risk households in low-vacancy areas. </w:t>
      </w:r>
    </w:p>
    <w:p w14:paraId="50A751D3" w14:textId="77777777" w:rsidR="00652D7C" w:rsidRDefault="00652D7C" w:rsidP="00652D7C">
      <w:pPr>
        <w:pStyle w:val="ListParagraph"/>
        <w:spacing w:before="120" w:after="120"/>
        <w:contextualSpacing/>
        <w:rPr>
          <w:b/>
          <w:bCs/>
          <w:sz w:val="24"/>
          <w:szCs w:val="24"/>
        </w:rPr>
      </w:pPr>
    </w:p>
    <w:p w14:paraId="3DFAFAEC" w14:textId="77777777" w:rsidR="00F06E9E" w:rsidRDefault="00652D7C" w:rsidP="00F06E9E">
      <w:pPr>
        <w:pStyle w:val="ListParagraph"/>
        <w:spacing w:before="120" w:after="120"/>
        <w:contextualSpacing/>
        <w:rPr>
          <w:sz w:val="24"/>
          <w:szCs w:val="24"/>
        </w:rPr>
      </w:pPr>
      <w:r>
        <w:rPr>
          <w:sz w:val="24"/>
          <w:szCs w:val="24"/>
        </w:rPr>
        <w:t xml:space="preserve">On February 8, 2018, HUD issued Notice PIH 2018-02, funding availability for set-aside Tenant Protection Vouchers – Fiscal Year 2017.  HUD is continuing to accept owner requests for TPV assistance under Notice PIH 2018-02 on a rolling basis.  Should the demand exceed the set-aside funding available under Notice PIH 2018-02, HUD may make set-aside funding available out of the FY 2018 Appropriations Act.  In that circumstance, HUD will issue a PIH notice.  However, until that time eligible owners should continue to request TPV funding under the set-aside in accordance with the project eligibility requirements and application procedures set forth in Notice PIH 2018-02. </w:t>
      </w:r>
    </w:p>
    <w:p w14:paraId="6078FF75" w14:textId="77777777" w:rsidR="00F06E9E" w:rsidRDefault="00F06E9E" w:rsidP="00F06E9E">
      <w:pPr>
        <w:pStyle w:val="ListParagraph"/>
        <w:spacing w:before="120" w:after="120"/>
        <w:contextualSpacing/>
      </w:pPr>
    </w:p>
    <w:p w14:paraId="1CED0F89" w14:textId="77777777" w:rsidR="00022EDF" w:rsidRPr="00022EDF" w:rsidRDefault="00652D7C" w:rsidP="00022EDF">
      <w:pPr>
        <w:pStyle w:val="ListParagraph"/>
        <w:numPr>
          <w:ilvl w:val="0"/>
          <w:numId w:val="39"/>
        </w:numPr>
        <w:spacing w:before="120" w:after="120"/>
        <w:contextualSpacing/>
        <w:rPr>
          <w:sz w:val="24"/>
          <w:szCs w:val="24"/>
        </w:rPr>
      </w:pPr>
      <w:r w:rsidRPr="00F06E9E">
        <w:rPr>
          <w:sz w:val="24"/>
          <w:szCs w:val="24"/>
        </w:rPr>
        <w:t>Additional Requirements for TPVs</w:t>
      </w:r>
      <w:r w:rsidRPr="00F06E9E">
        <w:rPr>
          <w:b/>
          <w:bCs/>
          <w:sz w:val="24"/>
          <w:szCs w:val="24"/>
        </w:rPr>
        <w:t>.</w:t>
      </w:r>
      <w:r w:rsidRPr="00F06E9E">
        <w:rPr>
          <w:sz w:val="24"/>
          <w:szCs w:val="24"/>
        </w:rPr>
        <w:t xml:space="preserve">  For all TPV actions, determination of funding is based on eligibility for such vouchers, and the Department may amend the PHA’s </w:t>
      </w:r>
      <w:r w:rsidR="00CF44E2" w:rsidRPr="00F06E9E">
        <w:rPr>
          <w:sz w:val="24"/>
          <w:szCs w:val="24"/>
        </w:rPr>
        <w:t>C</w:t>
      </w:r>
      <w:r w:rsidRPr="00F06E9E">
        <w:rPr>
          <w:sz w:val="24"/>
          <w:szCs w:val="24"/>
        </w:rPr>
        <w:t>ACC to rescind funding and remove the corresponding units if it is determined that the PHA is not eligible for funding provided.  Both relocation TPVs and replacement TPVs must be leased within 12-months of receipt from HUD (or may be subject to reallocation by HUD).</w:t>
      </w:r>
    </w:p>
    <w:p w14:paraId="4D79C10D" w14:textId="77777777" w:rsidR="00670EFD" w:rsidRDefault="00670EFD" w:rsidP="00022EDF">
      <w:pPr>
        <w:ind w:left="630"/>
        <w:contextualSpacing/>
        <w:rPr>
          <w:color w:val="000000"/>
          <w:sz w:val="24"/>
          <w:szCs w:val="24"/>
        </w:rPr>
      </w:pPr>
      <w:r>
        <w:rPr>
          <w:color w:val="000000"/>
          <w:sz w:val="24"/>
          <w:szCs w:val="24"/>
        </w:rPr>
        <w:t xml:space="preserve"> </w:t>
      </w:r>
      <w:r w:rsidR="00652D7C" w:rsidRPr="00436B0D">
        <w:rPr>
          <w:color w:val="000000"/>
          <w:sz w:val="24"/>
          <w:szCs w:val="24"/>
        </w:rPr>
        <w:t xml:space="preserve">The Local Office of Public Housing conducts a threshold review of the TPV request prior </w:t>
      </w:r>
      <w:r>
        <w:rPr>
          <w:color w:val="000000"/>
          <w:sz w:val="24"/>
          <w:szCs w:val="24"/>
        </w:rPr>
        <w:t xml:space="preserve"> </w:t>
      </w:r>
    </w:p>
    <w:p w14:paraId="52EFF819" w14:textId="77777777" w:rsidR="00670EFD" w:rsidRDefault="00670EFD" w:rsidP="00ED6F69">
      <w:pPr>
        <w:ind w:left="630"/>
        <w:rPr>
          <w:color w:val="000000"/>
          <w:sz w:val="24"/>
          <w:szCs w:val="24"/>
        </w:rPr>
      </w:pPr>
      <w:r>
        <w:rPr>
          <w:color w:val="000000"/>
          <w:sz w:val="24"/>
          <w:szCs w:val="24"/>
        </w:rPr>
        <w:t xml:space="preserve"> </w:t>
      </w:r>
      <w:r w:rsidR="00652D7C" w:rsidRPr="00436B0D">
        <w:rPr>
          <w:color w:val="000000"/>
          <w:sz w:val="24"/>
          <w:szCs w:val="24"/>
        </w:rPr>
        <w:t xml:space="preserve">to sending the request to HUD’s FFMC). HUD’s FMC notifies PHAs of final TPV </w:t>
      </w:r>
    </w:p>
    <w:p w14:paraId="5B0DB1E5" w14:textId="77777777" w:rsidR="00652D7C" w:rsidRPr="00436B0D" w:rsidRDefault="00670EFD" w:rsidP="00ED6F69">
      <w:pPr>
        <w:ind w:left="630"/>
        <w:rPr>
          <w:color w:val="000000"/>
          <w:sz w:val="24"/>
          <w:szCs w:val="24"/>
        </w:rPr>
      </w:pPr>
      <w:r>
        <w:rPr>
          <w:color w:val="000000"/>
          <w:sz w:val="24"/>
          <w:szCs w:val="24"/>
        </w:rPr>
        <w:t xml:space="preserve"> </w:t>
      </w:r>
      <w:r w:rsidR="00652D7C" w:rsidRPr="00436B0D">
        <w:rPr>
          <w:color w:val="000000"/>
          <w:sz w:val="24"/>
          <w:szCs w:val="24"/>
        </w:rPr>
        <w:t>awards.</w:t>
      </w:r>
    </w:p>
    <w:p w14:paraId="376E7DBA" w14:textId="77777777" w:rsidR="00595334" w:rsidRPr="000B39D6" w:rsidRDefault="00595334" w:rsidP="00704840">
      <w:pPr>
        <w:tabs>
          <w:tab w:val="left" w:pos="360"/>
        </w:tabs>
        <w:rPr>
          <w:b/>
          <w:sz w:val="24"/>
          <w:szCs w:val="24"/>
        </w:rPr>
      </w:pPr>
    </w:p>
    <w:p w14:paraId="24DA12C0" w14:textId="77777777" w:rsidR="00544D37" w:rsidRPr="00865938" w:rsidRDefault="008E3812" w:rsidP="00211278">
      <w:pPr>
        <w:pStyle w:val="ListParagraph"/>
        <w:numPr>
          <w:ilvl w:val="0"/>
          <w:numId w:val="6"/>
        </w:numPr>
        <w:rPr>
          <w:sz w:val="24"/>
          <w:szCs w:val="24"/>
        </w:rPr>
      </w:pPr>
      <w:r w:rsidRPr="00865938">
        <w:rPr>
          <w:b/>
          <w:sz w:val="24"/>
          <w:szCs w:val="24"/>
          <w:u w:val="single"/>
        </w:rPr>
        <w:t>Funding for Administrative Costs</w:t>
      </w:r>
      <w:r w:rsidR="009239A2" w:rsidRPr="00865938">
        <w:rPr>
          <w:sz w:val="24"/>
          <w:szCs w:val="24"/>
        </w:rPr>
        <w:t>.</w:t>
      </w:r>
    </w:p>
    <w:p w14:paraId="5D0E22D8" w14:textId="77777777" w:rsidR="00865938" w:rsidRPr="00865938" w:rsidRDefault="00865938" w:rsidP="00865938">
      <w:pPr>
        <w:pStyle w:val="ListParagraph"/>
        <w:ind w:left="360"/>
        <w:rPr>
          <w:b/>
          <w:sz w:val="24"/>
          <w:szCs w:val="24"/>
          <w:u w:val="single"/>
        </w:rPr>
      </w:pPr>
    </w:p>
    <w:p w14:paraId="025BA32C" w14:textId="77777777" w:rsidR="00BE3F7A" w:rsidRPr="00ED6F69" w:rsidRDefault="00642B68" w:rsidP="00CB7C02">
      <w:pPr>
        <w:tabs>
          <w:tab w:val="left" w:pos="360"/>
        </w:tabs>
        <w:ind w:left="360" w:hanging="360"/>
        <w:rPr>
          <w:sz w:val="24"/>
          <w:szCs w:val="24"/>
        </w:rPr>
      </w:pPr>
      <w:r w:rsidRPr="000B39D6">
        <w:rPr>
          <w:b/>
          <w:sz w:val="24"/>
          <w:szCs w:val="24"/>
        </w:rPr>
        <w:tab/>
      </w:r>
      <w:r w:rsidRPr="000B39D6">
        <w:rPr>
          <w:sz w:val="24"/>
          <w:szCs w:val="24"/>
        </w:rPr>
        <w:t xml:space="preserve">The </w:t>
      </w:r>
      <w:r w:rsidR="004D20FA">
        <w:rPr>
          <w:sz w:val="24"/>
          <w:szCs w:val="24"/>
        </w:rPr>
        <w:t>2018</w:t>
      </w:r>
      <w:r w:rsidRPr="000B39D6">
        <w:rPr>
          <w:sz w:val="24"/>
          <w:szCs w:val="24"/>
        </w:rPr>
        <w:t xml:space="preserve"> Act provides </w:t>
      </w:r>
      <w:r w:rsidR="00B24D33" w:rsidRPr="000B39D6">
        <w:rPr>
          <w:b/>
          <w:sz w:val="24"/>
          <w:szCs w:val="24"/>
        </w:rPr>
        <w:t>$1,</w:t>
      </w:r>
      <w:r w:rsidR="00950D6D">
        <w:rPr>
          <w:b/>
          <w:sz w:val="24"/>
          <w:szCs w:val="24"/>
        </w:rPr>
        <w:t>76</w:t>
      </w:r>
      <w:r w:rsidR="00B24D33" w:rsidRPr="000B39D6">
        <w:rPr>
          <w:b/>
          <w:sz w:val="24"/>
          <w:szCs w:val="24"/>
        </w:rPr>
        <w:t>0,000,000</w:t>
      </w:r>
      <w:r w:rsidR="0093748C" w:rsidRPr="000B39D6">
        <w:rPr>
          <w:b/>
          <w:sz w:val="24"/>
          <w:szCs w:val="24"/>
        </w:rPr>
        <w:t xml:space="preserve"> </w:t>
      </w:r>
      <w:r w:rsidRPr="000B39D6">
        <w:rPr>
          <w:sz w:val="24"/>
          <w:szCs w:val="24"/>
        </w:rPr>
        <w:t xml:space="preserve">for </w:t>
      </w:r>
      <w:r w:rsidRPr="00ED6F69">
        <w:rPr>
          <w:sz w:val="24"/>
          <w:szCs w:val="24"/>
        </w:rPr>
        <w:t xml:space="preserve">administrative </w:t>
      </w:r>
      <w:r w:rsidR="00462C42" w:rsidRPr="00ED6F69">
        <w:rPr>
          <w:sz w:val="24"/>
          <w:szCs w:val="24"/>
        </w:rPr>
        <w:t>expenses of</w:t>
      </w:r>
      <w:r w:rsidRPr="00ED6F69">
        <w:rPr>
          <w:sz w:val="24"/>
          <w:szCs w:val="24"/>
        </w:rPr>
        <w:t xml:space="preserve"> PHAs administerin</w:t>
      </w:r>
      <w:r w:rsidR="00D632D8" w:rsidRPr="00ED6F69">
        <w:rPr>
          <w:sz w:val="24"/>
          <w:szCs w:val="24"/>
        </w:rPr>
        <w:t>g the voucher program (</w:t>
      </w:r>
      <w:r w:rsidR="00F937E4" w:rsidRPr="00ED6F69">
        <w:rPr>
          <w:sz w:val="24"/>
          <w:szCs w:val="24"/>
        </w:rPr>
        <w:t>s</w:t>
      </w:r>
      <w:r w:rsidR="00D632D8" w:rsidRPr="00ED6F69">
        <w:rPr>
          <w:sz w:val="24"/>
          <w:szCs w:val="24"/>
        </w:rPr>
        <w:t>ee Appen</w:t>
      </w:r>
      <w:r w:rsidRPr="00ED6F69">
        <w:rPr>
          <w:sz w:val="24"/>
          <w:szCs w:val="24"/>
        </w:rPr>
        <w:t xml:space="preserve">dix </w:t>
      </w:r>
      <w:r w:rsidR="00272E0C" w:rsidRPr="00ED6F69">
        <w:rPr>
          <w:sz w:val="24"/>
          <w:szCs w:val="24"/>
        </w:rPr>
        <w:t>A</w:t>
      </w:r>
      <w:r w:rsidRPr="00ED6F69">
        <w:rPr>
          <w:sz w:val="24"/>
          <w:szCs w:val="24"/>
        </w:rPr>
        <w:t xml:space="preserve"> for </w:t>
      </w:r>
      <w:r w:rsidR="00604DE7" w:rsidRPr="00ED6F69">
        <w:rPr>
          <w:sz w:val="24"/>
          <w:szCs w:val="24"/>
        </w:rPr>
        <w:t xml:space="preserve">Appropriations </w:t>
      </w:r>
      <w:r w:rsidRPr="00ED6F69">
        <w:rPr>
          <w:sz w:val="24"/>
          <w:szCs w:val="24"/>
        </w:rPr>
        <w:t>text).</w:t>
      </w:r>
      <w:r w:rsidR="00EA6478" w:rsidRPr="00ED6F69">
        <w:rPr>
          <w:sz w:val="24"/>
          <w:szCs w:val="24"/>
        </w:rPr>
        <w:t xml:space="preserve"> </w:t>
      </w:r>
      <w:r w:rsidRPr="00ED6F69">
        <w:rPr>
          <w:sz w:val="24"/>
          <w:szCs w:val="24"/>
        </w:rPr>
        <w:t xml:space="preserve"> </w:t>
      </w:r>
      <w:r w:rsidR="00E57830" w:rsidRPr="00ED6F69">
        <w:rPr>
          <w:sz w:val="24"/>
          <w:szCs w:val="24"/>
        </w:rPr>
        <w:t xml:space="preserve">Of the appropriated amount, </w:t>
      </w:r>
      <w:r w:rsidR="00BB43AF" w:rsidRPr="00ED6F69">
        <w:rPr>
          <w:sz w:val="24"/>
          <w:szCs w:val="24"/>
        </w:rPr>
        <w:t>approximately</w:t>
      </w:r>
      <w:r w:rsidR="00B24D33" w:rsidRPr="00ED6F69">
        <w:rPr>
          <w:b/>
          <w:sz w:val="24"/>
          <w:szCs w:val="24"/>
        </w:rPr>
        <w:t xml:space="preserve"> $1,</w:t>
      </w:r>
      <w:r w:rsidR="00950D6D" w:rsidRPr="00ED6F69">
        <w:rPr>
          <w:b/>
          <w:sz w:val="24"/>
          <w:szCs w:val="24"/>
        </w:rPr>
        <w:t>7</w:t>
      </w:r>
      <w:r w:rsidR="00F937E4" w:rsidRPr="00ED6F69">
        <w:rPr>
          <w:b/>
          <w:sz w:val="24"/>
          <w:szCs w:val="24"/>
        </w:rPr>
        <w:t>3</w:t>
      </w:r>
      <w:r w:rsidR="00B24D33" w:rsidRPr="00ED6F69">
        <w:rPr>
          <w:b/>
          <w:sz w:val="24"/>
          <w:szCs w:val="24"/>
        </w:rPr>
        <w:t xml:space="preserve">0,000,000 </w:t>
      </w:r>
      <w:r w:rsidR="00C046F8" w:rsidRPr="00ED6F69">
        <w:rPr>
          <w:sz w:val="24"/>
          <w:szCs w:val="24"/>
        </w:rPr>
        <w:t>w</w:t>
      </w:r>
      <w:r w:rsidR="00E57830" w:rsidRPr="00ED6F69">
        <w:rPr>
          <w:sz w:val="24"/>
          <w:szCs w:val="24"/>
        </w:rPr>
        <w:t xml:space="preserve">ill be available for </w:t>
      </w:r>
      <w:r w:rsidR="003C070A" w:rsidRPr="00ED6F69">
        <w:rPr>
          <w:sz w:val="24"/>
          <w:szCs w:val="24"/>
        </w:rPr>
        <w:t>ongoing</w:t>
      </w:r>
      <w:r w:rsidR="00E57830" w:rsidRPr="00ED6F69">
        <w:rPr>
          <w:sz w:val="24"/>
          <w:szCs w:val="24"/>
        </w:rPr>
        <w:t xml:space="preserve"> </w:t>
      </w:r>
      <w:r w:rsidR="00BC134D" w:rsidRPr="00ED6F69">
        <w:rPr>
          <w:sz w:val="24"/>
          <w:szCs w:val="24"/>
        </w:rPr>
        <w:t>a</w:t>
      </w:r>
      <w:r w:rsidR="00E57830" w:rsidRPr="00ED6F69">
        <w:rPr>
          <w:sz w:val="24"/>
          <w:szCs w:val="24"/>
        </w:rPr>
        <w:t xml:space="preserve">dministrative </w:t>
      </w:r>
      <w:r w:rsidR="00BC134D" w:rsidRPr="00ED6F69">
        <w:rPr>
          <w:sz w:val="24"/>
          <w:szCs w:val="24"/>
        </w:rPr>
        <w:t>f</w:t>
      </w:r>
      <w:r w:rsidR="00E57830" w:rsidRPr="00ED6F69">
        <w:rPr>
          <w:sz w:val="24"/>
          <w:szCs w:val="24"/>
        </w:rPr>
        <w:t xml:space="preserve">ees and </w:t>
      </w:r>
      <w:r w:rsidR="00BC134D" w:rsidRPr="00ED6F69">
        <w:rPr>
          <w:sz w:val="24"/>
          <w:szCs w:val="24"/>
        </w:rPr>
        <w:t>f</w:t>
      </w:r>
      <w:r w:rsidR="00E57830" w:rsidRPr="00ED6F69">
        <w:rPr>
          <w:sz w:val="24"/>
          <w:szCs w:val="24"/>
        </w:rPr>
        <w:t xml:space="preserve">ees for </w:t>
      </w:r>
      <w:r w:rsidR="00BC134D" w:rsidRPr="00ED6F69">
        <w:rPr>
          <w:sz w:val="24"/>
          <w:szCs w:val="24"/>
        </w:rPr>
        <w:t>n</w:t>
      </w:r>
      <w:r w:rsidR="00E57830" w:rsidRPr="00ED6F69">
        <w:rPr>
          <w:sz w:val="24"/>
          <w:szCs w:val="24"/>
        </w:rPr>
        <w:t xml:space="preserve">ew </w:t>
      </w:r>
      <w:r w:rsidR="00BC134D" w:rsidRPr="00ED6F69">
        <w:rPr>
          <w:sz w:val="24"/>
          <w:szCs w:val="24"/>
        </w:rPr>
        <w:t>v</w:t>
      </w:r>
      <w:r w:rsidR="00E57830" w:rsidRPr="00ED6F69">
        <w:rPr>
          <w:sz w:val="24"/>
          <w:szCs w:val="24"/>
        </w:rPr>
        <w:t>oucher</w:t>
      </w:r>
      <w:r w:rsidR="00BB43AF" w:rsidRPr="00ED6F69">
        <w:rPr>
          <w:sz w:val="24"/>
          <w:szCs w:val="24"/>
        </w:rPr>
        <w:t>s</w:t>
      </w:r>
      <w:r w:rsidR="00E57830" w:rsidRPr="00ED6F69">
        <w:rPr>
          <w:sz w:val="24"/>
          <w:szCs w:val="24"/>
        </w:rPr>
        <w:t xml:space="preserve"> and </w:t>
      </w:r>
      <w:r w:rsidR="00256C76" w:rsidRPr="00ED6F69">
        <w:rPr>
          <w:sz w:val="24"/>
          <w:szCs w:val="24"/>
        </w:rPr>
        <w:t xml:space="preserve">up to </w:t>
      </w:r>
      <w:r w:rsidR="00E57830" w:rsidRPr="00ED6F69">
        <w:rPr>
          <w:b/>
          <w:sz w:val="24"/>
          <w:szCs w:val="24"/>
        </w:rPr>
        <w:t>$</w:t>
      </w:r>
      <w:r w:rsidR="004C76F7" w:rsidRPr="00ED6F69">
        <w:rPr>
          <w:b/>
          <w:sz w:val="24"/>
          <w:szCs w:val="24"/>
        </w:rPr>
        <w:t>3</w:t>
      </w:r>
      <w:r w:rsidR="0012330C" w:rsidRPr="00ED6F69">
        <w:rPr>
          <w:b/>
          <w:sz w:val="24"/>
          <w:szCs w:val="24"/>
        </w:rPr>
        <w:t xml:space="preserve">0,000,000 </w:t>
      </w:r>
      <w:r w:rsidR="00E57830" w:rsidRPr="00ED6F69">
        <w:rPr>
          <w:sz w:val="24"/>
          <w:szCs w:val="24"/>
        </w:rPr>
        <w:t xml:space="preserve">will be </w:t>
      </w:r>
      <w:r w:rsidR="00092877" w:rsidRPr="00ED6F69">
        <w:rPr>
          <w:sz w:val="24"/>
          <w:szCs w:val="24"/>
        </w:rPr>
        <w:t xml:space="preserve">made </w:t>
      </w:r>
      <w:r w:rsidR="00E57830" w:rsidRPr="00ED6F69">
        <w:rPr>
          <w:sz w:val="24"/>
          <w:szCs w:val="24"/>
        </w:rPr>
        <w:t xml:space="preserve">available to allocate to </w:t>
      </w:r>
      <w:r w:rsidR="00C15650" w:rsidRPr="00ED6F69">
        <w:rPr>
          <w:sz w:val="24"/>
          <w:szCs w:val="24"/>
        </w:rPr>
        <w:t>PHAs</w:t>
      </w:r>
      <w:r w:rsidR="00E57830" w:rsidRPr="00ED6F69">
        <w:rPr>
          <w:sz w:val="24"/>
          <w:szCs w:val="24"/>
        </w:rPr>
        <w:t xml:space="preserve"> that need additional funds to adm</w:t>
      </w:r>
      <w:r w:rsidR="00DB15C0" w:rsidRPr="00ED6F69">
        <w:rPr>
          <w:sz w:val="24"/>
          <w:szCs w:val="24"/>
        </w:rPr>
        <w:t xml:space="preserve">inister their </w:t>
      </w:r>
      <w:r w:rsidR="0090432C">
        <w:rPr>
          <w:sz w:val="24"/>
          <w:szCs w:val="24"/>
        </w:rPr>
        <w:t>S</w:t>
      </w:r>
      <w:r w:rsidR="00E6767F" w:rsidRPr="00ED6F69">
        <w:rPr>
          <w:sz w:val="24"/>
          <w:szCs w:val="24"/>
        </w:rPr>
        <w:t>ection 8</w:t>
      </w:r>
      <w:r w:rsidR="00DB15C0" w:rsidRPr="00ED6F69">
        <w:rPr>
          <w:sz w:val="24"/>
          <w:szCs w:val="24"/>
        </w:rPr>
        <w:t xml:space="preserve"> programs.  </w:t>
      </w:r>
    </w:p>
    <w:p w14:paraId="108F7547" w14:textId="77777777" w:rsidR="001C27FF" w:rsidRPr="00ED6F69" w:rsidRDefault="00B2795C" w:rsidP="00F45961">
      <w:pPr>
        <w:ind w:left="720" w:hanging="720"/>
        <w:rPr>
          <w:b/>
          <w:sz w:val="24"/>
          <w:szCs w:val="24"/>
        </w:rPr>
      </w:pPr>
      <w:r w:rsidRPr="00ED6F69">
        <w:rPr>
          <w:sz w:val="24"/>
          <w:szCs w:val="24"/>
        </w:rPr>
        <w:tab/>
      </w:r>
      <w:r w:rsidR="00425B2C" w:rsidRPr="00ED6F69">
        <w:rPr>
          <w:b/>
          <w:sz w:val="24"/>
          <w:szCs w:val="24"/>
        </w:rPr>
        <w:tab/>
      </w:r>
    </w:p>
    <w:p w14:paraId="6A92D14D" w14:textId="77777777" w:rsidR="00B2795C" w:rsidRPr="00ED6F69" w:rsidRDefault="008D1627" w:rsidP="00931FF4">
      <w:pPr>
        <w:ind w:left="360" w:hanging="360"/>
        <w:rPr>
          <w:b/>
          <w:sz w:val="24"/>
          <w:szCs w:val="24"/>
        </w:rPr>
      </w:pPr>
      <w:r w:rsidRPr="00ED6F69">
        <w:rPr>
          <w:b/>
          <w:sz w:val="24"/>
          <w:szCs w:val="24"/>
        </w:rPr>
        <w:tab/>
      </w:r>
      <w:r w:rsidR="00B2795C" w:rsidRPr="00ED6F69">
        <w:rPr>
          <w:b/>
          <w:sz w:val="24"/>
          <w:szCs w:val="24"/>
        </w:rPr>
        <w:t>A</w:t>
      </w:r>
      <w:r w:rsidR="00F73BF7" w:rsidRPr="00ED6F69">
        <w:rPr>
          <w:b/>
          <w:sz w:val="24"/>
          <w:szCs w:val="24"/>
        </w:rPr>
        <w:t>.</w:t>
      </w:r>
      <w:r w:rsidR="00B2795C" w:rsidRPr="00ED6F69">
        <w:rPr>
          <w:b/>
          <w:sz w:val="24"/>
          <w:szCs w:val="24"/>
        </w:rPr>
        <w:t xml:space="preserve"> </w:t>
      </w:r>
      <w:r w:rsidR="00D8488E" w:rsidRPr="00ED6F69">
        <w:rPr>
          <w:b/>
          <w:sz w:val="24"/>
          <w:szCs w:val="24"/>
        </w:rPr>
        <w:t xml:space="preserve"> </w:t>
      </w:r>
      <w:r w:rsidR="003C070A" w:rsidRPr="00ED6F69">
        <w:rPr>
          <w:b/>
          <w:sz w:val="24"/>
          <w:szCs w:val="24"/>
        </w:rPr>
        <w:t>Ongoing</w:t>
      </w:r>
      <w:r w:rsidR="00B2795C" w:rsidRPr="00ED6F69">
        <w:rPr>
          <w:b/>
          <w:sz w:val="24"/>
          <w:szCs w:val="24"/>
        </w:rPr>
        <w:t xml:space="preserve"> Administrative Fees and Administrative Fees for</w:t>
      </w:r>
      <w:r w:rsidR="00B2795C" w:rsidRPr="00ED6F69">
        <w:rPr>
          <w:sz w:val="24"/>
          <w:szCs w:val="24"/>
        </w:rPr>
        <w:t xml:space="preserve"> N</w:t>
      </w:r>
      <w:r w:rsidR="00B2795C" w:rsidRPr="00ED6F69">
        <w:rPr>
          <w:b/>
          <w:sz w:val="24"/>
          <w:szCs w:val="24"/>
        </w:rPr>
        <w:t xml:space="preserve">ew Vouchers. </w:t>
      </w:r>
    </w:p>
    <w:p w14:paraId="1D7463C5" w14:textId="77777777" w:rsidR="00BB685F" w:rsidRPr="000B39D6" w:rsidRDefault="00931FF4" w:rsidP="0097237A">
      <w:pPr>
        <w:tabs>
          <w:tab w:val="left" w:pos="450"/>
        </w:tabs>
        <w:ind w:left="720" w:hanging="720"/>
        <w:rPr>
          <w:sz w:val="24"/>
          <w:szCs w:val="24"/>
        </w:rPr>
      </w:pPr>
      <w:r w:rsidRPr="00ED6F69">
        <w:rPr>
          <w:sz w:val="24"/>
          <w:szCs w:val="24"/>
        </w:rPr>
        <w:lastRenderedPageBreak/>
        <w:t xml:space="preserve">            </w:t>
      </w:r>
      <w:r w:rsidR="003C070A" w:rsidRPr="00ED6F69">
        <w:rPr>
          <w:sz w:val="24"/>
          <w:szCs w:val="24"/>
        </w:rPr>
        <w:t>Ongoing</w:t>
      </w:r>
      <w:r w:rsidR="00B2795C" w:rsidRPr="00ED6F69">
        <w:rPr>
          <w:sz w:val="24"/>
          <w:szCs w:val="24"/>
        </w:rPr>
        <w:t xml:space="preserve"> administrative fees and administrative fees for new vouchers </w:t>
      </w:r>
      <w:r w:rsidR="00DD7295" w:rsidRPr="00ED6F69">
        <w:rPr>
          <w:sz w:val="24"/>
          <w:szCs w:val="24"/>
        </w:rPr>
        <w:t>are</w:t>
      </w:r>
      <w:r w:rsidR="00DD6C1B" w:rsidRPr="00ED6F69">
        <w:rPr>
          <w:sz w:val="24"/>
          <w:szCs w:val="24"/>
        </w:rPr>
        <w:t xml:space="preserve"> </w:t>
      </w:r>
      <w:r w:rsidR="006A3168" w:rsidRPr="00ED6F69">
        <w:rPr>
          <w:sz w:val="24"/>
          <w:szCs w:val="24"/>
        </w:rPr>
        <w:t xml:space="preserve">allocated </w:t>
      </w:r>
      <w:r w:rsidR="00B2795C" w:rsidRPr="00ED6F69">
        <w:rPr>
          <w:sz w:val="24"/>
          <w:szCs w:val="24"/>
        </w:rPr>
        <w:t>based on leasing</w:t>
      </w:r>
      <w:r w:rsidR="006449A7" w:rsidRPr="00ED6F69">
        <w:rPr>
          <w:sz w:val="24"/>
          <w:szCs w:val="24"/>
        </w:rPr>
        <w:t>.</w:t>
      </w:r>
      <w:r w:rsidR="00FA687C" w:rsidRPr="00ED6F69">
        <w:rPr>
          <w:sz w:val="24"/>
          <w:szCs w:val="24"/>
        </w:rPr>
        <w:t xml:space="preserve">  </w:t>
      </w:r>
      <w:r w:rsidR="00B2795C" w:rsidRPr="00ED6F69">
        <w:rPr>
          <w:sz w:val="24"/>
          <w:szCs w:val="24"/>
        </w:rPr>
        <w:t xml:space="preserve">These administrative fees </w:t>
      </w:r>
      <w:r w:rsidR="00DD7295" w:rsidRPr="00ED6F69">
        <w:rPr>
          <w:sz w:val="24"/>
          <w:szCs w:val="24"/>
        </w:rPr>
        <w:t xml:space="preserve">are </w:t>
      </w:r>
      <w:r w:rsidR="00B2795C" w:rsidRPr="00ED6F69">
        <w:rPr>
          <w:sz w:val="24"/>
          <w:szCs w:val="24"/>
        </w:rPr>
        <w:t xml:space="preserve">calculated for CY </w:t>
      </w:r>
      <w:r w:rsidR="004D20FA" w:rsidRPr="00ED6F69">
        <w:rPr>
          <w:sz w:val="24"/>
          <w:szCs w:val="24"/>
        </w:rPr>
        <w:t>2018</w:t>
      </w:r>
      <w:r w:rsidR="00B2795C" w:rsidRPr="00ED6F69">
        <w:rPr>
          <w:sz w:val="24"/>
          <w:szCs w:val="24"/>
        </w:rPr>
        <w:t xml:space="preserve"> as provided for by </w:t>
      </w:r>
      <w:r w:rsidR="00E6767F" w:rsidRPr="00ED6F69">
        <w:rPr>
          <w:sz w:val="24"/>
          <w:szCs w:val="24"/>
        </w:rPr>
        <w:t>Section 8</w:t>
      </w:r>
      <w:r w:rsidR="00B2795C" w:rsidRPr="00ED6F69">
        <w:rPr>
          <w:sz w:val="24"/>
          <w:szCs w:val="24"/>
        </w:rPr>
        <w:t>(q) of the United States Housing Act</w:t>
      </w:r>
      <w:r w:rsidR="00D6692A" w:rsidRPr="00ED6F69">
        <w:rPr>
          <w:sz w:val="24"/>
          <w:szCs w:val="24"/>
        </w:rPr>
        <w:t>,</w:t>
      </w:r>
      <w:r w:rsidR="00B2795C" w:rsidRPr="00ED6F69">
        <w:rPr>
          <w:sz w:val="24"/>
          <w:szCs w:val="24"/>
        </w:rPr>
        <w:t xml:space="preserve"> </w:t>
      </w:r>
      <w:r w:rsidR="00BB685F" w:rsidRPr="00ED6F69">
        <w:rPr>
          <w:sz w:val="24"/>
          <w:szCs w:val="24"/>
        </w:rPr>
        <w:t>and related Appropriation Act provisions</w:t>
      </w:r>
      <w:r w:rsidR="00D6692A" w:rsidRPr="00ED6F69">
        <w:rPr>
          <w:sz w:val="24"/>
          <w:szCs w:val="24"/>
        </w:rPr>
        <w:t>,</w:t>
      </w:r>
      <w:r w:rsidR="00BB685F" w:rsidRPr="00ED6F69">
        <w:rPr>
          <w:sz w:val="24"/>
          <w:szCs w:val="24"/>
        </w:rPr>
        <w:t xml:space="preserve"> </w:t>
      </w:r>
      <w:r w:rsidR="00B2795C" w:rsidRPr="00ED6F69">
        <w:rPr>
          <w:sz w:val="24"/>
          <w:szCs w:val="24"/>
        </w:rPr>
        <w:t>as in effect immediately before the enactment of the Quality Housing and Work Responsibility Act</w:t>
      </w:r>
      <w:r w:rsidR="00E215AD" w:rsidRPr="00ED6F69">
        <w:rPr>
          <w:sz w:val="24"/>
          <w:szCs w:val="24"/>
        </w:rPr>
        <w:t xml:space="preserve"> (QHWRA) </w:t>
      </w:r>
      <w:r w:rsidR="00B2795C" w:rsidRPr="00ED6F69">
        <w:rPr>
          <w:sz w:val="24"/>
          <w:szCs w:val="24"/>
        </w:rPr>
        <w:t xml:space="preserve">of 1998 (Public Law 105-276).  Under this calculation, PHAs </w:t>
      </w:r>
      <w:r w:rsidR="00DD7295" w:rsidRPr="00ED6F69">
        <w:rPr>
          <w:sz w:val="24"/>
          <w:szCs w:val="24"/>
        </w:rPr>
        <w:t xml:space="preserve">are </w:t>
      </w:r>
      <w:r w:rsidR="006A3168" w:rsidRPr="00ED6F69">
        <w:rPr>
          <w:sz w:val="24"/>
          <w:szCs w:val="24"/>
        </w:rPr>
        <w:t xml:space="preserve">allocated </w:t>
      </w:r>
      <w:r w:rsidR="00B2795C" w:rsidRPr="00ED6F69">
        <w:rPr>
          <w:sz w:val="24"/>
          <w:szCs w:val="24"/>
        </w:rPr>
        <w:t>a</w:t>
      </w:r>
      <w:r w:rsidR="006A3168" w:rsidRPr="00ED6F69">
        <w:rPr>
          <w:sz w:val="24"/>
          <w:szCs w:val="24"/>
        </w:rPr>
        <w:t xml:space="preserve"> fee amount</w:t>
      </w:r>
      <w:r w:rsidR="00B2795C" w:rsidRPr="00ED6F69">
        <w:rPr>
          <w:sz w:val="24"/>
          <w:szCs w:val="24"/>
        </w:rPr>
        <w:t xml:space="preserve"> for each voucher that is under HAP contract as of the first day of each month.  Administrative fees for </w:t>
      </w:r>
      <w:r w:rsidR="003C070A" w:rsidRPr="00ED6F69">
        <w:rPr>
          <w:sz w:val="24"/>
          <w:szCs w:val="24"/>
        </w:rPr>
        <w:t xml:space="preserve">new </w:t>
      </w:r>
      <w:r w:rsidR="00B2795C" w:rsidRPr="00ED6F69">
        <w:rPr>
          <w:sz w:val="24"/>
          <w:szCs w:val="24"/>
        </w:rPr>
        <w:t xml:space="preserve">incremental vouchers </w:t>
      </w:r>
      <w:r w:rsidR="00DD7295" w:rsidRPr="00ED6F69">
        <w:rPr>
          <w:sz w:val="24"/>
          <w:szCs w:val="24"/>
        </w:rPr>
        <w:t xml:space="preserve">are </w:t>
      </w:r>
      <w:r w:rsidR="005C59FF" w:rsidRPr="00ED6F69">
        <w:rPr>
          <w:sz w:val="24"/>
          <w:szCs w:val="24"/>
        </w:rPr>
        <w:t xml:space="preserve">also </w:t>
      </w:r>
      <w:r w:rsidR="006A3168" w:rsidRPr="00ED6F69">
        <w:rPr>
          <w:sz w:val="24"/>
          <w:szCs w:val="24"/>
        </w:rPr>
        <w:t xml:space="preserve">allocated </w:t>
      </w:r>
      <w:r w:rsidR="005C59FF" w:rsidRPr="00ED6F69">
        <w:rPr>
          <w:sz w:val="24"/>
          <w:szCs w:val="24"/>
        </w:rPr>
        <w:t>based on leasing.</w:t>
      </w:r>
      <w:r w:rsidR="005C59FF" w:rsidRPr="000B39D6">
        <w:rPr>
          <w:sz w:val="24"/>
          <w:szCs w:val="24"/>
        </w:rPr>
        <w:t xml:space="preserve"> </w:t>
      </w:r>
    </w:p>
    <w:p w14:paraId="15244C85" w14:textId="77777777" w:rsidR="002C6622" w:rsidRPr="000B39D6" w:rsidRDefault="00BB685F" w:rsidP="00D8488E">
      <w:pPr>
        <w:tabs>
          <w:tab w:val="left" w:pos="450"/>
        </w:tabs>
        <w:ind w:left="720" w:hanging="720"/>
        <w:rPr>
          <w:sz w:val="24"/>
          <w:szCs w:val="24"/>
        </w:rPr>
      </w:pPr>
      <w:r w:rsidRPr="000B39D6">
        <w:rPr>
          <w:sz w:val="24"/>
          <w:szCs w:val="24"/>
        </w:rPr>
        <w:tab/>
      </w:r>
      <w:r w:rsidRPr="000B39D6">
        <w:rPr>
          <w:sz w:val="24"/>
          <w:szCs w:val="24"/>
        </w:rPr>
        <w:tab/>
      </w:r>
    </w:p>
    <w:p w14:paraId="2C983687" w14:textId="77777777" w:rsidR="007B58C0" w:rsidRPr="000B39D6" w:rsidRDefault="0075665A" w:rsidP="00245A32">
      <w:pPr>
        <w:tabs>
          <w:tab w:val="left" w:pos="450"/>
        </w:tabs>
        <w:ind w:left="1080" w:hanging="360"/>
        <w:rPr>
          <w:sz w:val="24"/>
          <w:szCs w:val="24"/>
        </w:rPr>
      </w:pPr>
      <w:r>
        <w:rPr>
          <w:sz w:val="24"/>
          <w:szCs w:val="24"/>
        </w:rPr>
        <w:t xml:space="preserve">1. </w:t>
      </w:r>
      <w:r w:rsidRPr="00245A32">
        <w:rPr>
          <w:sz w:val="24"/>
        </w:rPr>
        <w:tab/>
      </w:r>
      <w:r w:rsidR="000613BC" w:rsidRPr="000B39D6">
        <w:rPr>
          <w:b/>
          <w:sz w:val="24"/>
          <w:szCs w:val="24"/>
        </w:rPr>
        <w:t>Proration</w:t>
      </w:r>
      <w:r w:rsidR="00A03537" w:rsidRPr="000B39D6">
        <w:rPr>
          <w:b/>
          <w:sz w:val="24"/>
          <w:szCs w:val="24"/>
        </w:rPr>
        <w:t xml:space="preserve"> and Reconciliation of Administrative Fees:</w:t>
      </w:r>
      <w:r>
        <w:rPr>
          <w:sz w:val="24"/>
          <w:szCs w:val="24"/>
        </w:rPr>
        <w:t xml:space="preserve"> </w:t>
      </w:r>
      <w:r w:rsidR="00EF62A8">
        <w:rPr>
          <w:sz w:val="24"/>
          <w:szCs w:val="24"/>
        </w:rPr>
        <w:t xml:space="preserve"> </w:t>
      </w:r>
      <w:r w:rsidR="009239A2" w:rsidRPr="000B39D6">
        <w:rPr>
          <w:sz w:val="24"/>
          <w:szCs w:val="24"/>
        </w:rPr>
        <w:t>HUD</w:t>
      </w:r>
      <w:r w:rsidR="00B2795C" w:rsidRPr="000B39D6">
        <w:rPr>
          <w:sz w:val="24"/>
          <w:szCs w:val="24"/>
        </w:rPr>
        <w:t xml:space="preserve"> has developed and posted admini</w:t>
      </w:r>
      <w:r w:rsidR="00B85BBB" w:rsidRPr="000B39D6">
        <w:rPr>
          <w:sz w:val="24"/>
          <w:szCs w:val="24"/>
        </w:rPr>
        <w:t>strative fee rates for each PHA</w:t>
      </w:r>
      <w:r w:rsidR="00B2795C" w:rsidRPr="000B39D6">
        <w:rPr>
          <w:sz w:val="24"/>
          <w:szCs w:val="24"/>
        </w:rPr>
        <w:t xml:space="preserve"> to enable PHAs to calcula</w:t>
      </w:r>
      <w:r w:rsidR="008C5092">
        <w:rPr>
          <w:sz w:val="24"/>
          <w:szCs w:val="24"/>
        </w:rPr>
        <w:t>te potential fee eligibility</w:t>
      </w:r>
      <w:r w:rsidR="007145BF" w:rsidRPr="000B39D6">
        <w:rPr>
          <w:sz w:val="24"/>
          <w:szCs w:val="24"/>
        </w:rPr>
        <w:t>.  Use the link below to access them:</w:t>
      </w:r>
      <w:r w:rsidR="00B2795C" w:rsidRPr="000B39D6">
        <w:rPr>
          <w:sz w:val="24"/>
          <w:szCs w:val="24"/>
        </w:rPr>
        <w:t xml:space="preserve"> </w:t>
      </w:r>
      <w:r w:rsidR="007B58C0" w:rsidRPr="000B39D6">
        <w:rPr>
          <w:sz w:val="24"/>
          <w:szCs w:val="24"/>
        </w:rPr>
        <w:t xml:space="preserve"> </w:t>
      </w:r>
      <w:hyperlink r:id="rId16" w:tgtFrame="_blank" w:history="1">
        <w:r w:rsidR="007B58C0" w:rsidRPr="000B39D6">
          <w:rPr>
            <w:rStyle w:val="Hyperlink"/>
            <w:sz w:val="24"/>
            <w:szCs w:val="24"/>
          </w:rPr>
          <w:t>http://portal.hud.gov/hudportal/HUD?src=/program_offices/public_indian_housing/programs/hcv</w:t>
        </w:r>
      </w:hyperlink>
    </w:p>
    <w:p w14:paraId="667092F6" w14:textId="77777777" w:rsidR="006B4E1E" w:rsidRPr="000B39D6" w:rsidRDefault="006B4E1E" w:rsidP="00245A32">
      <w:pPr>
        <w:ind w:left="1080"/>
        <w:rPr>
          <w:sz w:val="24"/>
          <w:szCs w:val="24"/>
        </w:rPr>
      </w:pPr>
    </w:p>
    <w:p w14:paraId="07C2D0DF" w14:textId="77777777" w:rsidR="001B04C5" w:rsidRDefault="00B9348E" w:rsidP="00CB7C02">
      <w:pPr>
        <w:ind w:left="1080"/>
        <w:rPr>
          <w:sz w:val="24"/>
          <w:szCs w:val="24"/>
        </w:rPr>
      </w:pPr>
      <w:r w:rsidRPr="000B39D6">
        <w:rPr>
          <w:sz w:val="24"/>
          <w:szCs w:val="24"/>
        </w:rPr>
        <w:t xml:space="preserve">HUD </w:t>
      </w:r>
      <w:r w:rsidR="00AB5956">
        <w:rPr>
          <w:sz w:val="24"/>
          <w:szCs w:val="24"/>
        </w:rPr>
        <w:t xml:space="preserve">disburses </w:t>
      </w:r>
      <w:r w:rsidRPr="000B39D6">
        <w:rPr>
          <w:sz w:val="24"/>
          <w:szCs w:val="24"/>
        </w:rPr>
        <w:t xml:space="preserve">administrative fees to PHAs </w:t>
      </w:r>
      <w:r w:rsidR="007812B1" w:rsidRPr="000B39D6">
        <w:rPr>
          <w:sz w:val="24"/>
          <w:szCs w:val="24"/>
        </w:rPr>
        <w:t xml:space="preserve">each month </w:t>
      </w:r>
      <w:r w:rsidRPr="000B39D6">
        <w:rPr>
          <w:sz w:val="24"/>
          <w:szCs w:val="24"/>
        </w:rPr>
        <w:t xml:space="preserve">based on </w:t>
      </w:r>
      <w:r w:rsidR="00652D7C">
        <w:rPr>
          <w:sz w:val="24"/>
          <w:szCs w:val="24"/>
        </w:rPr>
        <w:t>actual leasing reported in VMS</w:t>
      </w:r>
      <w:r w:rsidR="004B2EA6">
        <w:rPr>
          <w:sz w:val="24"/>
          <w:szCs w:val="24"/>
        </w:rPr>
        <w:t xml:space="preserve"> </w:t>
      </w:r>
      <w:r w:rsidR="00652D7C">
        <w:rPr>
          <w:sz w:val="24"/>
          <w:szCs w:val="24"/>
        </w:rPr>
        <w:t>in prior months.</w:t>
      </w:r>
      <w:r w:rsidRPr="000B39D6">
        <w:rPr>
          <w:sz w:val="24"/>
          <w:szCs w:val="24"/>
        </w:rPr>
        <w:t xml:space="preserve">  </w:t>
      </w:r>
      <w:r w:rsidR="000858A6" w:rsidRPr="000B39D6">
        <w:rPr>
          <w:sz w:val="24"/>
          <w:szCs w:val="24"/>
        </w:rPr>
        <w:t xml:space="preserve">Each PHA’s administrative fee eligibility </w:t>
      </w:r>
      <w:r w:rsidR="00BD397C" w:rsidRPr="000B39D6">
        <w:rPr>
          <w:sz w:val="24"/>
          <w:szCs w:val="24"/>
        </w:rPr>
        <w:t>is</w:t>
      </w:r>
      <w:r w:rsidR="000858A6" w:rsidRPr="000B39D6">
        <w:rPr>
          <w:sz w:val="24"/>
          <w:szCs w:val="24"/>
        </w:rPr>
        <w:t xml:space="preserve"> reconciled</w:t>
      </w:r>
      <w:r w:rsidR="00BD397C" w:rsidRPr="000B39D6">
        <w:rPr>
          <w:sz w:val="24"/>
          <w:szCs w:val="24"/>
        </w:rPr>
        <w:t xml:space="preserve"> after</w:t>
      </w:r>
      <w:r w:rsidR="000858A6" w:rsidRPr="000B39D6">
        <w:rPr>
          <w:sz w:val="24"/>
          <w:szCs w:val="24"/>
        </w:rPr>
        <w:t xml:space="preserve"> </w:t>
      </w:r>
      <w:r w:rsidR="001B04C5" w:rsidRPr="000B39D6">
        <w:rPr>
          <w:sz w:val="24"/>
          <w:szCs w:val="24"/>
        </w:rPr>
        <w:t xml:space="preserve">every </w:t>
      </w:r>
      <w:r w:rsidR="003C41EA" w:rsidRPr="000B39D6">
        <w:rPr>
          <w:sz w:val="24"/>
          <w:szCs w:val="24"/>
        </w:rPr>
        <w:t>quarter</w:t>
      </w:r>
      <w:r w:rsidR="001B04C5" w:rsidRPr="000B39D6">
        <w:rPr>
          <w:sz w:val="24"/>
          <w:szCs w:val="24"/>
        </w:rPr>
        <w:t xml:space="preserve"> </w:t>
      </w:r>
      <w:r w:rsidR="00D036C8" w:rsidRPr="000B39D6">
        <w:rPr>
          <w:sz w:val="24"/>
          <w:szCs w:val="24"/>
        </w:rPr>
        <w:t>based on actual reported leasing</w:t>
      </w:r>
      <w:r w:rsidR="0075665A">
        <w:rPr>
          <w:sz w:val="24"/>
          <w:szCs w:val="24"/>
        </w:rPr>
        <w:t>, adjusted by an estimated proration based on total annual funding for administrative fees</w:t>
      </w:r>
      <w:r w:rsidR="0072223D" w:rsidRPr="000B39D6">
        <w:rPr>
          <w:sz w:val="24"/>
          <w:szCs w:val="24"/>
        </w:rPr>
        <w:t xml:space="preserve">.  </w:t>
      </w:r>
      <w:r w:rsidR="00BD397C" w:rsidRPr="000B39D6">
        <w:rPr>
          <w:sz w:val="24"/>
          <w:szCs w:val="24"/>
        </w:rPr>
        <w:t xml:space="preserve">HUD </w:t>
      </w:r>
      <w:r w:rsidR="002C5E92" w:rsidRPr="000B39D6">
        <w:rPr>
          <w:sz w:val="24"/>
          <w:szCs w:val="24"/>
        </w:rPr>
        <w:t xml:space="preserve">determines </w:t>
      </w:r>
      <w:r w:rsidR="0075665A">
        <w:rPr>
          <w:sz w:val="24"/>
          <w:szCs w:val="24"/>
        </w:rPr>
        <w:t>the</w:t>
      </w:r>
      <w:r w:rsidR="0075665A" w:rsidRPr="000B39D6">
        <w:rPr>
          <w:sz w:val="24"/>
          <w:szCs w:val="24"/>
        </w:rPr>
        <w:t xml:space="preserve"> </w:t>
      </w:r>
      <w:r w:rsidR="002C5E92" w:rsidRPr="000B39D6">
        <w:rPr>
          <w:sz w:val="24"/>
          <w:szCs w:val="24"/>
        </w:rPr>
        <w:t xml:space="preserve">estimated proration level by comparing </w:t>
      </w:r>
      <w:r w:rsidR="00BD397C" w:rsidRPr="000B39D6">
        <w:rPr>
          <w:sz w:val="24"/>
          <w:szCs w:val="24"/>
        </w:rPr>
        <w:t xml:space="preserve">each </w:t>
      </w:r>
      <w:r w:rsidR="00A4380F" w:rsidRPr="000B39D6">
        <w:rPr>
          <w:sz w:val="24"/>
          <w:szCs w:val="24"/>
        </w:rPr>
        <w:t>quarter</w:t>
      </w:r>
      <w:r w:rsidR="00813EE2" w:rsidRPr="000B39D6">
        <w:rPr>
          <w:sz w:val="24"/>
          <w:szCs w:val="24"/>
        </w:rPr>
        <w:t>’s</w:t>
      </w:r>
      <w:r w:rsidR="00A4380F" w:rsidRPr="000B39D6">
        <w:rPr>
          <w:sz w:val="24"/>
          <w:szCs w:val="24"/>
        </w:rPr>
        <w:t xml:space="preserve"> </w:t>
      </w:r>
      <w:r w:rsidR="00BD397C" w:rsidRPr="000B39D6">
        <w:rPr>
          <w:sz w:val="24"/>
          <w:szCs w:val="24"/>
        </w:rPr>
        <w:t xml:space="preserve">national eligibility for administrative fees to </w:t>
      </w:r>
      <w:r w:rsidR="00A4380F" w:rsidRPr="000B39D6">
        <w:rPr>
          <w:sz w:val="24"/>
          <w:szCs w:val="24"/>
        </w:rPr>
        <w:t>1/4</w:t>
      </w:r>
      <w:r w:rsidR="00A4380F" w:rsidRPr="000B39D6">
        <w:rPr>
          <w:sz w:val="24"/>
          <w:szCs w:val="24"/>
          <w:vertAlign w:val="superscript"/>
        </w:rPr>
        <w:t>th</w:t>
      </w:r>
      <w:r w:rsidR="00A4380F" w:rsidRPr="000B39D6">
        <w:rPr>
          <w:sz w:val="24"/>
          <w:szCs w:val="24"/>
        </w:rPr>
        <w:t xml:space="preserve"> </w:t>
      </w:r>
      <w:r w:rsidR="00BD397C" w:rsidRPr="000B39D6">
        <w:rPr>
          <w:sz w:val="24"/>
          <w:szCs w:val="24"/>
        </w:rPr>
        <w:t>of the appropriated amount available for ongoing administrative fees</w:t>
      </w:r>
      <w:r w:rsidR="002C5E92" w:rsidRPr="000B39D6">
        <w:rPr>
          <w:sz w:val="24"/>
          <w:szCs w:val="24"/>
        </w:rPr>
        <w:t xml:space="preserve">.  HUD will disburse </w:t>
      </w:r>
      <w:r w:rsidR="0093748C" w:rsidRPr="000B39D6">
        <w:rPr>
          <w:sz w:val="24"/>
          <w:szCs w:val="24"/>
        </w:rPr>
        <w:t>a</w:t>
      </w:r>
      <w:r w:rsidR="0072223D" w:rsidRPr="000B39D6">
        <w:rPr>
          <w:sz w:val="24"/>
          <w:szCs w:val="24"/>
        </w:rPr>
        <w:t>ny amount due t</w:t>
      </w:r>
      <w:r w:rsidR="002C5E92" w:rsidRPr="000B39D6">
        <w:rPr>
          <w:sz w:val="24"/>
          <w:szCs w:val="24"/>
        </w:rPr>
        <w:t>o t</w:t>
      </w:r>
      <w:r w:rsidR="0072223D" w:rsidRPr="000B39D6">
        <w:rPr>
          <w:sz w:val="24"/>
          <w:szCs w:val="24"/>
        </w:rPr>
        <w:t xml:space="preserve">he PHA </w:t>
      </w:r>
      <w:r w:rsidR="002C5E92" w:rsidRPr="000B39D6">
        <w:rPr>
          <w:sz w:val="24"/>
          <w:szCs w:val="24"/>
        </w:rPr>
        <w:t xml:space="preserve">and will recapture </w:t>
      </w:r>
      <w:r w:rsidR="0072223D" w:rsidRPr="000B39D6">
        <w:rPr>
          <w:sz w:val="24"/>
          <w:szCs w:val="24"/>
        </w:rPr>
        <w:t xml:space="preserve">any amount due from the PHA </w:t>
      </w:r>
      <w:r w:rsidR="003E6F03" w:rsidRPr="000B39D6">
        <w:rPr>
          <w:sz w:val="24"/>
          <w:szCs w:val="24"/>
        </w:rPr>
        <w:t xml:space="preserve">via a reduction </w:t>
      </w:r>
      <w:r w:rsidR="0072223D" w:rsidRPr="000B39D6">
        <w:rPr>
          <w:sz w:val="24"/>
          <w:szCs w:val="24"/>
        </w:rPr>
        <w:t xml:space="preserve">from a </w:t>
      </w:r>
      <w:r w:rsidR="001B04C5" w:rsidRPr="000B39D6">
        <w:rPr>
          <w:sz w:val="24"/>
          <w:szCs w:val="24"/>
        </w:rPr>
        <w:t xml:space="preserve">subsequent administrative fee </w:t>
      </w:r>
      <w:r w:rsidR="00D036C8" w:rsidRPr="000B39D6">
        <w:rPr>
          <w:sz w:val="24"/>
          <w:szCs w:val="24"/>
        </w:rPr>
        <w:t>payment.</w:t>
      </w:r>
      <w:r w:rsidR="00BB685F" w:rsidRPr="000B39D6">
        <w:rPr>
          <w:sz w:val="24"/>
          <w:szCs w:val="24"/>
        </w:rPr>
        <w:t xml:space="preserve"> </w:t>
      </w:r>
      <w:r w:rsidR="001B04C5" w:rsidRPr="000B39D6">
        <w:rPr>
          <w:sz w:val="24"/>
          <w:szCs w:val="24"/>
        </w:rPr>
        <w:t xml:space="preserve"> A</w:t>
      </w:r>
      <w:r w:rsidR="000858A6" w:rsidRPr="000B39D6">
        <w:rPr>
          <w:sz w:val="24"/>
          <w:szCs w:val="24"/>
        </w:rPr>
        <w:t xml:space="preserve"> final reconciliation </w:t>
      </w:r>
      <w:r w:rsidR="0072223D" w:rsidRPr="000B39D6">
        <w:rPr>
          <w:sz w:val="24"/>
          <w:szCs w:val="24"/>
        </w:rPr>
        <w:t>will be</w:t>
      </w:r>
      <w:r w:rsidR="001B04C5" w:rsidRPr="000B39D6">
        <w:rPr>
          <w:sz w:val="24"/>
          <w:szCs w:val="24"/>
        </w:rPr>
        <w:t xml:space="preserve"> </w:t>
      </w:r>
      <w:r w:rsidR="000858A6" w:rsidRPr="000B39D6">
        <w:rPr>
          <w:sz w:val="24"/>
          <w:szCs w:val="24"/>
        </w:rPr>
        <w:t xml:space="preserve">completed after </w:t>
      </w:r>
      <w:r w:rsidR="001B04C5" w:rsidRPr="000B39D6">
        <w:rPr>
          <w:sz w:val="24"/>
          <w:szCs w:val="24"/>
        </w:rPr>
        <w:t xml:space="preserve">the </w:t>
      </w:r>
      <w:r w:rsidR="000858A6" w:rsidRPr="000B39D6">
        <w:rPr>
          <w:sz w:val="24"/>
          <w:szCs w:val="24"/>
        </w:rPr>
        <w:t xml:space="preserve">December </w:t>
      </w:r>
      <w:r w:rsidR="004D20FA">
        <w:rPr>
          <w:sz w:val="24"/>
          <w:szCs w:val="24"/>
        </w:rPr>
        <w:t>2018</w:t>
      </w:r>
      <w:r w:rsidR="001B04C5" w:rsidRPr="000B39D6">
        <w:rPr>
          <w:sz w:val="24"/>
          <w:szCs w:val="24"/>
        </w:rPr>
        <w:t xml:space="preserve"> </w:t>
      </w:r>
      <w:r w:rsidR="00B85BBB" w:rsidRPr="000B39D6">
        <w:rPr>
          <w:sz w:val="24"/>
          <w:szCs w:val="24"/>
        </w:rPr>
        <w:t>leasing data is reported in VMS</w:t>
      </w:r>
      <w:r w:rsidR="00732B3A" w:rsidRPr="000B39D6">
        <w:rPr>
          <w:sz w:val="24"/>
          <w:szCs w:val="24"/>
        </w:rPr>
        <w:t xml:space="preserve">, at which time the final pro-ration for the </w:t>
      </w:r>
      <w:r w:rsidR="000D0B6D">
        <w:rPr>
          <w:sz w:val="24"/>
          <w:szCs w:val="24"/>
        </w:rPr>
        <w:t>CY</w:t>
      </w:r>
      <w:r w:rsidR="00732B3A" w:rsidRPr="000B39D6">
        <w:rPr>
          <w:sz w:val="24"/>
          <w:szCs w:val="24"/>
        </w:rPr>
        <w:t xml:space="preserve"> will be determined</w:t>
      </w:r>
      <w:r w:rsidR="000858A6" w:rsidRPr="000B39D6">
        <w:rPr>
          <w:sz w:val="24"/>
          <w:szCs w:val="24"/>
        </w:rPr>
        <w:t xml:space="preserve">.  </w:t>
      </w:r>
    </w:p>
    <w:p w14:paraId="57D3A4E5" w14:textId="77777777" w:rsidR="001B04C5" w:rsidRPr="000B39D6" w:rsidRDefault="001B04C5" w:rsidP="008D1627">
      <w:pPr>
        <w:rPr>
          <w:sz w:val="24"/>
          <w:szCs w:val="24"/>
        </w:rPr>
      </w:pPr>
    </w:p>
    <w:p w14:paraId="6D69D3A2" w14:textId="77777777" w:rsidR="00AC4FD1" w:rsidRPr="000B39D6" w:rsidRDefault="008E40C8" w:rsidP="00245A32">
      <w:pPr>
        <w:tabs>
          <w:tab w:val="left" w:pos="540"/>
        </w:tabs>
        <w:ind w:left="1260" w:hanging="540"/>
        <w:rPr>
          <w:b/>
          <w:sz w:val="24"/>
          <w:szCs w:val="24"/>
        </w:rPr>
      </w:pPr>
      <w:r>
        <w:rPr>
          <w:b/>
          <w:sz w:val="24"/>
          <w:szCs w:val="24"/>
        </w:rPr>
        <w:t xml:space="preserve"> </w:t>
      </w:r>
      <w:r w:rsidR="00696709" w:rsidRPr="00245A32">
        <w:rPr>
          <w:sz w:val="24"/>
        </w:rPr>
        <w:t>2</w:t>
      </w:r>
      <w:r w:rsidR="00F73BF7" w:rsidRPr="00245A32">
        <w:rPr>
          <w:sz w:val="24"/>
        </w:rPr>
        <w:t>.</w:t>
      </w:r>
      <w:r w:rsidR="00696709" w:rsidRPr="000B39D6">
        <w:rPr>
          <w:b/>
          <w:sz w:val="24"/>
          <w:szCs w:val="24"/>
        </w:rPr>
        <w:t xml:space="preserve"> </w:t>
      </w:r>
      <w:r w:rsidR="00D8488E" w:rsidRPr="000B39D6">
        <w:rPr>
          <w:b/>
          <w:sz w:val="24"/>
          <w:szCs w:val="24"/>
        </w:rPr>
        <w:t xml:space="preserve"> </w:t>
      </w:r>
      <w:r w:rsidR="00AC4FD1" w:rsidRPr="000B39D6">
        <w:rPr>
          <w:b/>
          <w:sz w:val="24"/>
          <w:szCs w:val="24"/>
        </w:rPr>
        <w:t>Blended Rate Administrative Fees and Higher Administrative Fee Rates:</w:t>
      </w:r>
    </w:p>
    <w:p w14:paraId="0FE8E404" w14:textId="77777777" w:rsidR="00D10B61" w:rsidRPr="000B39D6" w:rsidRDefault="00D10B61" w:rsidP="00D81D5F">
      <w:pPr>
        <w:tabs>
          <w:tab w:val="left" w:pos="450"/>
        </w:tabs>
        <w:ind w:left="1440" w:hanging="360"/>
        <w:rPr>
          <w:b/>
          <w:sz w:val="24"/>
          <w:szCs w:val="24"/>
        </w:rPr>
      </w:pPr>
    </w:p>
    <w:p w14:paraId="74803229" w14:textId="77777777" w:rsidR="00D10B61" w:rsidRDefault="00D10B61" w:rsidP="00245A32">
      <w:pPr>
        <w:pStyle w:val="ListParagraph"/>
        <w:numPr>
          <w:ilvl w:val="0"/>
          <w:numId w:val="5"/>
        </w:numPr>
        <w:ind w:left="1440"/>
        <w:contextualSpacing/>
        <w:rPr>
          <w:sz w:val="24"/>
          <w:szCs w:val="24"/>
        </w:rPr>
      </w:pPr>
      <w:r w:rsidRPr="000B39D6">
        <w:rPr>
          <w:b/>
          <w:sz w:val="24"/>
          <w:szCs w:val="24"/>
        </w:rPr>
        <w:t>Blended Rate Administrative Fees</w:t>
      </w:r>
      <w:r w:rsidRPr="000B39D6">
        <w:rPr>
          <w:sz w:val="24"/>
          <w:szCs w:val="24"/>
        </w:rPr>
        <w:t xml:space="preserve">:  </w:t>
      </w:r>
      <w:r w:rsidRPr="00245A32">
        <w:rPr>
          <w:sz w:val="24"/>
          <w:u w:val="single"/>
        </w:rPr>
        <w:t>PHAs serving multiple administrative fee areas</w:t>
      </w:r>
      <w:r w:rsidRPr="000B39D6">
        <w:rPr>
          <w:b/>
          <w:sz w:val="24"/>
          <w:szCs w:val="24"/>
        </w:rPr>
        <w:t xml:space="preserve"> </w:t>
      </w:r>
      <w:r w:rsidRPr="000B39D6">
        <w:rPr>
          <w:sz w:val="24"/>
          <w:szCs w:val="24"/>
        </w:rPr>
        <w:t>may, in lieu of the fee determined for their agency, request a blended rate based on the actual location of their assisted units.   The blended rate will be used for the entire CY</w:t>
      </w:r>
      <w:r w:rsidR="0087350B" w:rsidRPr="000B39D6">
        <w:rPr>
          <w:sz w:val="24"/>
          <w:szCs w:val="24"/>
        </w:rPr>
        <w:t xml:space="preserve"> </w:t>
      </w:r>
      <w:r w:rsidR="004D20FA">
        <w:rPr>
          <w:sz w:val="24"/>
          <w:szCs w:val="24"/>
        </w:rPr>
        <w:t>2018</w:t>
      </w:r>
      <w:r w:rsidRPr="000B39D6">
        <w:rPr>
          <w:sz w:val="24"/>
          <w:szCs w:val="24"/>
        </w:rPr>
        <w:t>.</w:t>
      </w:r>
    </w:p>
    <w:p w14:paraId="75113E63" w14:textId="77777777" w:rsidR="00A020F7" w:rsidRDefault="00A020F7" w:rsidP="00B97C00">
      <w:pPr>
        <w:contextualSpacing/>
        <w:rPr>
          <w:sz w:val="24"/>
          <w:szCs w:val="24"/>
        </w:rPr>
      </w:pPr>
    </w:p>
    <w:p w14:paraId="31934098" w14:textId="77777777" w:rsidR="00B96AC0" w:rsidRDefault="00A020F7" w:rsidP="00245A32">
      <w:pPr>
        <w:ind w:left="1440" w:firstLine="720"/>
        <w:contextualSpacing/>
        <w:rPr>
          <w:sz w:val="24"/>
          <w:szCs w:val="24"/>
        </w:rPr>
      </w:pPr>
      <w:r>
        <w:rPr>
          <w:sz w:val="24"/>
          <w:szCs w:val="24"/>
        </w:rPr>
        <w:t>Note:  PHAs were previo</w:t>
      </w:r>
      <w:r w:rsidR="00B96AC0">
        <w:rPr>
          <w:sz w:val="24"/>
          <w:szCs w:val="24"/>
        </w:rPr>
        <w:t xml:space="preserve">usly advised in PIH Notice </w:t>
      </w:r>
      <w:r w:rsidR="004D20FA">
        <w:rPr>
          <w:sz w:val="24"/>
          <w:szCs w:val="24"/>
        </w:rPr>
        <w:t>2018</w:t>
      </w:r>
      <w:r w:rsidR="00B96AC0">
        <w:rPr>
          <w:sz w:val="24"/>
          <w:szCs w:val="24"/>
        </w:rPr>
        <w:t>-0</w:t>
      </w:r>
      <w:r w:rsidR="00704840">
        <w:rPr>
          <w:sz w:val="24"/>
          <w:szCs w:val="24"/>
        </w:rPr>
        <w:t>5</w:t>
      </w:r>
      <w:r w:rsidR="00B96AC0">
        <w:rPr>
          <w:sz w:val="24"/>
          <w:szCs w:val="24"/>
        </w:rPr>
        <w:t xml:space="preserve"> </w:t>
      </w:r>
      <w:r>
        <w:rPr>
          <w:sz w:val="24"/>
          <w:szCs w:val="24"/>
        </w:rPr>
        <w:t xml:space="preserve">of the </w:t>
      </w:r>
    </w:p>
    <w:p w14:paraId="7921DEF5" w14:textId="19FD7118" w:rsidR="00974883" w:rsidRPr="000B39D6" w:rsidRDefault="00A020F7" w:rsidP="00245A32">
      <w:pPr>
        <w:ind w:left="2160"/>
        <w:contextualSpacing/>
        <w:rPr>
          <w:sz w:val="24"/>
          <w:szCs w:val="24"/>
        </w:rPr>
      </w:pPr>
      <w:r>
        <w:rPr>
          <w:sz w:val="24"/>
          <w:szCs w:val="24"/>
        </w:rPr>
        <w:t>application deadline</w:t>
      </w:r>
      <w:r w:rsidR="00B75410">
        <w:rPr>
          <w:sz w:val="24"/>
          <w:szCs w:val="24"/>
        </w:rPr>
        <w:t xml:space="preserve"> of </w:t>
      </w:r>
      <w:r w:rsidR="00704840">
        <w:rPr>
          <w:sz w:val="24"/>
          <w:szCs w:val="24"/>
        </w:rPr>
        <w:t>April</w:t>
      </w:r>
      <w:r w:rsidR="00B75410">
        <w:rPr>
          <w:sz w:val="24"/>
          <w:szCs w:val="24"/>
        </w:rPr>
        <w:t xml:space="preserve"> </w:t>
      </w:r>
      <w:r w:rsidR="001B3F07">
        <w:rPr>
          <w:sz w:val="24"/>
          <w:szCs w:val="24"/>
        </w:rPr>
        <w:t>1</w:t>
      </w:r>
      <w:r w:rsidR="0046525B">
        <w:rPr>
          <w:sz w:val="24"/>
          <w:szCs w:val="24"/>
        </w:rPr>
        <w:t>6</w:t>
      </w:r>
      <w:r w:rsidR="00B75410">
        <w:rPr>
          <w:sz w:val="24"/>
          <w:szCs w:val="24"/>
        </w:rPr>
        <w:t xml:space="preserve">, </w:t>
      </w:r>
      <w:r w:rsidR="004D20FA">
        <w:rPr>
          <w:sz w:val="24"/>
          <w:szCs w:val="24"/>
        </w:rPr>
        <w:t>2018</w:t>
      </w:r>
      <w:r w:rsidR="00704840">
        <w:rPr>
          <w:sz w:val="24"/>
          <w:szCs w:val="24"/>
        </w:rPr>
        <w:t>.</w:t>
      </w:r>
    </w:p>
    <w:p w14:paraId="237351BF" w14:textId="77777777" w:rsidR="0012330C" w:rsidRPr="000B39D6" w:rsidRDefault="0012330C" w:rsidP="0012330C">
      <w:pPr>
        <w:pStyle w:val="ListParagraph"/>
        <w:ind w:left="1800" w:firstLine="360"/>
        <w:contextualSpacing/>
        <w:rPr>
          <w:sz w:val="24"/>
          <w:szCs w:val="24"/>
        </w:rPr>
      </w:pPr>
    </w:p>
    <w:p w14:paraId="1A13BFDD" w14:textId="77777777" w:rsidR="00A020F7" w:rsidRPr="00704840" w:rsidRDefault="00D10B61" w:rsidP="00245A32">
      <w:pPr>
        <w:pStyle w:val="ListParagraph"/>
        <w:numPr>
          <w:ilvl w:val="0"/>
          <w:numId w:val="5"/>
        </w:numPr>
        <w:ind w:left="1440"/>
        <w:contextualSpacing/>
        <w:rPr>
          <w:sz w:val="24"/>
          <w:szCs w:val="24"/>
        </w:rPr>
      </w:pPr>
      <w:r w:rsidRPr="000B39D6">
        <w:rPr>
          <w:b/>
          <w:sz w:val="24"/>
          <w:szCs w:val="24"/>
        </w:rPr>
        <w:t>Higher Administrative Fee Rates:</w:t>
      </w:r>
      <w:r w:rsidRPr="000B39D6">
        <w:rPr>
          <w:sz w:val="24"/>
          <w:szCs w:val="24"/>
        </w:rPr>
        <w:t xml:space="preserve">  A PHA that operates over a large geographic area, defined as multiple counties, may request higher administrative fees. </w:t>
      </w:r>
      <w:r w:rsidR="007145BF" w:rsidRPr="000B39D6">
        <w:rPr>
          <w:sz w:val="24"/>
          <w:szCs w:val="24"/>
        </w:rPr>
        <w:t xml:space="preserve"> </w:t>
      </w:r>
      <w:r w:rsidRPr="000B39D6">
        <w:rPr>
          <w:sz w:val="24"/>
          <w:szCs w:val="24"/>
        </w:rPr>
        <w:t xml:space="preserve">An approved higher administrative fee rate will apply only to CY </w:t>
      </w:r>
      <w:r w:rsidR="004D20FA">
        <w:rPr>
          <w:sz w:val="24"/>
          <w:szCs w:val="24"/>
        </w:rPr>
        <w:t>2018</w:t>
      </w:r>
      <w:r w:rsidRPr="000B39D6">
        <w:rPr>
          <w:sz w:val="24"/>
          <w:szCs w:val="24"/>
        </w:rPr>
        <w:t xml:space="preserve">. </w:t>
      </w:r>
      <w:r w:rsidR="007145BF" w:rsidRPr="000B39D6">
        <w:rPr>
          <w:sz w:val="24"/>
          <w:szCs w:val="24"/>
        </w:rPr>
        <w:t xml:space="preserve"> </w:t>
      </w:r>
      <w:r w:rsidR="006143E7" w:rsidRPr="000B39D6">
        <w:rPr>
          <w:sz w:val="24"/>
          <w:szCs w:val="24"/>
        </w:rPr>
        <w:t>T</w:t>
      </w:r>
      <w:r w:rsidRPr="000B39D6">
        <w:rPr>
          <w:sz w:val="24"/>
          <w:szCs w:val="24"/>
        </w:rPr>
        <w:t>he PHA will be required to submit evidence of actual costs</w:t>
      </w:r>
      <w:r w:rsidR="006143E7" w:rsidRPr="000B39D6">
        <w:rPr>
          <w:sz w:val="24"/>
          <w:szCs w:val="24"/>
        </w:rPr>
        <w:t xml:space="preserve"> at the end of the </w:t>
      </w:r>
      <w:r w:rsidR="000D0B6D">
        <w:rPr>
          <w:sz w:val="24"/>
          <w:szCs w:val="24"/>
        </w:rPr>
        <w:t>CY</w:t>
      </w:r>
      <w:r w:rsidRPr="000B39D6">
        <w:rPr>
          <w:sz w:val="24"/>
          <w:szCs w:val="24"/>
        </w:rPr>
        <w:t xml:space="preserve"> to enable HUD to determine if the entire approved increase was neede</w:t>
      </w:r>
      <w:r w:rsidR="006143E7" w:rsidRPr="000B39D6">
        <w:rPr>
          <w:sz w:val="24"/>
          <w:szCs w:val="24"/>
        </w:rPr>
        <w:t xml:space="preserve">d. </w:t>
      </w:r>
      <w:r w:rsidRPr="000B39D6">
        <w:rPr>
          <w:sz w:val="24"/>
          <w:szCs w:val="24"/>
        </w:rPr>
        <w:t xml:space="preserve"> </w:t>
      </w:r>
      <w:r w:rsidR="006143E7" w:rsidRPr="000B39D6">
        <w:rPr>
          <w:sz w:val="24"/>
          <w:szCs w:val="24"/>
        </w:rPr>
        <w:t>E</w:t>
      </w:r>
      <w:r w:rsidRPr="000B39D6">
        <w:rPr>
          <w:sz w:val="24"/>
          <w:szCs w:val="24"/>
        </w:rPr>
        <w:t>xcess funds will be</w:t>
      </w:r>
      <w:r w:rsidR="003E6F03" w:rsidRPr="000B39D6">
        <w:rPr>
          <w:sz w:val="24"/>
          <w:szCs w:val="24"/>
        </w:rPr>
        <w:t xml:space="preserve"> recouped </w:t>
      </w:r>
      <w:r w:rsidRPr="000B39D6">
        <w:rPr>
          <w:sz w:val="24"/>
          <w:szCs w:val="24"/>
        </w:rPr>
        <w:t>by HUD</w:t>
      </w:r>
      <w:r w:rsidR="003E6F03" w:rsidRPr="000B39D6">
        <w:rPr>
          <w:sz w:val="24"/>
          <w:szCs w:val="24"/>
        </w:rPr>
        <w:t xml:space="preserve"> via a reduction in a future disbursement</w:t>
      </w:r>
      <w:r w:rsidRPr="000B39D6">
        <w:rPr>
          <w:sz w:val="24"/>
          <w:szCs w:val="24"/>
        </w:rPr>
        <w:t>.</w:t>
      </w:r>
    </w:p>
    <w:p w14:paraId="02B452F6" w14:textId="77777777" w:rsidR="00704840" w:rsidRDefault="00704840" w:rsidP="00704840">
      <w:pPr>
        <w:contextualSpacing/>
        <w:rPr>
          <w:sz w:val="24"/>
          <w:szCs w:val="24"/>
        </w:rPr>
      </w:pPr>
    </w:p>
    <w:p w14:paraId="5ADF5A64" w14:textId="77777777" w:rsidR="00704840" w:rsidRDefault="00704840" w:rsidP="00245A32">
      <w:pPr>
        <w:ind w:left="1440" w:firstLine="720"/>
        <w:contextualSpacing/>
        <w:rPr>
          <w:sz w:val="24"/>
          <w:szCs w:val="24"/>
        </w:rPr>
      </w:pPr>
      <w:r>
        <w:rPr>
          <w:sz w:val="24"/>
          <w:szCs w:val="24"/>
        </w:rPr>
        <w:t xml:space="preserve">Note:  PHAs were previously advised in PIH Notice 2018-05 of the </w:t>
      </w:r>
    </w:p>
    <w:p w14:paraId="459BA2EB" w14:textId="77777777" w:rsidR="00704840" w:rsidRPr="000B39D6" w:rsidRDefault="00704840" w:rsidP="00245A32">
      <w:pPr>
        <w:ind w:left="2160"/>
        <w:contextualSpacing/>
        <w:rPr>
          <w:sz w:val="24"/>
          <w:szCs w:val="24"/>
        </w:rPr>
      </w:pPr>
      <w:r>
        <w:rPr>
          <w:sz w:val="24"/>
          <w:szCs w:val="24"/>
        </w:rPr>
        <w:t xml:space="preserve">application deadline of </w:t>
      </w:r>
      <w:r w:rsidR="0046525B">
        <w:rPr>
          <w:sz w:val="24"/>
          <w:szCs w:val="24"/>
        </w:rPr>
        <w:t>May</w:t>
      </w:r>
      <w:r>
        <w:rPr>
          <w:sz w:val="24"/>
          <w:szCs w:val="24"/>
        </w:rPr>
        <w:t xml:space="preserve"> </w:t>
      </w:r>
      <w:r w:rsidR="0046525B">
        <w:rPr>
          <w:sz w:val="24"/>
          <w:szCs w:val="24"/>
        </w:rPr>
        <w:t>22</w:t>
      </w:r>
      <w:r>
        <w:rPr>
          <w:sz w:val="24"/>
          <w:szCs w:val="24"/>
        </w:rPr>
        <w:t>, 2018.</w:t>
      </w:r>
    </w:p>
    <w:p w14:paraId="7EC5F420" w14:textId="77777777" w:rsidR="00B75410" w:rsidRPr="000B39D6" w:rsidRDefault="00B75410" w:rsidP="00B75410">
      <w:pPr>
        <w:ind w:left="1440" w:firstLine="720"/>
        <w:contextualSpacing/>
        <w:rPr>
          <w:sz w:val="24"/>
          <w:szCs w:val="24"/>
        </w:rPr>
      </w:pPr>
    </w:p>
    <w:p w14:paraId="0B3358E7" w14:textId="77777777" w:rsidR="00BE3F7A" w:rsidRPr="00872F44" w:rsidRDefault="00946662" w:rsidP="00245A32">
      <w:pPr>
        <w:pStyle w:val="ListParagraph"/>
        <w:numPr>
          <w:ilvl w:val="0"/>
          <w:numId w:val="17"/>
        </w:numPr>
        <w:tabs>
          <w:tab w:val="left" w:pos="360"/>
        </w:tabs>
        <w:rPr>
          <w:sz w:val="24"/>
          <w:szCs w:val="24"/>
        </w:rPr>
      </w:pPr>
      <w:r w:rsidRPr="00AD57EA">
        <w:rPr>
          <w:b/>
          <w:bCs/>
          <w:sz w:val="24"/>
          <w:szCs w:val="24"/>
        </w:rPr>
        <w:lastRenderedPageBreak/>
        <w:t xml:space="preserve">Special Fees.  </w:t>
      </w:r>
      <w:r w:rsidRPr="00AD57EA">
        <w:rPr>
          <w:sz w:val="24"/>
          <w:szCs w:val="24"/>
        </w:rPr>
        <w:t xml:space="preserve">As stated above, HUD will make </w:t>
      </w:r>
      <w:r w:rsidR="0083742C" w:rsidRPr="00AD57EA">
        <w:rPr>
          <w:sz w:val="24"/>
          <w:szCs w:val="24"/>
        </w:rPr>
        <w:t>up to</w:t>
      </w:r>
      <w:r w:rsidRPr="00AD57EA">
        <w:rPr>
          <w:sz w:val="24"/>
          <w:szCs w:val="24"/>
        </w:rPr>
        <w:t xml:space="preserve"> </w:t>
      </w:r>
      <w:r w:rsidRPr="00AD57EA">
        <w:rPr>
          <w:b/>
          <w:bCs/>
          <w:sz w:val="24"/>
          <w:szCs w:val="24"/>
        </w:rPr>
        <w:t>$</w:t>
      </w:r>
      <w:r w:rsidR="00704840" w:rsidRPr="00C93D69">
        <w:rPr>
          <w:b/>
          <w:bCs/>
          <w:sz w:val="24"/>
          <w:szCs w:val="24"/>
        </w:rPr>
        <w:t>3</w:t>
      </w:r>
      <w:r w:rsidR="00473D3D" w:rsidRPr="00872F44">
        <w:rPr>
          <w:b/>
          <w:bCs/>
          <w:sz w:val="24"/>
          <w:szCs w:val="24"/>
        </w:rPr>
        <w:t xml:space="preserve">0,000,000 </w:t>
      </w:r>
      <w:r w:rsidRPr="00872F44">
        <w:rPr>
          <w:sz w:val="24"/>
          <w:szCs w:val="24"/>
        </w:rPr>
        <w:t>available to allocate</w:t>
      </w:r>
      <w:r w:rsidR="00121607">
        <w:rPr>
          <w:sz w:val="24"/>
          <w:szCs w:val="24"/>
        </w:rPr>
        <w:t xml:space="preserve"> </w:t>
      </w:r>
      <w:r w:rsidRPr="00AD57EA">
        <w:rPr>
          <w:sz w:val="24"/>
          <w:szCs w:val="24"/>
        </w:rPr>
        <w:t xml:space="preserve">to PHAs that need additional funds to administer their </w:t>
      </w:r>
      <w:r w:rsidR="00E6767F" w:rsidRPr="00AD57EA">
        <w:rPr>
          <w:sz w:val="24"/>
          <w:szCs w:val="24"/>
        </w:rPr>
        <w:t>Section 8</w:t>
      </w:r>
      <w:r w:rsidRPr="00AD57EA">
        <w:rPr>
          <w:sz w:val="24"/>
          <w:szCs w:val="24"/>
        </w:rPr>
        <w:t xml:space="preserve"> programs.</w:t>
      </w:r>
      <w:r w:rsidR="003E50E7" w:rsidRPr="00AD57EA">
        <w:rPr>
          <w:sz w:val="24"/>
          <w:szCs w:val="24"/>
        </w:rPr>
        <w:t xml:space="preserve"> </w:t>
      </w:r>
      <w:r w:rsidRPr="00AD57EA">
        <w:rPr>
          <w:sz w:val="24"/>
          <w:szCs w:val="24"/>
        </w:rPr>
        <w:t xml:space="preserve"> </w:t>
      </w:r>
      <w:r w:rsidR="00BE3F7A" w:rsidRPr="00C93D69">
        <w:rPr>
          <w:sz w:val="24"/>
          <w:szCs w:val="24"/>
        </w:rPr>
        <w:t>A</w:t>
      </w:r>
      <w:r w:rsidR="00BE3F7A" w:rsidRPr="00872F44">
        <w:rPr>
          <w:sz w:val="24"/>
          <w:szCs w:val="24"/>
        </w:rPr>
        <w:t xml:space="preserve"> portion of the $30,000,000 set-aside may be used for on-going administrative fees to increase the national fee proration, should HUD determine </w:t>
      </w:r>
      <w:proofErr w:type="gramStart"/>
      <w:r w:rsidR="00BE3F7A" w:rsidRPr="00872F44">
        <w:rPr>
          <w:sz w:val="24"/>
          <w:szCs w:val="24"/>
        </w:rPr>
        <w:t>during the course of</w:t>
      </w:r>
      <w:proofErr w:type="gramEnd"/>
      <w:r w:rsidR="00BE3F7A" w:rsidRPr="00872F44">
        <w:rPr>
          <w:sz w:val="24"/>
          <w:szCs w:val="24"/>
        </w:rPr>
        <w:t xml:space="preserve"> the CY that the entire $30,000,000 may not be needed for extraordinary costs.  HUD will consider requests for other unanticipated increases in Administrative Fees on a case-by-case basis.  Please note that requests for additional fees because of a lower national fee proration will not be accepted. </w:t>
      </w:r>
    </w:p>
    <w:p w14:paraId="4BE65156" w14:textId="77777777" w:rsidR="00BE3F7A" w:rsidRPr="002A55C1" w:rsidRDefault="00BE3F7A" w:rsidP="002A55C1">
      <w:pPr>
        <w:rPr>
          <w:sz w:val="24"/>
          <w:szCs w:val="24"/>
        </w:rPr>
      </w:pPr>
    </w:p>
    <w:p w14:paraId="5DCB2BA7" w14:textId="77777777" w:rsidR="00946662" w:rsidRPr="008D1627" w:rsidRDefault="00D77000" w:rsidP="008D1627">
      <w:pPr>
        <w:pStyle w:val="ListParagraph"/>
        <w:rPr>
          <w:sz w:val="24"/>
          <w:szCs w:val="24"/>
        </w:rPr>
      </w:pPr>
      <w:r w:rsidRPr="008D1627">
        <w:rPr>
          <w:sz w:val="24"/>
          <w:szCs w:val="24"/>
        </w:rPr>
        <w:t xml:space="preserve">All fee categories below are subject to the availability of funds. </w:t>
      </w:r>
      <w:r w:rsidR="00946662" w:rsidRPr="008D1627">
        <w:rPr>
          <w:sz w:val="24"/>
          <w:szCs w:val="24"/>
        </w:rPr>
        <w:t xml:space="preserve">These funds may be provided for the following </w:t>
      </w:r>
      <w:r w:rsidR="0003238E" w:rsidRPr="008D1627">
        <w:rPr>
          <w:sz w:val="24"/>
          <w:szCs w:val="24"/>
        </w:rPr>
        <w:t xml:space="preserve">non-exclusive </w:t>
      </w:r>
      <w:r w:rsidR="00946662" w:rsidRPr="008D1627">
        <w:rPr>
          <w:sz w:val="24"/>
          <w:szCs w:val="24"/>
        </w:rPr>
        <w:t>purposes:</w:t>
      </w:r>
    </w:p>
    <w:p w14:paraId="56569695" w14:textId="77777777" w:rsidR="00F53EB7" w:rsidRDefault="00F53EB7" w:rsidP="00F53EB7">
      <w:pPr>
        <w:rPr>
          <w:sz w:val="24"/>
          <w:szCs w:val="24"/>
        </w:rPr>
      </w:pPr>
    </w:p>
    <w:p w14:paraId="52DBC811" w14:textId="77777777" w:rsidR="00946662" w:rsidRPr="00ED6F69" w:rsidRDefault="00946662" w:rsidP="00245A32">
      <w:pPr>
        <w:pStyle w:val="ListParagraph"/>
        <w:numPr>
          <w:ilvl w:val="0"/>
          <w:numId w:val="12"/>
        </w:numPr>
        <w:tabs>
          <w:tab w:val="left" w:pos="1440"/>
          <w:tab w:val="left" w:pos="2250"/>
        </w:tabs>
        <w:ind w:left="1440"/>
        <w:rPr>
          <w:sz w:val="24"/>
          <w:szCs w:val="24"/>
        </w:rPr>
      </w:pPr>
      <w:r w:rsidRPr="008D1627">
        <w:rPr>
          <w:b/>
          <w:sz w:val="24"/>
          <w:szCs w:val="24"/>
        </w:rPr>
        <w:t>Homeownership Fees</w:t>
      </w:r>
      <w:r w:rsidRPr="008D1627">
        <w:rPr>
          <w:sz w:val="24"/>
          <w:szCs w:val="24"/>
        </w:rPr>
        <w:t>:  HUD provide</w:t>
      </w:r>
      <w:r w:rsidR="00EE33D0" w:rsidRPr="008D1627">
        <w:rPr>
          <w:sz w:val="24"/>
          <w:szCs w:val="24"/>
        </w:rPr>
        <w:t>s</w:t>
      </w:r>
      <w:r w:rsidRPr="008D1627">
        <w:rPr>
          <w:sz w:val="24"/>
          <w:szCs w:val="24"/>
        </w:rPr>
        <w:t xml:space="preserve"> </w:t>
      </w:r>
      <w:r w:rsidR="00DF5424" w:rsidRPr="008D1627">
        <w:rPr>
          <w:sz w:val="24"/>
          <w:szCs w:val="24"/>
        </w:rPr>
        <w:t xml:space="preserve">a </w:t>
      </w:r>
      <w:r w:rsidRPr="008D1627">
        <w:rPr>
          <w:sz w:val="24"/>
          <w:szCs w:val="24"/>
        </w:rPr>
        <w:t>$</w:t>
      </w:r>
      <w:r w:rsidR="002F00FA" w:rsidRPr="008D1627">
        <w:rPr>
          <w:sz w:val="24"/>
          <w:szCs w:val="24"/>
        </w:rPr>
        <w:t>2</w:t>
      </w:r>
      <w:r w:rsidR="008D1627">
        <w:rPr>
          <w:sz w:val="24"/>
          <w:szCs w:val="24"/>
        </w:rPr>
        <w:t xml:space="preserve">00 special fee for every </w:t>
      </w:r>
      <w:r w:rsidRPr="008D1627">
        <w:rPr>
          <w:sz w:val="24"/>
          <w:szCs w:val="24"/>
        </w:rPr>
        <w:t xml:space="preserve">homeownership closing reported in PIC for families participating in the Voucher Homeownership, Section 8 Family Self-Sufficiency, or Section 8 MTW Homeownership programs.  These special fees </w:t>
      </w:r>
      <w:r w:rsidRPr="00ED6F69">
        <w:rPr>
          <w:sz w:val="24"/>
          <w:szCs w:val="24"/>
        </w:rPr>
        <w:t xml:space="preserve">are </w:t>
      </w:r>
      <w:r w:rsidR="006A3168" w:rsidRPr="00ED6F69">
        <w:rPr>
          <w:sz w:val="24"/>
          <w:szCs w:val="24"/>
        </w:rPr>
        <w:t xml:space="preserve">allocated </w:t>
      </w:r>
      <w:r w:rsidRPr="00ED6F69">
        <w:rPr>
          <w:sz w:val="24"/>
          <w:szCs w:val="24"/>
        </w:rPr>
        <w:t>to the PHAs administering the vouchers after the homebuyers</w:t>
      </w:r>
      <w:r w:rsidR="007812B1" w:rsidRPr="00ED6F69">
        <w:rPr>
          <w:sz w:val="24"/>
          <w:szCs w:val="24"/>
        </w:rPr>
        <w:t>’</w:t>
      </w:r>
      <w:r w:rsidRPr="00ED6F69">
        <w:rPr>
          <w:sz w:val="24"/>
          <w:szCs w:val="24"/>
        </w:rPr>
        <w:t xml:space="preserve"> closings are reported in PIC and closing dates are provided</w:t>
      </w:r>
      <w:r w:rsidR="007B7EA0" w:rsidRPr="00ED6F69">
        <w:rPr>
          <w:sz w:val="24"/>
          <w:szCs w:val="24"/>
        </w:rPr>
        <w:t xml:space="preserve"> / confirmed</w:t>
      </w:r>
      <w:r w:rsidRPr="00ED6F69">
        <w:rPr>
          <w:sz w:val="24"/>
          <w:szCs w:val="24"/>
        </w:rPr>
        <w:t xml:space="preserve"> to the </w:t>
      </w:r>
      <w:r w:rsidR="000D0B6D" w:rsidRPr="00ED6F69">
        <w:rPr>
          <w:sz w:val="24"/>
          <w:szCs w:val="24"/>
        </w:rPr>
        <w:t xml:space="preserve">FMC </w:t>
      </w:r>
      <w:r w:rsidR="007B7EA0" w:rsidRPr="00ED6F69">
        <w:rPr>
          <w:sz w:val="24"/>
          <w:szCs w:val="24"/>
        </w:rPr>
        <w:t>staff</w:t>
      </w:r>
      <w:r w:rsidRPr="00ED6F69">
        <w:rPr>
          <w:sz w:val="24"/>
          <w:szCs w:val="24"/>
        </w:rPr>
        <w:t xml:space="preserve">.  </w:t>
      </w:r>
      <w:r w:rsidR="00FC35F6" w:rsidRPr="00ED6F69">
        <w:rPr>
          <w:sz w:val="24"/>
          <w:szCs w:val="24"/>
        </w:rPr>
        <w:t xml:space="preserve">PHAs </w:t>
      </w:r>
      <w:r w:rsidR="003011F1" w:rsidRPr="00ED6F69">
        <w:rPr>
          <w:sz w:val="24"/>
          <w:szCs w:val="24"/>
        </w:rPr>
        <w:t>do not need to apply for these funds</w:t>
      </w:r>
      <w:r w:rsidR="00FC35F6" w:rsidRPr="00ED6F69">
        <w:rPr>
          <w:sz w:val="24"/>
          <w:szCs w:val="24"/>
        </w:rPr>
        <w:t xml:space="preserve"> as HUD provides these fees automatically based on PIC data</w:t>
      </w:r>
      <w:r w:rsidR="007B7EA0" w:rsidRPr="00ED6F69">
        <w:rPr>
          <w:sz w:val="24"/>
          <w:szCs w:val="24"/>
        </w:rPr>
        <w:t xml:space="preserve"> and </w:t>
      </w:r>
      <w:r w:rsidR="00B17A4B" w:rsidRPr="00ED6F69">
        <w:rPr>
          <w:sz w:val="24"/>
          <w:szCs w:val="24"/>
        </w:rPr>
        <w:t>closing dates confirmations</w:t>
      </w:r>
      <w:r w:rsidR="003011F1" w:rsidRPr="00ED6F69">
        <w:rPr>
          <w:sz w:val="24"/>
          <w:szCs w:val="24"/>
        </w:rPr>
        <w:t>.</w:t>
      </w:r>
      <w:r w:rsidR="00F73523" w:rsidRPr="00ED6F69">
        <w:rPr>
          <w:sz w:val="24"/>
          <w:szCs w:val="24"/>
        </w:rPr>
        <w:t xml:space="preserve"> </w:t>
      </w:r>
      <w:r w:rsidR="001A78BA" w:rsidRPr="00ED6F69">
        <w:rPr>
          <w:sz w:val="24"/>
          <w:szCs w:val="24"/>
        </w:rPr>
        <w:t xml:space="preserve"> HUD will also fund </w:t>
      </w:r>
      <w:r w:rsidR="00680CA5" w:rsidRPr="00ED6F69">
        <w:rPr>
          <w:sz w:val="24"/>
          <w:szCs w:val="24"/>
        </w:rPr>
        <w:t xml:space="preserve">a one-time </w:t>
      </w:r>
      <w:r w:rsidR="001A78BA" w:rsidRPr="00ED6F69">
        <w:rPr>
          <w:sz w:val="24"/>
          <w:szCs w:val="24"/>
        </w:rPr>
        <w:t>$</w:t>
      </w:r>
      <w:r w:rsidR="00680CA5" w:rsidRPr="00ED6F69">
        <w:rPr>
          <w:sz w:val="24"/>
          <w:szCs w:val="24"/>
        </w:rPr>
        <w:t>500</w:t>
      </w:r>
      <w:r w:rsidR="001A78BA" w:rsidRPr="00ED6F69">
        <w:rPr>
          <w:sz w:val="24"/>
          <w:szCs w:val="24"/>
        </w:rPr>
        <w:t xml:space="preserve"> special fee for each new</w:t>
      </w:r>
      <w:r w:rsidR="00680CA5" w:rsidRPr="00ED6F69">
        <w:rPr>
          <w:sz w:val="24"/>
          <w:szCs w:val="24"/>
        </w:rPr>
        <w:t>ly created</w:t>
      </w:r>
      <w:r w:rsidR="001A78BA" w:rsidRPr="00ED6F69">
        <w:rPr>
          <w:sz w:val="24"/>
          <w:szCs w:val="24"/>
        </w:rPr>
        <w:t xml:space="preserve"> Homeownership Program </w:t>
      </w:r>
      <w:r w:rsidR="00680CA5" w:rsidRPr="00ED6F69">
        <w:rPr>
          <w:sz w:val="24"/>
          <w:szCs w:val="24"/>
        </w:rPr>
        <w:t xml:space="preserve">at </w:t>
      </w:r>
      <w:r w:rsidR="00854FEE" w:rsidRPr="00ED6F69">
        <w:rPr>
          <w:sz w:val="24"/>
          <w:szCs w:val="24"/>
        </w:rPr>
        <w:t>any</w:t>
      </w:r>
      <w:r w:rsidR="00680CA5" w:rsidRPr="00ED6F69">
        <w:rPr>
          <w:sz w:val="24"/>
          <w:szCs w:val="24"/>
        </w:rPr>
        <w:t xml:space="preserve"> PHA </w:t>
      </w:r>
      <w:r w:rsidR="001A78BA" w:rsidRPr="00ED6F69">
        <w:rPr>
          <w:sz w:val="24"/>
          <w:szCs w:val="24"/>
        </w:rPr>
        <w:t xml:space="preserve">in CY </w:t>
      </w:r>
      <w:r w:rsidR="004D20FA" w:rsidRPr="00ED6F69">
        <w:rPr>
          <w:sz w:val="24"/>
          <w:szCs w:val="24"/>
        </w:rPr>
        <w:t>2018</w:t>
      </w:r>
      <w:r w:rsidR="00680CA5" w:rsidRPr="00ED6F69">
        <w:rPr>
          <w:sz w:val="24"/>
          <w:szCs w:val="24"/>
        </w:rPr>
        <w:t>.</w:t>
      </w:r>
    </w:p>
    <w:p w14:paraId="54970A44" w14:textId="77777777" w:rsidR="003011F1" w:rsidRPr="00ED6F69" w:rsidRDefault="003011F1" w:rsidP="00245A32">
      <w:pPr>
        <w:pStyle w:val="ListParagraph"/>
        <w:ind w:left="1440"/>
        <w:rPr>
          <w:sz w:val="24"/>
          <w:szCs w:val="24"/>
        </w:rPr>
      </w:pPr>
    </w:p>
    <w:p w14:paraId="4171C797" w14:textId="77777777" w:rsidR="00946662" w:rsidRPr="000B39D6" w:rsidRDefault="00946662" w:rsidP="00245A32">
      <w:pPr>
        <w:pStyle w:val="ListParagraph"/>
        <w:numPr>
          <w:ilvl w:val="0"/>
          <w:numId w:val="12"/>
        </w:numPr>
        <w:ind w:left="1440"/>
        <w:rPr>
          <w:sz w:val="24"/>
          <w:szCs w:val="24"/>
        </w:rPr>
      </w:pPr>
      <w:r w:rsidRPr="00ED6F69">
        <w:rPr>
          <w:b/>
          <w:sz w:val="24"/>
          <w:szCs w:val="24"/>
        </w:rPr>
        <w:t>Special Fees for Multifamily Housing Conversion Actions</w:t>
      </w:r>
      <w:r w:rsidRPr="00ED6F69">
        <w:rPr>
          <w:sz w:val="24"/>
          <w:szCs w:val="24"/>
        </w:rPr>
        <w:t>:  </w:t>
      </w:r>
      <w:r w:rsidR="00FC35F6" w:rsidRPr="00ED6F69">
        <w:rPr>
          <w:sz w:val="24"/>
          <w:szCs w:val="24"/>
        </w:rPr>
        <w:t>For multifamily housing conversions, a</w:t>
      </w:r>
      <w:r w:rsidRPr="00ED6F69">
        <w:rPr>
          <w:sz w:val="24"/>
          <w:szCs w:val="24"/>
        </w:rPr>
        <w:t xml:space="preserve"> special (one-time) fee of $200 will be provided for each unit </w:t>
      </w:r>
      <w:r w:rsidRPr="00ED6F69">
        <w:rPr>
          <w:b/>
          <w:bCs/>
          <w:sz w:val="24"/>
          <w:szCs w:val="24"/>
        </w:rPr>
        <w:t>occupied</w:t>
      </w:r>
      <w:r w:rsidRPr="00ED6F69">
        <w:rPr>
          <w:sz w:val="24"/>
          <w:szCs w:val="24"/>
        </w:rPr>
        <w:t xml:space="preserve"> on the date of the eligibility event</w:t>
      </w:r>
      <w:r w:rsidR="00507137" w:rsidRPr="00ED6F69">
        <w:rPr>
          <w:sz w:val="24"/>
          <w:szCs w:val="24"/>
        </w:rPr>
        <w:t>.</w:t>
      </w:r>
      <w:r w:rsidR="003011F1" w:rsidRPr="00ED6F69">
        <w:rPr>
          <w:sz w:val="24"/>
          <w:szCs w:val="24"/>
        </w:rPr>
        <w:t xml:space="preserve"> </w:t>
      </w:r>
      <w:r w:rsidR="00F4121D" w:rsidRPr="00ED6F69">
        <w:rPr>
          <w:sz w:val="24"/>
          <w:szCs w:val="24"/>
        </w:rPr>
        <w:t xml:space="preserve">PHAs do not need to apply for these funds as </w:t>
      </w:r>
      <w:r w:rsidR="003011F1" w:rsidRPr="00ED6F69">
        <w:rPr>
          <w:sz w:val="24"/>
          <w:szCs w:val="24"/>
        </w:rPr>
        <w:t xml:space="preserve">HUD </w:t>
      </w:r>
      <w:r w:rsidR="00F4121D" w:rsidRPr="00ED6F69">
        <w:rPr>
          <w:sz w:val="24"/>
          <w:szCs w:val="24"/>
        </w:rPr>
        <w:t xml:space="preserve">provides </w:t>
      </w:r>
      <w:r w:rsidR="003011F1" w:rsidRPr="00ED6F69">
        <w:rPr>
          <w:sz w:val="24"/>
          <w:szCs w:val="24"/>
        </w:rPr>
        <w:t>these fees automatically</w:t>
      </w:r>
      <w:r w:rsidR="00F4121D" w:rsidRPr="00ED6F69">
        <w:rPr>
          <w:sz w:val="24"/>
          <w:szCs w:val="24"/>
        </w:rPr>
        <w:t xml:space="preserve"> based on PIC data</w:t>
      </w:r>
      <w:r w:rsidR="00507137" w:rsidRPr="00ED6F69">
        <w:rPr>
          <w:sz w:val="24"/>
          <w:szCs w:val="24"/>
        </w:rPr>
        <w:t>.</w:t>
      </w:r>
      <w:r w:rsidR="00F73523" w:rsidRPr="00ED6F69">
        <w:rPr>
          <w:sz w:val="24"/>
          <w:szCs w:val="24"/>
        </w:rPr>
        <w:t xml:space="preserve"> </w:t>
      </w:r>
      <w:r w:rsidR="002F667C" w:rsidRPr="00ED6F69">
        <w:rPr>
          <w:sz w:val="24"/>
          <w:szCs w:val="24"/>
        </w:rPr>
        <w:t xml:space="preserve">This special fee will also be </w:t>
      </w:r>
      <w:r w:rsidR="006A3168" w:rsidRPr="00ED6F69">
        <w:rPr>
          <w:sz w:val="24"/>
          <w:szCs w:val="24"/>
        </w:rPr>
        <w:t xml:space="preserve">allocated </w:t>
      </w:r>
      <w:r w:rsidR="002F667C" w:rsidRPr="00ED6F69">
        <w:rPr>
          <w:sz w:val="24"/>
          <w:szCs w:val="24"/>
        </w:rPr>
        <w:t>to PHAs that ag</w:t>
      </w:r>
      <w:r w:rsidR="002F667C" w:rsidRPr="000B39D6">
        <w:rPr>
          <w:sz w:val="24"/>
          <w:szCs w:val="24"/>
        </w:rPr>
        <w:t>ree to administer vouchers on behalf of a Multifamily Choice Neighborhood Grantee.</w:t>
      </w:r>
    </w:p>
    <w:p w14:paraId="4502D37B" w14:textId="77777777" w:rsidR="00946662" w:rsidRPr="000B39D6" w:rsidRDefault="00946662" w:rsidP="00245A32">
      <w:pPr>
        <w:pStyle w:val="ListParagraph"/>
        <w:ind w:left="1440" w:hanging="360"/>
        <w:rPr>
          <w:sz w:val="24"/>
          <w:szCs w:val="24"/>
        </w:rPr>
      </w:pPr>
    </w:p>
    <w:p w14:paraId="1877F78B" w14:textId="77777777" w:rsidR="005423BD" w:rsidRPr="000B39D6" w:rsidRDefault="00076FE9" w:rsidP="00245A32">
      <w:pPr>
        <w:pStyle w:val="ListParagraph"/>
        <w:numPr>
          <w:ilvl w:val="0"/>
          <w:numId w:val="12"/>
        </w:numPr>
        <w:ind w:left="1440"/>
        <w:rPr>
          <w:sz w:val="24"/>
          <w:szCs w:val="24"/>
        </w:rPr>
      </w:pPr>
      <w:r w:rsidRPr="00B659D8">
        <w:rPr>
          <w:b/>
          <w:sz w:val="24"/>
          <w:szCs w:val="24"/>
        </w:rPr>
        <w:t>Special Fees for Portability</w:t>
      </w:r>
      <w:r w:rsidRPr="000B39D6">
        <w:rPr>
          <w:sz w:val="24"/>
          <w:szCs w:val="24"/>
        </w:rPr>
        <w:t xml:space="preserve">:  </w:t>
      </w:r>
      <w:r w:rsidR="00D77000">
        <w:rPr>
          <w:sz w:val="24"/>
          <w:szCs w:val="24"/>
        </w:rPr>
        <w:t xml:space="preserve">Receiving </w:t>
      </w:r>
      <w:r w:rsidR="006247AA">
        <w:rPr>
          <w:sz w:val="24"/>
          <w:szCs w:val="24"/>
        </w:rPr>
        <w:t>PHAs</w:t>
      </w:r>
      <w:r w:rsidR="006247AA" w:rsidRPr="000B39D6">
        <w:rPr>
          <w:sz w:val="24"/>
          <w:szCs w:val="24"/>
        </w:rPr>
        <w:t xml:space="preserve"> where</w:t>
      </w:r>
      <w:r w:rsidR="00AB67B4" w:rsidRPr="000B39D6">
        <w:rPr>
          <w:sz w:val="24"/>
          <w:szCs w:val="24"/>
        </w:rPr>
        <w:t xml:space="preserve"> </w:t>
      </w:r>
      <w:r w:rsidR="00946662" w:rsidRPr="000B39D6">
        <w:rPr>
          <w:sz w:val="24"/>
          <w:szCs w:val="24"/>
        </w:rPr>
        <w:t>portability vouchers</w:t>
      </w:r>
      <w:r w:rsidR="00AB67B4" w:rsidRPr="000B39D6">
        <w:rPr>
          <w:sz w:val="24"/>
          <w:szCs w:val="24"/>
        </w:rPr>
        <w:t xml:space="preserve"> comprise a significant portion of their vouchers under lease</w:t>
      </w:r>
      <w:r w:rsidR="00D77000">
        <w:rPr>
          <w:sz w:val="24"/>
          <w:szCs w:val="24"/>
        </w:rPr>
        <w:t xml:space="preserve"> are eligible for a special fee</w:t>
      </w:r>
      <w:r w:rsidR="00AB67B4" w:rsidRPr="000B39D6">
        <w:rPr>
          <w:sz w:val="24"/>
          <w:szCs w:val="24"/>
        </w:rPr>
        <w:t>.</w:t>
      </w:r>
      <w:r w:rsidR="00A163D9" w:rsidRPr="000B39D6">
        <w:rPr>
          <w:sz w:val="24"/>
          <w:szCs w:val="24"/>
        </w:rPr>
        <w:t xml:space="preserve"> </w:t>
      </w:r>
      <w:r w:rsidR="005423BD" w:rsidRPr="000B39D6">
        <w:rPr>
          <w:sz w:val="24"/>
          <w:szCs w:val="24"/>
        </w:rPr>
        <w:t xml:space="preserve">PHAs must </w:t>
      </w:r>
      <w:r w:rsidR="00121607">
        <w:rPr>
          <w:sz w:val="24"/>
          <w:szCs w:val="24"/>
        </w:rPr>
        <w:t xml:space="preserve">have </w:t>
      </w:r>
      <w:r w:rsidR="005423BD" w:rsidRPr="000B39D6">
        <w:rPr>
          <w:sz w:val="24"/>
          <w:szCs w:val="24"/>
        </w:rPr>
        <w:t>be</w:t>
      </w:r>
      <w:r w:rsidR="00121607">
        <w:rPr>
          <w:sz w:val="24"/>
          <w:szCs w:val="24"/>
        </w:rPr>
        <w:t>en</w:t>
      </w:r>
      <w:r w:rsidR="005423BD" w:rsidRPr="000B39D6">
        <w:rPr>
          <w:sz w:val="24"/>
          <w:szCs w:val="24"/>
        </w:rPr>
        <w:t xml:space="preserve"> administering </w:t>
      </w:r>
      <w:proofErr w:type="gramStart"/>
      <w:r w:rsidR="00121607">
        <w:rPr>
          <w:sz w:val="24"/>
          <w:szCs w:val="24"/>
        </w:rPr>
        <w:t>a number of</w:t>
      </w:r>
      <w:proofErr w:type="gramEnd"/>
      <w:r w:rsidR="00121607">
        <w:rPr>
          <w:sz w:val="24"/>
          <w:szCs w:val="24"/>
        </w:rPr>
        <w:t xml:space="preserve"> </w:t>
      </w:r>
      <w:r w:rsidR="005423BD" w:rsidRPr="000B39D6">
        <w:rPr>
          <w:sz w:val="24"/>
          <w:szCs w:val="24"/>
        </w:rPr>
        <w:t>port-in vouchers equal</w:t>
      </w:r>
      <w:r w:rsidR="00121607">
        <w:rPr>
          <w:sz w:val="24"/>
          <w:szCs w:val="24"/>
        </w:rPr>
        <w:t xml:space="preserve"> to</w:t>
      </w:r>
      <w:r w:rsidR="005423BD" w:rsidRPr="000B39D6">
        <w:rPr>
          <w:sz w:val="24"/>
          <w:szCs w:val="24"/>
        </w:rPr>
        <w:t xml:space="preserve"> 20% or more of the PHAs total number of leased vouchers as of December 31, </w:t>
      </w:r>
      <w:r w:rsidR="004D20FA">
        <w:rPr>
          <w:sz w:val="24"/>
          <w:szCs w:val="24"/>
        </w:rPr>
        <w:t>2017</w:t>
      </w:r>
      <w:r w:rsidR="00F4121D" w:rsidRPr="000B39D6">
        <w:rPr>
          <w:sz w:val="24"/>
          <w:szCs w:val="24"/>
        </w:rPr>
        <w:t xml:space="preserve"> to be eligible for special portability fees.</w:t>
      </w:r>
      <w:r w:rsidR="005423BD" w:rsidRPr="000B39D6">
        <w:rPr>
          <w:sz w:val="24"/>
          <w:szCs w:val="24"/>
        </w:rPr>
        <w:t xml:space="preserve">  For each eligible port-in voucher, the receiving PHA wil</w:t>
      </w:r>
      <w:r w:rsidR="00F4121D" w:rsidRPr="000B39D6">
        <w:rPr>
          <w:sz w:val="24"/>
          <w:szCs w:val="24"/>
        </w:rPr>
        <w:t xml:space="preserve">l receive </w:t>
      </w:r>
      <w:r w:rsidR="005423BD" w:rsidRPr="000B39D6">
        <w:rPr>
          <w:sz w:val="24"/>
          <w:szCs w:val="24"/>
        </w:rPr>
        <w:t xml:space="preserve">12 months of funding equal to </w:t>
      </w:r>
      <w:r w:rsidR="00B52077" w:rsidRPr="00245A32">
        <w:rPr>
          <w:b/>
          <w:sz w:val="24"/>
          <w:szCs w:val="24"/>
        </w:rPr>
        <w:t>1</w:t>
      </w:r>
      <w:r w:rsidR="0039144B" w:rsidRPr="000B39D6">
        <w:rPr>
          <w:b/>
          <w:sz w:val="24"/>
          <w:szCs w:val="24"/>
        </w:rPr>
        <w:t xml:space="preserve">5% </w:t>
      </w:r>
      <w:r w:rsidR="0039144B" w:rsidRPr="000B39D6">
        <w:rPr>
          <w:sz w:val="24"/>
          <w:szCs w:val="24"/>
        </w:rPr>
        <w:t>o</w:t>
      </w:r>
      <w:r w:rsidR="005423BD" w:rsidRPr="000B39D6">
        <w:rPr>
          <w:sz w:val="24"/>
          <w:szCs w:val="24"/>
        </w:rPr>
        <w:t xml:space="preserve">f the PHA’s </w:t>
      </w:r>
      <w:r w:rsidR="004D20FA">
        <w:rPr>
          <w:sz w:val="24"/>
          <w:szCs w:val="24"/>
        </w:rPr>
        <w:t>2018</w:t>
      </w:r>
      <w:r w:rsidR="005423BD" w:rsidRPr="000B39D6">
        <w:rPr>
          <w:sz w:val="24"/>
          <w:szCs w:val="24"/>
        </w:rPr>
        <w:t xml:space="preserve"> Column A rate for administrative fees. </w:t>
      </w:r>
      <w:r w:rsidR="00513305" w:rsidRPr="000B39D6">
        <w:rPr>
          <w:sz w:val="24"/>
          <w:szCs w:val="24"/>
        </w:rPr>
        <w:t xml:space="preserve"> </w:t>
      </w:r>
      <w:r w:rsidR="005423BD" w:rsidRPr="000B39D6">
        <w:rPr>
          <w:sz w:val="24"/>
          <w:szCs w:val="24"/>
        </w:rPr>
        <w:t>This is a one-time award of special fees and will be calculated based on PHA portability data found in PIC</w:t>
      </w:r>
      <w:r w:rsidR="00EE33D0">
        <w:rPr>
          <w:sz w:val="24"/>
          <w:szCs w:val="24"/>
        </w:rPr>
        <w:t xml:space="preserve"> for actions through </w:t>
      </w:r>
      <w:r w:rsidR="005423BD" w:rsidRPr="000B39D6">
        <w:rPr>
          <w:sz w:val="24"/>
          <w:szCs w:val="24"/>
        </w:rPr>
        <w:t xml:space="preserve">December 31, </w:t>
      </w:r>
      <w:r w:rsidR="004D20FA">
        <w:rPr>
          <w:sz w:val="24"/>
          <w:szCs w:val="24"/>
        </w:rPr>
        <w:t>2017</w:t>
      </w:r>
      <w:r w:rsidR="005423BD" w:rsidRPr="000B39D6">
        <w:rPr>
          <w:sz w:val="24"/>
          <w:szCs w:val="24"/>
        </w:rPr>
        <w:t xml:space="preserve"> and leased data from</w:t>
      </w:r>
      <w:r w:rsidR="00C363F0">
        <w:rPr>
          <w:sz w:val="24"/>
          <w:szCs w:val="24"/>
        </w:rPr>
        <w:t xml:space="preserve"> the VMS</w:t>
      </w:r>
      <w:r w:rsidR="005423BD" w:rsidRPr="000B39D6">
        <w:rPr>
          <w:sz w:val="24"/>
          <w:szCs w:val="24"/>
        </w:rPr>
        <w:t xml:space="preserve"> as of December 31, </w:t>
      </w:r>
      <w:r w:rsidR="004D20FA">
        <w:rPr>
          <w:sz w:val="24"/>
          <w:szCs w:val="24"/>
        </w:rPr>
        <w:t>2017</w:t>
      </w:r>
      <w:r w:rsidR="005423BD" w:rsidRPr="000B39D6">
        <w:rPr>
          <w:sz w:val="24"/>
          <w:szCs w:val="24"/>
        </w:rPr>
        <w:t xml:space="preserve"> (from the same VMS database used to determine the </w:t>
      </w:r>
      <w:r w:rsidR="004D20FA">
        <w:rPr>
          <w:sz w:val="24"/>
          <w:szCs w:val="24"/>
        </w:rPr>
        <w:t>2018</w:t>
      </w:r>
      <w:r w:rsidR="005423BD" w:rsidRPr="000B39D6">
        <w:rPr>
          <w:sz w:val="24"/>
          <w:szCs w:val="24"/>
        </w:rPr>
        <w:t xml:space="preserve"> HCV</w:t>
      </w:r>
      <w:r w:rsidR="001B00D7">
        <w:rPr>
          <w:sz w:val="24"/>
          <w:szCs w:val="24"/>
        </w:rPr>
        <w:t xml:space="preserve"> </w:t>
      </w:r>
      <w:r w:rsidR="005423BD" w:rsidRPr="000B39D6">
        <w:rPr>
          <w:sz w:val="24"/>
          <w:szCs w:val="24"/>
        </w:rPr>
        <w:t xml:space="preserve">renewal allocations).  </w:t>
      </w:r>
      <w:r w:rsidR="00513305" w:rsidRPr="000B39D6">
        <w:rPr>
          <w:sz w:val="24"/>
          <w:szCs w:val="24"/>
        </w:rPr>
        <w:t xml:space="preserve">PHAs do not need to apply for these funds as HUD provides these fees automatically based on PIC data and the VMS data used for the </w:t>
      </w:r>
      <w:r w:rsidR="004D20FA">
        <w:rPr>
          <w:sz w:val="24"/>
          <w:szCs w:val="24"/>
        </w:rPr>
        <w:t>2018</w:t>
      </w:r>
      <w:r w:rsidR="00513305" w:rsidRPr="000B39D6">
        <w:rPr>
          <w:sz w:val="24"/>
          <w:szCs w:val="24"/>
        </w:rPr>
        <w:t xml:space="preserve"> renewal allocation. </w:t>
      </w:r>
      <w:r w:rsidR="00A020F7">
        <w:rPr>
          <w:sz w:val="24"/>
          <w:szCs w:val="24"/>
        </w:rPr>
        <w:t>PHAs were advised through PIH Notice</w:t>
      </w:r>
      <w:r w:rsidR="00010BB3">
        <w:rPr>
          <w:sz w:val="24"/>
          <w:szCs w:val="24"/>
        </w:rPr>
        <w:t xml:space="preserve"> </w:t>
      </w:r>
      <w:r w:rsidR="004D20FA">
        <w:rPr>
          <w:sz w:val="24"/>
          <w:szCs w:val="24"/>
        </w:rPr>
        <w:t>2018</w:t>
      </w:r>
      <w:r w:rsidR="00010BB3">
        <w:rPr>
          <w:sz w:val="24"/>
          <w:szCs w:val="24"/>
        </w:rPr>
        <w:t xml:space="preserve">-07 </w:t>
      </w:r>
      <w:r w:rsidR="00A020F7">
        <w:rPr>
          <w:sz w:val="24"/>
          <w:szCs w:val="24"/>
        </w:rPr>
        <w:t>of the deadline date of Ma</w:t>
      </w:r>
      <w:r w:rsidR="0074029C">
        <w:rPr>
          <w:sz w:val="24"/>
          <w:szCs w:val="24"/>
        </w:rPr>
        <w:t>rch</w:t>
      </w:r>
      <w:r w:rsidR="00A020F7">
        <w:rPr>
          <w:sz w:val="24"/>
          <w:szCs w:val="24"/>
        </w:rPr>
        <w:t xml:space="preserve"> 2</w:t>
      </w:r>
      <w:r w:rsidR="0074029C">
        <w:rPr>
          <w:sz w:val="24"/>
          <w:szCs w:val="24"/>
        </w:rPr>
        <w:t>0</w:t>
      </w:r>
      <w:r w:rsidR="00A020F7">
        <w:rPr>
          <w:sz w:val="24"/>
          <w:szCs w:val="24"/>
        </w:rPr>
        <w:t xml:space="preserve">, </w:t>
      </w:r>
      <w:r w:rsidR="004D20FA">
        <w:rPr>
          <w:sz w:val="24"/>
          <w:szCs w:val="24"/>
        </w:rPr>
        <w:t>2018</w:t>
      </w:r>
      <w:r w:rsidR="00A020F7">
        <w:rPr>
          <w:sz w:val="24"/>
          <w:szCs w:val="24"/>
        </w:rPr>
        <w:t xml:space="preserve"> to ensure all PIC data was updated and successfully submitted.</w:t>
      </w:r>
    </w:p>
    <w:p w14:paraId="4D604B83" w14:textId="77777777" w:rsidR="00855B78" w:rsidRPr="005D3649" w:rsidRDefault="00855B78" w:rsidP="008D1627">
      <w:pPr>
        <w:pStyle w:val="ListParagraph"/>
        <w:ind w:left="1440" w:hanging="360"/>
        <w:rPr>
          <w:sz w:val="24"/>
          <w:szCs w:val="24"/>
        </w:rPr>
      </w:pPr>
    </w:p>
    <w:p w14:paraId="023DCD64" w14:textId="77777777" w:rsidR="00A52084" w:rsidRDefault="00BC04A8" w:rsidP="00245A32">
      <w:pPr>
        <w:pStyle w:val="Default"/>
        <w:numPr>
          <w:ilvl w:val="0"/>
          <w:numId w:val="12"/>
        </w:numPr>
        <w:ind w:left="1440"/>
        <w:rPr>
          <w:bCs/>
        </w:rPr>
      </w:pPr>
      <w:r w:rsidRPr="00BC04A8">
        <w:rPr>
          <w:b/>
        </w:rPr>
        <w:t xml:space="preserve">Special </w:t>
      </w:r>
      <w:r w:rsidR="00121607">
        <w:rPr>
          <w:b/>
        </w:rPr>
        <w:t>F</w:t>
      </w:r>
      <w:r w:rsidRPr="00BC04A8">
        <w:rPr>
          <w:b/>
        </w:rPr>
        <w:t>ees for Audit Costs for Declaring Major HCV Programs per Notice 2015-16, and for HCV Voluntary Transfers per PIH Notice 2015-22</w:t>
      </w:r>
      <w:r>
        <w:t xml:space="preserve">:  Please </w:t>
      </w:r>
      <w:r>
        <w:lastRenderedPageBreak/>
        <w:t>refer to Section 4, PIH Notice #2015-16</w:t>
      </w:r>
      <w:r w:rsidR="00121607">
        <w:t>:</w:t>
      </w:r>
      <w:r>
        <w:t xml:space="preserve"> </w:t>
      </w:r>
      <w:r w:rsidRPr="00BC04A8">
        <w:rPr>
          <w:bCs/>
          <w:i/>
          <w:sz w:val="23"/>
          <w:szCs w:val="23"/>
        </w:rPr>
        <w:t xml:space="preserve">Financial Reporting  requirements for the Housing Choice Voucher Program Submitted through the Financial Assessment Subsystem for Public Housing and the Voucher Management System, and </w:t>
      </w:r>
      <w:r>
        <w:t xml:space="preserve">Section 6, PIH Notice #2015-22: </w:t>
      </w:r>
      <w:r w:rsidRPr="00BC04A8">
        <w:rPr>
          <w:bCs/>
          <w:i/>
        </w:rPr>
        <w:t>Process for Public Housing Agency Voluntary Transfers and Consolidations of Housing Choice Vouchers, Mainstream Vouchers, PBV and Project-Based Certificates</w:t>
      </w:r>
      <w:r w:rsidRPr="00BC04A8">
        <w:rPr>
          <w:bCs/>
        </w:rPr>
        <w:t xml:space="preserve">, for </w:t>
      </w:r>
      <w:r w:rsidR="00121607">
        <w:rPr>
          <w:bCs/>
        </w:rPr>
        <w:t xml:space="preserve">the eligibility requirements and process to </w:t>
      </w:r>
      <w:r w:rsidRPr="00BC04A8">
        <w:rPr>
          <w:bCs/>
        </w:rPr>
        <w:t>request special fees under this category.</w:t>
      </w:r>
    </w:p>
    <w:p w14:paraId="17FD1EEB" w14:textId="77777777" w:rsidR="00A52084" w:rsidRDefault="00A52084" w:rsidP="00245A32">
      <w:pPr>
        <w:pStyle w:val="ListParagraph"/>
        <w:rPr>
          <w:b/>
          <w:color w:val="000000" w:themeColor="text1"/>
          <w:spacing w:val="-2"/>
        </w:rPr>
      </w:pPr>
    </w:p>
    <w:p w14:paraId="6497C994" w14:textId="77777777" w:rsidR="00A52084" w:rsidRPr="00A52084" w:rsidRDefault="009C7F92" w:rsidP="00245A32">
      <w:pPr>
        <w:pStyle w:val="Default"/>
        <w:numPr>
          <w:ilvl w:val="0"/>
          <w:numId w:val="12"/>
        </w:numPr>
        <w:ind w:left="1440"/>
        <w:rPr>
          <w:bCs/>
        </w:rPr>
      </w:pPr>
      <w:r w:rsidRPr="00A52084">
        <w:rPr>
          <w:b/>
          <w:color w:val="000000" w:themeColor="text1"/>
          <w:spacing w:val="-2"/>
        </w:rPr>
        <w:t xml:space="preserve">Disaster Fee </w:t>
      </w:r>
      <w:r w:rsidR="00121607">
        <w:rPr>
          <w:b/>
          <w:color w:val="000000" w:themeColor="text1"/>
          <w:spacing w:val="-2"/>
        </w:rPr>
        <w:t>A</w:t>
      </w:r>
      <w:r w:rsidRPr="00A52084">
        <w:rPr>
          <w:b/>
          <w:color w:val="000000" w:themeColor="text1"/>
          <w:spacing w:val="-2"/>
        </w:rPr>
        <w:t>djustments (Sec</w:t>
      </w:r>
      <w:r w:rsidR="00121607">
        <w:rPr>
          <w:b/>
          <w:color w:val="000000" w:themeColor="text1"/>
          <w:spacing w:val="-2"/>
        </w:rPr>
        <w:t>.</w:t>
      </w:r>
      <w:r w:rsidRPr="00A52084">
        <w:rPr>
          <w:b/>
          <w:color w:val="000000" w:themeColor="text1"/>
          <w:spacing w:val="-2"/>
        </w:rPr>
        <w:t xml:space="preserve"> 21103</w:t>
      </w:r>
      <w:r w:rsidR="00336492" w:rsidRPr="00A52084">
        <w:rPr>
          <w:b/>
          <w:color w:val="000000" w:themeColor="text1"/>
          <w:spacing w:val="-2"/>
        </w:rPr>
        <w:t xml:space="preserve"> of the Bipartisan Budget Act of 2018</w:t>
      </w:r>
      <w:r w:rsidRPr="00A52084">
        <w:rPr>
          <w:b/>
          <w:color w:val="000000" w:themeColor="text1"/>
          <w:spacing w:val="-2"/>
        </w:rPr>
        <w:t>:</w:t>
      </w:r>
      <w:r w:rsidR="00121607">
        <w:rPr>
          <w:b/>
          <w:color w:val="000000" w:themeColor="text1"/>
          <w:spacing w:val="-2"/>
        </w:rPr>
        <w:t>)</w:t>
      </w:r>
      <w:r w:rsidRPr="00A52084">
        <w:rPr>
          <w:b/>
          <w:color w:val="000000" w:themeColor="text1"/>
          <w:spacing w:val="-2"/>
        </w:rPr>
        <w:t>:</w:t>
      </w:r>
      <w:r w:rsidR="006023A8" w:rsidRPr="00A52084">
        <w:rPr>
          <w:b/>
          <w:color w:val="000000" w:themeColor="text1"/>
          <w:spacing w:val="-2"/>
        </w:rPr>
        <w:t xml:space="preserve"> </w:t>
      </w:r>
      <w:r w:rsidRPr="00A52084">
        <w:rPr>
          <w:color w:val="000000" w:themeColor="text1"/>
          <w:spacing w:val="-2"/>
        </w:rPr>
        <w:t xml:space="preserve"> HUD will provide an administrative fee adjustment </w:t>
      </w:r>
      <w:r w:rsidRPr="00ED6F69">
        <w:rPr>
          <w:color w:val="000000" w:themeColor="text1"/>
          <w:spacing w:val="-2"/>
        </w:rPr>
        <w:t xml:space="preserve">for PHAs </w:t>
      </w:r>
      <w:r w:rsidR="000C500E" w:rsidRPr="00BC087D">
        <w:t xml:space="preserve">located in the most impacted and distressed areas in which a major Presidentially declared disaster occurred during </w:t>
      </w:r>
      <w:r w:rsidR="0074029C" w:rsidRPr="00BC087D">
        <w:rPr>
          <w:color w:val="000000" w:themeColor="text1"/>
          <w:spacing w:val="-2"/>
        </w:rPr>
        <w:t>C</w:t>
      </w:r>
      <w:r w:rsidRPr="00BC087D">
        <w:rPr>
          <w:color w:val="000000" w:themeColor="text1"/>
          <w:spacing w:val="-2"/>
        </w:rPr>
        <w:t xml:space="preserve">Y </w:t>
      </w:r>
      <w:r w:rsidR="00336492" w:rsidRPr="006E0253">
        <w:rPr>
          <w:color w:val="000000" w:themeColor="text1"/>
          <w:spacing w:val="-2"/>
        </w:rPr>
        <w:t xml:space="preserve">2017 </w:t>
      </w:r>
      <w:r w:rsidRPr="00BC087D">
        <w:rPr>
          <w:color w:val="000000" w:themeColor="text1"/>
          <w:spacing w:val="-2"/>
        </w:rPr>
        <w:t>under title IV of the Robert T. Stafford Disaster Relief and Emergency Assistance Act (42 U.S.C. 5170 et seq.).</w:t>
      </w:r>
      <w:r w:rsidR="002033AD" w:rsidRPr="00BC087D">
        <w:rPr>
          <w:color w:val="000000" w:themeColor="text1"/>
          <w:spacing w:val="-2"/>
        </w:rPr>
        <w:t xml:space="preserve">  </w:t>
      </w:r>
      <w:r w:rsidR="002033AD" w:rsidRPr="00A52084">
        <w:rPr>
          <w:color w:val="000000" w:themeColor="text1"/>
          <w:spacing w:val="-2"/>
        </w:rPr>
        <w:t>For details on how to apply for this adjustment, please see Attachment E of this notice.</w:t>
      </w:r>
      <w:r w:rsidRPr="00A52084">
        <w:rPr>
          <w:color w:val="000000" w:themeColor="text1"/>
          <w:spacing w:val="-2"/>
        </w:rPr>
        <w:t xml:space="preserve"> </w:t>
      </w:r>
    </w:p>
    <w:p w14:paraId="2E1D2A0E" w14:textId="77777777" w:rsidR="00A52084" w:rsidRDefault="00A52084" w:rsidP="00A52084">
      <w:pPr>
        <w:pStyle w:val="ListParagraph"/>
        <w:rPr>
          <w:b/>
        </w:rPr>
      </w:pPr>
    </w:p>
    <w:p w14:paraId="2FE31528" w14:textId="28097B22" w:rsidR="00036AAB" w:rsidRPr="00AA6F52" w:rsidRDefault="00036AAB" w:rsidP="00ED6F69">
      <w:pPr>
        <w:pStyle w:val="Default"/>
        <w:numPr>
          <w:ilvl w:val="0"/>
          <w:numId w:val="12"/>
        </w:numPr>
        <w:ind w:left="1440"/>
        <w:contextualSpacing/>
        <w:rPr>
          <w:bCs/>
        </w:rPr>
      </w:pPr>
      <w:r w:rsidRPr="00A52084">
        <w:rPr>
          <w:b/>
        </w:rPr>
        <w:t>On</w:t>
      </w:r>
      <w:r w:rsidR="00336492" w:rsidRPr="00A52084">
        <w:rPr>
          <w:b/>
        </w:rPr>
        <w:t>e</w:t>
      </w:r>
      <w:r w:rsidRPr="00A52084">
        <w:rPr>
          <w:b/>
        </w:rPr>
        <w:t>-Time Costs Associated with Small Area Fair Market Rent Adoption:</w:t>
      </w:r>
      <w:r w:rsidRPr="00A52084">
        <w:t xml:space="preserve"> A portion of the set-aside may be used for one-time costs associated with the adoption of Small Area Fair Market Rents (</w:t>
      </w:r>
      <w:r w:rsidR="006E12B2" w:rsidRPr="00A52084">
        <w:t>SA</w:t>
      </w:r>
      <w:r w:rsidRPr="00A52084">
        <w:t xml:space="preserve">FMRs). Any agency that has already received administrative fee set-aside funds associated with the adoption of SAFMRs is ineligible to apply. Funds will cover the costs of software upgrades up to $25,000. In addition, agencies may request funding to help cover general start-up costs. </w:t>
      </w:r>
      <w:r w:rsidR="00861AFE">
        <w:t xml:space="preserve"> Funding requests must include supporting documentation showing expenses incurred, along with a narrative explanation of how the expenses are tie</w:t>
      </w:r>
      <w:r w:rsidR="00CA2C80">
        <w:t>d</w:t>
      </w:r>
      <w:r w:rsidR="00861AFE">
        <w:t xml:space="preserve"> to the PHA’s adoption of SAFMRs.</w:t>
      </w:r>
      <w:r w:rsidR="00CA2C80">
        <w:t xml:space="preserve">  </w:t>
      </w:r>
      <w:r w:rsidR="00CA2C80" w:rsidRPr="00AA6F52">
        <w:t xml:space="preserve">HUD will issue subsequent guidance on how to apply for set-aside funding under this category. </w:t>
      </w:r>
    </w:p>
    <w:p w14:paraId="267FB251" w14:textId="0406F29E" w:rsidR="008E111D" w:rsidRDefault="008E111D" w:rsidP="00ED6F69">
      <w:pPr>
        <w:contextualSpacing/>
        <w:rPr>
          <w:b/>
          <w:sz w:val="24"/>
          <w:szCs w:val="24"/>
        </w:rPr>
      </w:pPr>
    </w:p>
    <w:p w14:paraId="19963F0A" w14:textId="77777777" w:rsidR="00AA6F52" w:rsidRDefault="00AA6F52" w:rsidP="00ED6F69">
      <w:pPr>
        <w:contextualSpacing/>
        <w:rPr>
          <w:b/>
          <w:sz w:val="24"/>
          <w:szCs w:val="24"/>
        </w:rPr>
      </w:pPr>
    </w:p>
    <w:p w14:paraId="0BE89642" w14:textId="77777777" w:rsidR="00865938" w:rsidRPr="0026535C" w:rsidRDefault="00FC6A97" w:rsidP="00ED6F69">
      <w:pPr>
        <w:pStyle w:val="ListParagraph"/>
        <w:numPr>
          <w:ilvl w:val="0"/>
          <w:numId w:val="6"/>
        </w:numPr>
        <w:contextualSpacing/>
        <w:rPr>
          <w:b/>
          <w:sz w:val="24"/>
          <w:szCs w:val="24"/>
        </w:rPr>
      </w:pPr>
      <w:r w:rsidRPr="0026535C">
        <w:rPr>
          <w:b/>
          <w:sz w:val="24"/>
          <w:szCs w:val="24"/>
          <w:u w:val="single"/>
        </w:rPr>
        <w:t>V</w:t>
      </w:r>
      <w:r w:rsidR="00A309A1" w:rsidRPr="0026535C">
        <w:rPr>
          <w:b/>
          <w:sz w:val="24"/>
          <w:szCs w:val="24"/>
          <w:u w:val="single"/>
        </w:rPr>
        <w:t>eterans Affairs Supportive Housing (VASH) Funding</w:t>
      </w:r>
      <w:r w:rsidR="00A309A1" w:rsidRPr="0026535C">
        <w:rPr>
          <w:b/>
          <w:sz w:val="24"/>
          <w:szCs w:val="24"/>
        </w:rPr>
        <w:t xml:space="preserve">.  </w:t>
      </w:r>
    </w:p>
    <w:p w14:paraId="74D92ABB" w14:textId="77777777" w:rsidR="005B3687" w:rsidRPr="0026535C" w:rsidRDefault="005B3687" w:rsidP="0026535C">
      <w:pPr>
        <w:pStyle w:val="ListParagraph"/>
        <w:ind w:left="360"/>
        <w:rPr>
          <w:b/>
          <w:sz w:val="24"/>
          <w:szCs w:val="24"/>
        </w:rPr>
      </w:pPr>
    </w:p>
    <w:p w14:paraId="4A493015" w14:textId="77777777" w:rsidR="00865938" w:rsidRDefault="005F0027" w:rsidP="00245A32">
      <w:pPr>
        <w:ind w:left="540"/>
        <w:rPr>
          <w:sz w:val="24"/>
          <w:szCs w:val="24"/>
        </w:rPr>
      </w:pPr>
      <w:r>
        <w:rPr>
          <w:sz w:val="24"/>
          <w:szCs w:val="24"/>
        </w:rPr>
        <w:t xml:space="preserve">The </w:t>
      </w:r>
      <w:r w:rsidR="004D20FA">
        <w:rPr>
          <w:sz w:val="24"/>
          <w:szCs w:val="24"/>
        </w:rPr>
        <w:t>2018</w:t>
      </w:r>
      <w:r>
        <w:rPr>
          <w:sz w:val="24"/>
          <w:szCs w:val="24"/>
        </w:rPr>
        <w:t xml:space="preserve"> Act provides</w:t>
      </w:r>
      <w:r w:rsidR="00865938">
        <w:rPr>
          <w:sz w:val="24"/>
          <w:szCs w:val="24"/>
        </w:rPr>
        <w:t xml:space="preserve"> </w:t>
      </w:r>
      <w:r w:rsidR="00010BB3" w:rsidRPr="0082335F">
        <w:rPr>
          <w:b/>
          <w:sz w:val="24"/>
          <w:szCs w:val="24"/>
        </w:rPr>
        <w:t>$4</w:t>
      </w:r>
      <w:r w:rsidRPr="0082335F">
        <w:rPr>
          <w:b/>
          <w:sz w:val="24"/>
          <w:szCs w:val="24"/>
        </w:rPr>
        <w:t>0,000,000</w:t>
      </w:r>
      <w:r>
        <w:rPr>
          <w:sz w:val="24"/>
          <w:szCs w:val="24"/>
        </w:rPr>
        <w:t xml:space="preserve"> for new incremental vouchers for the VASH</w:t>
      </w:r>
      <w:r w:rsidR="00AD57EA">
        <w:rPr>
          <w:sz w:val="24"/>
          <w:szCs w:val="24"/>
        </w:rPr>
        <w:t xml:space="preserve"> </w:t>
      </w:r>
      <w:r>
        <w:rPr>
          <w:sz w:val="24"/>
          <w:szCs w:val="24"/>
        </w:rPr>
        <w:t xml:space="preserve">program.  </w:t>
      </w:r>
      <w:r w:rsidR="00DD5556">
        <w:rPr>
          <w:sz w:val="24"/>
          <w:szCs w:val="24"/>
        </w:rPr>
        <w:t xml:space="preserve">As provided by the </w:t>
      </w:r>
      <w:r w:rsidR="004D20FA">
        <w:rPr>
          <w:sz w:val="24"/>
          <w:szCs w:val="24"/>
        </w:rPr>
        <w:t>2018</w:t>
      </w:r>
      <w:r w:rsidR="00DD5556">
        <w:rPr>
          <w:sz w:val="24"/>
          <w:szCs w:val="24"/>
        </w:rPr>
        <w:t xml:space="preserve"> Act, vouchers will be awarded based on geographic</w:t>
      </w:r>
      <w:r w:rsidR="00AD57EA">
        <w:rPr>
          <w:sz w:val="24"/>
          <w:szCs w:val="24"/>
        </w:rPr>
        <w:t xml:space="preserve"> </w:t>
      </w:r>
      <w:r w:rsidR="00DD5556">
        <w:rPr>
          <w:sz w:val="24"/>
          <w:szCs w:val="24"/>
        </w:rPr>
        <w:t>need</w:t>
      </w:r>
      <w:r w:rsidR="009A4124">
        <w:rPr>
          <w:sz w:val="24"/>
          <w:szCs w:val="24"/>
        </w:rPr>
        <w:t xml:space="preserve"> and PHA administrative performance.</w:t>
      </w:r>
      <w:r w:rsidR="00DD5556">
        <w:rPr>
          <w:sz w:val="24"/>
          <w:szCs w:val="24"/>
        </w:rPr>
        <w:t xml:space="preserve">  HUD will issue </w:t>
      </w:r>
      <w:r w:rsidR="00680CA5">
        <w:rPr>
          <w:sz w:val="24"/>
          <w:szCs w:val="24"/>
        </w:rPr>
        <w:t xml:space="preserve">comprehensive </w:t>
      </w:r>
      <w:r w:rsidR="00DD5556">
        <w:rPr>
          <w:sz w:val="24"/>
          <w:szCs w:val="24"/>
        </w:rPr>
        <w:t xml:space="preserve">guidance for this competition </w:t>
      </w:r>
      <w:proofErr w:type="gramStart"/>
      <w:r w:rsidR="00DD5556">
        <w:rPr>
          <w:sz w:val="24"/>
          <w:szCs w:val="24"/>
        </w:rPr>
        <w:t>at a later date</w:t>
      </w:r>
      <w:proofErr w:type="gramEnd"/>
      <w:r w:rsidR="00DD5556">
        <w:rPr>
          <w:sz w:val="24"/>
          <w:szCs w:val="24"/>
        </w:rPr>
        <w:t>.</w:t>
      </w:r>
    </w:p>
    <w:p w14:paraId="74C6820C" w14:textId="77777777" w:rsidR="00865938" w:rsidRDefault="00865938" w:rsidP="00865938">
      <w:pPr>
        <w:rPr>
          <w:sz w:val="24"/>
          <w:szCs w:val="24"/>
        </w:rPr>
      </w:pPr>
    </w:p>
    <w:p w14:paraId="7E780030" w14:textId="77777777" w:rsidR="00865938" w:rsidRPr="00865938" w:rsidRDefault="00865938" w:rsidP="00865938">
      <w:pPr>
        <w:rPr>
          <w:sz w:val="24"/>
          <w:szCs w:val="24"/>
        </w:rPr>
      </w:pPr>
      <w:r w:rsidRPr="00865938">
        <w:rPr>
          <w:b/>
          <w:sz w:val="24"/>
          <w:szCs w:val="24"/>
        </w:rPr>
        <w:t>9.</w:t>
      </w:r>
      <w:r>
        <w:rPr>
          <w:sz w:val="24"/>
          <w:szCs w:val="24"/>
        </w:rPr>
        <w:t xml:space="preserve">   </w:t>
      </w:r>
      <w:r w:rsidR="00A118F1">
        <w:rPr>
          <w:sz w:val="24"/>
          <w:szCs w:val="24"/>
        </w:rPr>
        <w:t xml:space="preserve"> </w:t>
      </w:r>
      <w:r w:rsidR="000E43D5" w:rsidRPr="00865938">
        <w:rPr>
          <w:b/>
          <w:sz w:val="24"/>
          <w:szCs w:val="24"/>
          <w:u w:val="single"/>
        </w:rPr>
        <w:t xml:space="preserve">Tribal HUD </w:t>
      </w:r>
      <w:r w:rsidR="00010BB3" w:rsidRPr="00865938">
        <w:rPr>
          <w:b/>
          <w:sz w:val="24"/>
          <w:szCs w:val="24"/>
          <w:u w:val="single"/>
        </w:rPr>
        <w:t>VASH Renewals.</w:t>
      </w:r>
      <w:r w:rsidR="00010BB3" w:rsidRPr="00865938">
        <w:rPr>
          <w:sz w:val="24"/>
          <w:szCs w:val="24"/>
        </w:rPr>
        <w:t xml:space="preserve">  </w:t>
      </w:r>
    </w:p>
    <w:p w14:paraId="5CAC3F20" w14:textId="77777777" w:rsidR="00865938" w:rsidRDefault="00865938" w:rsidP="00865938">
      <w:pPr>
        <w:pStyle w:val="ListParagraph"/>
        <w:ind w:left="360"/>
        <w:rPr>
          <w:color w:val="000000" w:themeColor="text1"/>
          <w:sz w:val="24"/>
          <w:szCs w:val="24"/>
        </w:rPr>
      </w:pPr>
    </w:p>
    <w:p w14:paraId="56FE9B0C" w14:textId="77777777" w:rsidR="00865938" w:rsidRDefault="00123A1B" w:rsidP="00245A32">
      <w:pPr>
        <w:ind w:left="540"/>
        <w:rPr>
          <w:color w:val="000000" w:themeColor="text1"/>
          <w:sz w:val="24"/>
          <w:szCs w:val="24"/>
        </w:rPr>
      </w:pPr>
      <w:r w:rsidRPr="00865938">
        <w:rPr>
          <w:color w:val="000000" w:themeColor="text1"/>
          <w:sz w:val="24"/>
          <w:szCs w:val="24"/>
        </w:rPr>
        <w:t xml:space="preserve">The </w:t>
      </w:r>
      <w:r w:rsidR="004D20FA">
        <w:rPr>
          <w:color w:val="000000" w:themeColor="text1"/>
          <w:sz w:val="24"/>
          <w:szCs w:val="24"/>
        </w:rPr>
        <w:t>2018</w:t>
      </w:r>
      <w:r w:rsidRPr="00865938">
        <w:rPr>
          <w:color w:val="000000" w:themeColor="text1"/>
          <w:sz w:val="24"/>
          <w:szCs w:val="24"/>
        </w:rPr>
        <w:t xml:space="preserve"> Act provides </w:t>
      </w:r>
      <w:r w:rsidRPr="00865938">
        <w:rPr>
          <w:b/>
          <w:color w:val="000000" w:themeColor="text1"/>
          <w:sz w:val="24"/>
          <w:szCs w:val="24"/>
        </w:rPr>
        <w:t>$</w:t>
      </w:r>
      <w:r w:rsidR="0082335F">
        <w:rPr>
          <w:b/>
          <w:color w:val="000000" w:themeColor="text1"/>
          <w:sz w:val="24"/>
          <w:szCs w:val="24"/>
        </w:rPr>
        <w:t>5</w:t>
      </w:r>
      <w:r w:rsidRPr="00865938">
        <w:rPr>
          <w:b/>
          <w:color w:val="000000" w:themeColor="text1"/>
          <w:sz w:val="24"/>
          <w:szCs w:val="24"/>
        </w:rPr>
        <w:t>,000,000</w:t>
      </w:r>
      <w:r w:rsidR="000E43D5" w:rsidRPr="00865938">
        <w:rPr>
          <w:color w:val="000000" w:themeColor="text1"/>
          <w:sz w:val="24"/>
          <w:szCs w:val="24"/>
        </w:rPr>
        <w:t xml:space="preserve"> for rental assistance and associated administrative fees</w:t>
      </w:r>
      <w:r w:rsidR="00AD57EA">
        <w:rPr>
          <w:color w:val="000000" w:themeColor="text1"/>
          <w:sz w:val="24"/>
          <w:szCs w:val="24"/>
        </w:rPr>
        <w:t xml:space="preserve"> </w:t>
      </w:r>
      <w:r w:rsidR="000E43D5" w:rsidRPr="00AD57EA">
        <w:rPr>
          <w:color w:val="000000" w:themeColor="text1"/>
          <w:sz w:val="24"/>
          <w:szCs w:val="24"/>
        </w:rPr>
        <w:t>for Tribal HUD-VA Supportive Housing to serve Native American veterans that are</w:t>
      </w:r>
      <w:r w:rsidR="00AD57EA">
        <w:rPr>
          <w:color w:val="000000" w:themeColor="text1"/>
          <w:sz w:val="24"/>
          <w:szCs w:val="24"/>
        </w:rPr>
        <w:t xml:space="preserve"> </w:t>
      </w:r>
      <w:r w:rsidR="000E43D5" w:rsidRPr="00865938">
        <w:rPr>
          <w:color w:val="000000" w:themeColor="text1"/>
          <w:sz w:val="24"/>
          <w:szCs w:val="24"/>
        </w:rPr>
        <w:t>homeless or at-risk of h</w:t>
      </w:r>
      <w:r w:rsidRPr="00865938">
        <w:rPr>
          <w:color w:val="000000" w:themeColor="text1"/>
          <w:sz w:val="24"/>
          <w:szCs w:val="24"/>
        </w:rPr>
        <w:t xml:space="preserve">omelessness living on or near a </w:t>
      </w:r>
      <w:r w:rsidR="000E43D5" w:rsidRPr="00865938">
        <w:rPr>
          <w:color w:val="000000" w:themeColor="text1"/>
          <w:sz w:val="24"/>
          <w:szCs w:val="24"/>
        </w:rPr>
        <w:t xml:space="preserve">reservation or other Indian areas. </w:t>
      </w:r>
      <w:r w:rsidR="00865938">
        <w:rPr>
          <w:color w:val="000000" w:themeColor="text1"/>
          <w:sz w:val="24"/>
          <w:szCs w:val="24"/>
        </w:rPr>
        <w:t xml:space="preserve"> </w:t>
      </w:r>
    </w:p>
    <w:p w14:paraId="008EEED5" w14:textId="77777777" w:rsidR="00010BB3" w:rsidRPr="00245A32" w:rsidRDefault="005266F2" w:rsidP="00245A32">
      <w:pPr>
        <w:pStyle w:val="ListParagraph"/>
        <w:ind w:left="540"/>
        <w:rPr>
          <w:color w:val="000000" w:themeColor="text1"/>
          <w:sz w:val="24"/>
        </w:rPr>
      </w:pPr>
      <w:r w:rsidRPr="00CB7C02">
        <w:rPr>
          <w:color w:val="000000" w:themeColor="text1"/>
          <w:sz w:val="24"/>
        </w:rPr>
        <w:t xml:space="preserve">Further guidance from the Office of Native American Programs </w:t>
      </w:r>
      <w:r w:rsidRPr="003E6E2E">
        <w:rPr>
          <w:color w:val="000000" w:themeColor="text1"/>
          <w:sz w:val="24"/>
        </w:rPr>
        <w:t xml:space="preserve">will be provided </w:t>
      </w:r>
      <w:proofErr w:type="gramStart"/>
      <w:r w:rsidRPr="003E6E2E">
        <w:rPr>
          <w:color w:val="000000" w:themeColor="text1"/>
          <w:sz w:val="24"/>
        </w:rPr>
        <w:t>at a later</w:t>
      </w:r>
      <w:r w:rsidR="00AD57EA" w:rsidRPr="00AD57EA">
        <w:rPr>
          <w:color w:val="000000" w:themeColor="text1"/>
          <w:sz w:val="24"/>
          <w:szCs w:val="24"/>
        </w:rPr>
        <w:t xml:space="preserve"> </w:t>
      </w:r>
      <w:r w:rsidRPr="00AD57EA">
        <w:rPr>
          <w:color w:val="000000" w:themeColor="text1"/>
          <w:sz w:val="24"/>
          <w:szCs w:val="24"/>
        </w:rPr>
        <w:t>date</w:t>
      </w:r>
      <w:proofErr w:type="gramEnd"/>
      <w:r w:rsidRPr="00AD57EA">
        <w:rPr>
          <w:color w:val="000000" w:themeColor="text1"/>
          <w:sz w:val="24"/>
          <w:szCs w:val="24"/>
        </w:rPr>
        <w:t>.</w:t>
      </w:r>
    </w:p>
    <w:p w14:paraId="066D2232" w14:textId="1A1EE850" w:rsidR="003F7141" w:rsidRDefault="003F7141" w:rsidP="00826F29">
      <w:pPr>
        <w:ind w:left="540" w:hanging="540"/>
        <w:rPr>
          <w:b/>
          <w:sz w:val="24"/>
          <w:szCs w:val="24"/>
        </w:rPr>
      </w:pPr>
      <w:bookmarkStart w:id="9" w:name="_Hlk511211376"/>
    </w:p>
    <w:p w14:paraId="2EC2FEFC" w14:textId="09BCCCB0" w:rsidR="00005E6D" w:rsidRDefault="00005E6D" w:rsidP="00826F29">
      <w:pPr>
        <w:ind w:left="540" w:hanging="540"/>
        <w:rPr>
          <w:b/>
          <w:sz w:val="24"/>
          <w:szCs w:val="24"/>
        </w:rPr>
      </w:pPr>
    </w:p>
    <w:p w14:paraId="2B0525D3" w14:textId="2087DECB" w:rsidR="00005E6D" w:rsidRDefault="00005E6D" w:rsidP="00826F29">
      <w:pPr>
        <w:ind w:left="540" w:hanging="540"/>
        <w:rPr>
          <w:b/>
          <w:sz w:val="24"/>
          <w:szCs w:val="24"/>
        </w:rPr>
      </w:pPr>
    </w:p>
    <w:p w14:paraId="177ADAE1" w14:textId="77777777" w:rsidR="00005E6D" w:rsidRPr="000B39D6" w:rsidRDefault="00005E6D" w:rsidP="00826F29">
      <w:pPr>
        <w:ind w:left="540" w:hanging="540"/>
        <w:rPr>
          <w:b/>
          <w:sz w:val="24"/>
          <w:szCs w:val="24"/>
        </w:rPr>
      </w:pPr>
    </w:p>
    <w:p w14:paraId="23C59037" w14:textId="77777777" w:rsidR="00DA4829" w:rsidRDefault="00010BB3" w:rsidP="00245A32">
      <w:pPr>
        <w:tabs>
          <w:tab w:val="left" w:pos="90"/>
        </w:tabs>
        <w:ind w:left="630" w:hanging="540"/>
        <w:rPr>
          <w:b/>
          <w:color w:val="000000"/>
          <w:sz w:val="24"/>
          <w:szCs w:val="24"/>
        </w:rPr>
      </w:pPr>
      <w:r>
        <w:rPr>
          <w:b/>
          <w:sz w:val="24"/>
          <w:szCs w:val="24"/>
        </w:rPr>
        <w:t>10</w:t>
      </w:r>
      <w:r w:rsidR="00826F29" w:rsidRPr="000B39D6">
        <w:rPr>
          <w:b/>
          <w:sz w:val="24"/>
          <w:szCs w:val="24"/>
        </w:rPr>
        <w:t>.</w:t>
      </w:r>
      <w:r w:rsidR="00CB5FB4" w:rsidRPr="000B39D6">
        <w:rPr>
          <w:sz w:val="24"/>
          <w:szCs w:val="24"/>
        </w:rPr>
        <w:t xml:space="preserve">  </w:t>
      </w:r>
      <w:r w:rsidR="00826F29" w:rsidRPr="000B39D6">
        <w:rPr>
          <w:b/>
          <w:color w:val="000000"/>
          <w:sz w:val="24"/>
          <w:szCs w:val="24"/>
          <w:u w:val="single"/>
        </w:rPr>
        <w:t>Mainstre</w:t>
      </w:r>
      <w:r w:rsidR="00116E50">
        <w:rPr>
          <w:b/>
          <w:color w:val="000000"/>
          <w:sz w:val="24"/>
          <w:szCs w:val="24"/>
          <w:u w:val="single"/>
        </w:rPr>
        <w:t>am</w:t>
      </w:r>
      <w:r w:rsidR="00C461BE" w:rsidRPr="000B39D6">
        <w:rPr>
          <w:b/>
          <w:color w:val="000000"/>
          <w:sz w:val="24"/>
          <w:szCs w:val="24"/>
          <w:u w:val="single"/>
        </w:rPr>
        <w:t xml:space="preserve"> </w:t>
      </w:r>
      <w:r w:rsidR="00826F29" w:rsidRPr="000B39D6">
        <w:rPr>
          <w:b/>
          <w:color w:val="000000"/>
          <w:sz w:val="24"/>
          <w:szCs w:val="24"/>
          <w:u w:val="single"/>
        </w:rPr>
        <w:t>Program</w:t>
      </w:r>
      <w:r w:rsidR="00FC6A97" w:rsidRPr="00DD7295">
        <w:rPr>
          <w:b/>
          <w:color w:val="000000"/>
          <w:sz w:val="24"/>
          <w:szCs w:val="24"/>
        </w:rPr>
        <w:t>.</w:t>
      </w:r>
      <w:r w:rsidR="00826F29" w:rsidRPr="00DD7295">
        <w:rPr>
          <w:b/>
          <w:color w:val="000000"/>
          <w:sz w:val="24"/>
          <w:szCs w:val="24"/>
        </w:rPr>
        <w:t xml:space="preserve"> </w:t>
      </w:r>
    </w:p>
    <w:p w14:paraId="6D3A47DB" w14:textId="77777777" w:rsidR="00DA4829" w:rsidRDefault="00DA4829" w:rsidP="00865938">
      <w:pPr>
        <w:tabs>
          <w:tab w:val="left" w:pos="90"/>
        </w:tabs>
        <w:ind w:left="540" w:hanging="540"/>
        <w:rPr>
          <w:color w:val="000000"/>
          <w:sz w:val="24"/>
          <w:szCs w:val="24"/>
        </w:rPr>
      </w:pPr>
    </w:p>
    <w:p w14:paraId="6FE38E1C" w14:textId="77777777" w:rsidR="00826F29" w:rsidRPr="000B39D6" w:rsidRDefault="004F114A" w:rsidP="00245A32">
      <w:pPr>
        <w:tabs>
          <w:tab w:val="left" w:pos="90"/>
        </w:tabs>
        <w:ind w:left="540"/>
        <w:rPr>
          <w:color w:val="000000"/>
          <w:sz w:val="24"/>
          <w:szCs w:val="24"/>
        </w:rPr>
      </w:pPr>
      <w:r w:rsidRPr="000B39D6">
        <w:rPr>
          <w:color w:val="000000"/>
          <w:sz w:val="24"/>
          <w:szCs w:val="24"/>
        </w:rPr>
        <w:lastRenderedPageBreak/>
        <w:t xml:space="preserve">The </w:t>
      </w:r>
      <w:r w:rsidR="004D20FA">
        <w:rPr>
          <w:color w:val="000000"/>
          <w:sz w:val="24"/>
          <w:szCs w:val="24"/>
        </w:rPr>
        <w:t>2018</w:t>
      </w:r>
      <w:r w:rsidRPr="000B39D6">
        <w:rPr>
          <w:color w:val="000000"/>
          <w:sz w:val="24"/>
          <w:szCs w:val="24"/>
        </w:rPr>
        <w:t xml:space="preserve"> Act provides</w:t>
      </w:r>
      <w:r w:rsidR="00896538" w:rsidRPr="000B39D6">
        <w:rPr>
          <w:color w:val="000000"/>
          <w:sz w:val="24"/>
          <w:szCs w:val="24"/>
        </w:rPr>
        <w:t xml:space="preserve"> </w:t>
      </w:r>
      <w:r w:rsidR="00010BB3" w:rsidRPr="00123A1B">
        <w:rPr>
          <w:b/>
          <w:color w:val="000000"/>
          <w:sz w:val="24"/>
          <w:szCs w:val="24"/>
        </w:rPr>
        <w:t>$</w:t>
      </w:r>
      <w:r w:rsidR="0082335F">
        <w:rPr>
          <w:b/>
          <w:color w:val="000000"/>
          <w:sz w:val="24"/>
          <w:szCs w:val="24"/>
        </w:rPr>
        <w:t>505</w:t>
      </w:r>
      <w:r w:rsidR="00010BB3" w:rsidRPr="00123A1B">
        <w:rPr>
          <w:b/>
          <w:color w:val="000000"/>
          <w:sz w:val="24"/>
          <w:szCs w:val="24"/>
        </w:rPr>
        <w:t>,000</w:t>
      </w:r>
      <w:r w:rsidR="00B24D33" w:rsidRPr="00123A1B">
        <w:rPr>
          <w:b/>
          <w:color w:val="000000"/>
          <w:sz w:val="24"/>
          <w:szCs w:val="24"/>
        </w:rPr>
        <w:t>,000</w:t>
      </w:r>
      <w:r w:rsidR="00AD0944" w:rsidRPr="000B39D6">
        <w:rPr>
          <w:color w:val="000000"/>
          <w:sz w:val="24"/>
          <w:szCs w:val="24"/>
        </w:rPr>
        <w:t xml:space="preserve"> </w:t>
      </w:r>
      <w:r w:rsidR="00896538" w:rsidRPr="000B39D6">
        <w:rPr>
          <w:color w:val="000000"/>
          <w:sz w:val="24"/>
          <w:szCs w:val="24"/>
        </w:rPr>
        <w:t>for renewal</w:t>
      </w:r>
      <w:r w:rsidR="00DA4829">
        <w:rPr>
          <w:color w:val="000000"/>
          <w:sz w:val="24"/>
          <w:szCs w:val="24"/>
        </w:rPr>
        <w:t xml:space="preserve"> </w:t>
      </w:r>
      <w:r w:rsidR="00896538" w:rsidRPr="000B39D6">
        <w:rPr>
          <w:color w:val="000000"/>
          <w:sz w:val="24"/>
          <w:szCs w:val="24"/>
        </w:rPr>
        <w:t>f</w:t>
      </w:r>
      <w:r w:rsidRPr="000B39D6">
        <w:rPr>
          <w:color w:val="000000"/>
          <w:sz w:val="24"/>
          <w:szCs w:val="24"/>
        </w:rPr>
        <w:t>unding</w:t>
      </w:r>
      <w:r w:rsidR="00896538" w:rsidRPr="000B39D6">
        <w:rPr>
          <w:color w:val="000000"/>
          <w:sz w:val="24"/>
          <w:szCs w:val="24"/>
        </w:rPr>
        <w:t xml:space="preserve"> and administrative</w:t>
      </w:r>
      <w:r w:rsidR="0085295F">
        <w:rPr>
          <w:color w:val="000000"/>
          <w:sz w:val="24"/>
          <w:szCs w:val="24"/>
        </w:rPr>
        <w:t xml:space="preserve"> </w:t>
      </w:r>
      <w:r w:rsidR="00DA4829">
        <w:rPr>
          <w:color w:val="000000"/>
          <w:sz w:val="24"/>
          <w:szCs w:val="24"/>
        </w:rPr>
        <w:t xml:space="preserve">fees for HCV </w:t>
      </w:r>
      <w:r w:rsidR="00116E50" w:rsidRPr="000B39D6">
        <w:rPr>
          <w:color w:val="000000"/>
          <w:sz w:val="24"/>
          <w:szCs w:val="24"/>
        </w:rPr>
        <w:t>U</w:t>
      </w:r>
      <w:r w:rsidR="00AD0944" w:rsidRPr="000B39D6">
        <w:rPr>
          <w:color w:val="000000"/>
          <w:sz w:val="24"/>
          <w:szCs w:val="24"/>
        </w:rPr>
        <w:t>nits</w:t>
      </w:r>
      <w:r w:rsidR="00116E50">
        <w:rPr>
          <w:color w:val="000000"/>
          <w:sz w:val="24"/>
          <w:szCs w:val="24"/>
        </w:rPr>
        <w:t xml:space="preserve">.  </w:t>
      </w:r>
      <w:r w:rsidR="00896538" w:rsidRPr="000B39D6">
        <w:rPr>
          <w:color w:val="000000"/>
          <w:sz w:val="24"/>
          <w:szCs w:val="24"/>
        </w:rPr>
        <w:t>The</w:t>
      </w:r>
      <w:r w:rsidR="00826F29" w:rsidRPr="000B39D6">
        <w:rPr>
          <w:color w:val="000000"/>
          <w:sz w:val="24"/>
          <w:szCs w:val="24"/>
        </w:rPr>
        <w:t xml:space="preserve"> renewal</w:t>
      </w:r>
      <w:r w:rsidR="00896538" w:rsidRPr="000B39D6">
        <w:rPr>
          <w:color w:val="000000"/>
          <w:sz w:val="24"/>
          <w:szCs w:val="24"/>
        </w:rPr>
        <w:t xml:space="preserve"> funding</w:t>
      </w:r>
      <w:r w:rsidR="00826F29" w:rsidRPr="000B39D6">
        <w:rPr>
          <w:color w:val="000000"/>
          <w:sz w:val="24"/>
          <w:szCs w:val="24"/>
        </w:rPr>
        <w:t xml:space="preserve"> will </w:t>
      </w:r>
      <w:r w:rsidR="00314EEF" w:rsidRPr="000B39D6">
        <w:rPr>
          <w:color w:val="000000"/>
          <w:sz w:val="24"/>
          <w:szCs w:val="24"/>
        </w:rPr>
        <w:t>b</w:t>
      </w:r>
      <w:r w:rsidR="00826F29" w:rsidRPr="000B39D6">
        <w:rPr>
          <w:color w:val="000000"/>
          <w:sz w:val="24"/>
          <w:szCs w:val="24"/>
        </w:rPr>
        <w:t>e re-</w:t>
      </w:r>
      <w:r w:rsidR="00CC31A9" w:rsidRPr="000B39D6">
        <w:rPr>
          <w:color w:val="000000"/>
          <w:sz w:val="24"/>
          <w:szCs w:val="24"/>
        </w:rPr>
        <w:t>benchmarked</w:t>
      </w:r>
      <w:r w:rsidR="00826F29" w:rsidRPr="000B39D6">
        <w:rPr>
          <w:color w:val="000000"/>
          <w:sz w:val="24"/>
          <w:szCs w:val="24"/>
        </w:rPr>
        <w:t xml:space="preserve"> during CY </w:t>
      </w:r>
      <w:r w:rsidR="004D20FA">
        <w:rPr>
          <w:color w:val="000000"/>
          <w:sz w:val="24"/>
          <w:szCs w:val="24"/>
        </w:rPr>
        <w:t>2018</w:t>
      </w:r>
      <w:r w:rsidR="00DA4829">
        <w:rPr>
          <w:color w:val="000000"/>
          <w:sz w:val="24"/>
          <w:szCs w:val="24"/>
        </w:rPr>
        <w:t xml:space="preserve">.  Renewals </w:t>
      </w:r>
      <w:r w:rsidR="007B7150">
        <w:rPr>
          <w:color w:val="000000"/>
          <w:sz w:val="24"/>
          <w:szCs w:val="24"/>
        </w:rPr>
        <w:t xml:space="preserve">are </w:t>
      </w:r>
      <w:r w:rsidR="00314EEF" w:rsidRPr="000B39D6">
        <w:rPr>
          <w:color w:val="000000"/>
          <w:sz w:val="24"/>
          <w:szCs w:val="24"/>
        </w:rPr>
        <w:t>calculated based on validated</w:t>
      </w:r>
      <w:r w:rsidR="00A118F1">
        <w:rPr>
          <w:color w:val="000000"/>
          <w:sz w:val="24"/>
          <w:szCs w:val="24"/>
        </w:rPr>
        <w:t xml:space="preserve"> </w:t>
      </w:r>
      <w:r w:rsidR="00314EEF" w:rsidRPr="000B39D6">
        <w:rPr>
          <w:color w:val="000000"/>
          <w:sz w:val="24"/>
          <w:szCs w:val="24"/>
        </w:rPr>
        <w:t>Mainstream</w:t>
      </w:r>
      <w:r w:rsidR="0085295F">
        <w:rPr>
          <w:color w:val="000000"/>
          <w:sz w:val="24"/>
          <w:szCs w:val="24"/>
        </w:rPr>
        <w:t xml:space="preserve"> </w:t>
      </w:r>
      <w:r w:rsidR="00314EEF" w:rsidRPr="000B39D6">
        <w:rPr>
          <w:color w:val="000000"/>
          <w:sz w:val="24"/>
          <w:szCs w:val="24"/>
        </w:rPr>
        <w:t xml:space="preserve">program leasing and HAP expenses reported in VMS for the period </w:t>
      </w:r>
      <w:r w:rsidR="00181117" w:rsidRPr="000B39D6">
        <w:rPr>
          <w:color w:val="000000"/>
          <w:sz w:val="24"/>
          <w:szCs w:val="24"/>
        </w:rPr>
        <w:t xml:space="preserve">January </w:t>
      </w:r>
      <w:r w:rsidR="00401D67" w:rsidRPr="000B39D6">
        <w:rPr>
          <w:color w:val="000000"/>
          <w:sz w:val="24"/>
          <w:szCs w:val="24"/>
        </w:rPr>
        <w:t>1 to</w:t>
      </w:r>
      <w:r w:rsidR="00DA4829">
        <w:rPr>
          <w:color w:val="000000"/>
          <w:sz w:val="24"/>
          <w:szCs w:val="24"/>
        </w:rPr>
        <w:t xml:space="preserve"> </w:t>
      </w:r>
      <w:r w:rsidR="00181117" w:rsidRPr="000B39D6">
        <w:rPr>
          <w:color w:val="000000"/>
          <w:sz w:val="24"/>
          <w:szCs w:val="24"/>
        </w:rPr>
        <w:t xml:space="preserve">December </w:t>
      </w:r>
      <w:r w:rsidR="00401D67" w:rsidRPr="000B39D6">
        <w:rPr>
          <w:color w:val="000000"/>
          <w:sz w:val="24"/>
          <w:szCs w:val="24"/>
        </w:rPr>
        <w:t>31</w:t>
      </w:r>
      <w:r w:rsidR="00507137" w:rsidRPr="000B39D6">
        <w:rPr>
          <w:color w:val="000000"/>
          <w:sz w:val="24"/>
          <w:szCs w:val="24"/>
        </w:rPr>
        <w:t xml:space="preserve">, </w:t>
      </w:r>
      <w:r w:rsidR="004D20FA">
        <w:rPr>
          <w:color w:val="000000"/>
          <w:sz w:val="24"/>
          <w:szCs w:val="24"/>
        </w:rPr>
        <w:t>2017</w:t>
      </w:r>
      <w:r w:rsidR="00A42F28" w:rsidRPr="000B39D6">
        <w:rPr>
          <w:color w:val="000000"/>
          <w:sz w:val="24"/>
          <w:szCs w:val="24"/>
        </w:rPr>
        <w:t xml:space="preserve"> (CY </w:t>
      </w:r>
      <w:r w:rsidR="004D20FA">
        <w:rPr>
          <w:color w:val="000000"/>
          <w:sz w:val="24"/>
          <w:szCs w:val="24"/>
        </w:rPr>
        <w:t>2017</w:t>
      </w:r>
      <w:r w:rsidR="00314EEF" w:rsidRPr="000B39D6">
        <w:rPr>
          <w:color w:val="000000"/>
          <w:sz w:val="24"/>
          <w:szCs w:val="24"/>
        </w:rPr>
        <w:t xml:space="preserve">).  </w:t>
      </w:r>
      <w:r w:rsidR="000E43D5" w:rsidRPr="000B39D6">
        <w:rPr>
          <w:color w:val="000000"/>
          <w:sz w:val="24"/>
          <w:szCs w:val="24"/>
        </w:rPr>
        <w:t xml:space="preserve">PHA funding </w:t>
      </w:r>
      <w:r w:rsidR="000E43D5">
        <w:rPr>
          <w:color w:val="000000"/>
          <w:sz w:val="24"/>
          <w:szCs w:val="24"/>
        </w:rPr>
        <w:t xml:space="preserve">is </w:t>
      </w:r>
      <w:r w:rsidR="000E43D5" w:rsidRPr="000B39D6">
        <w:rPr>
          <w:color w:val="000000"/>
          <w:sz w:val="24"/>
          <w:szCs w:val="24"/>
        </w:rPr>
        <w:t xml:space="preserve">limited to </w:t>
      </w:r>
      <w:r w:rsidR="005B3687">
        <w:rPr>
          <w:color w:val="000000"/>
          <w:sz w:val="24"/>
          <w:szCs w:val="24"/>
        </w:rPr>
        <w:t>such</w:t>
      </w:r>
      <w:r w:rsidR="000E43D5" w:rsidRPr="000B39D6">
        <w:rPr>
          <w:color w:val="000000"/>
          <w:sz w:val="24"/>
          <w:szCs w:val="24"/>
        </w:rPr>
        <w:t xml:space="preserve"> CY eligibility and HUD-</w:t>
      </w:r>
      <w:r w:rsidR="002625F8">
        <w:rPr>
          <w:color w:val="000000"/>
          <w:sz w:val="24"/>
          <w:szCs w:val="24"/>
        </w:rPr>
        <w:t>h</w:t>
      </w:r>
      <w:r w:rsidR="000E43D5" w:rsidRPr="000B39D6">
        <w:rPr>
          <w:color w:val="000000"/>
          <w:sz w:val="24"/>
          <w:szCs w:val="24"/>
        </w:rPr>
        <w:t>eld</w:t>
      </w:r>
      <w:r w:rsidR="00116E50">
        <w:rPr>
          <w:color w:val="000000"/>
          <w:sz w:val="24"/>
          <w:szCs w:val="24"/>
        </w:rPr>
        <w:t xml:space="preserve"> mainstream</w:t>
      </w:r>
      <w:r w:rsidR="000E43D5">
        <w:rPr>
          <w:color w:val="000000"/>
          <w:sz w:val="24"/>
          <w:szCs w:val="24"/>
        </w:rPr>
        <w:t xml:space="preserve"> </w:t>
      </w:r>
      <w:r w:rsidR="000E43D5" w:rsidRPr="000B39D6">
        <w:rPr>
          <w:color w:val="000000"/>
          <w:sz w:val="24"/>
          <w:szCs w:val="24"/>
        </w:rPr>
        <w:t>re</w:t>
      </w:r>
      <w:r w:rsidR="00DA4829">
        <w:rPr>
          <w:color w:val="000000"/>
          <w:sz w:val="24"/>
          <w:szCs w:val="24"/>
        </w:rPr>
        <w:t>serves</w:t>
      </w:r>
      <w:r w:rsidR="002625F8">
        <w:rPr>
          <w:color w:val="000000"/>
          <w:sz w:val="24"/>
          <w:szCs w:val="24"/>
        </w:rPr>
        <w:t>.</w:t>
      </w:r>
      <w:r w:rsidR="00DA4829">
        <w:rPr>
          <w:color w:val="000000"/>
          <w:sz w:val="24"/>
          <w:szCs w:val="24"/>
        </w:rPr>
        <w:t xml:space="preserve"> </w:t>
      </w:r>
      <w:r w:rsidR="002625F8">
        <w:rPr>
          <w:color w:val="000000"/>
          <w:sz w:val="24"/>
          <w:szCs w:val="24"/>
        </w:rPr>
        <w:t>A</w:t>
      </w:r>
      <w:r w:rsidR="00DA4829">
        <w:rPr>
          <w:color w:val="000000"/>
          <w:sz w:val="24"/>
          <w:szCs w:val="24"/>
        </w:rPr>
        <w:t>s with the</w:t>
      </w:r>
      <w:r w:rsidR="002625F8">
        <w:rPr>
          <w:color w:val="000000"/>
          <w:sz w:val="24"/>
          <w:szCs w:val="24"/>
        </w:rPr>
        <w:t xml:space="preserve"> non-special purpose</w:t>
      </w:r>
      <w:r w:rsidR="00DA4829">
        <w:rPr>
          <w:color w:val="000000"/>
          <w:sz w:val="24"/>
          <w:szCs w:val="24"/>
        </w:rPr>
        <w:t xml:space="preserve"> voucher</w:t>
      </w:r>
      <w:r w:rsidR="008E40C8">
        <w:rPr>
          <w:color w:val="000000"/>
          <w:sz w:val="24"/>
          <w:szCs w:val="24"/>
        </w:rPr>
        <w:t xml:space="preserve"> </w:t>
      </w:r>
      <w:r w:rsidR="000E43D5" w:rsidRPr="000B39D6">
        <w:rPr>
          <w:color w:val="000000"/>
          <w:sz w:val="24"/>
          <w:szCs w:val="24"/>
        </w:rPr>
        <w:t xml:space="preserve">program, PHAs </w:t>
      </w:r>
      <w:r w:rsidR="005B3687">
        <w:rPr>
          <w:color w:val="000000"/>
          <w:sz w:val="24"/>
          <w:szCs w:val="24"/>
        </w:rPr>
        <w:t>may not over-lease. (See Section</w:t>
      </w:r>
      <w:r w:rsidR="002625F8">
        <w:rPr>
          <w:color w:val="000000"/>
          <w:sz w:val="24"/>
          <w:szCs w:val="24"/>
        </w:rPr>
        <w:t xml:space="preserve"> </w:t>
      </w:r>
      <w:r w:rsidR="00116E50">
        <w:rPr>
          <w:color w:val="000000"/>
          <w:sz w:val="24"/>
          <w:szCs w:val="24"/>
        </w:rPr>
        <w:t>20</w:t>
      </w:r>
      <w:r w:rsidR="005B3687">
        <w:rPr>
          <w:color w:val="000000"/>
          <w:sz w:val="24"/>
          <w:szCs w:val="24"/>
        </w:rPr>
        <w:t xml:space="preserve"> for more information on over-leasing.)</w:t>
      </w:r>
      <w:r w:rsidR="008E40C8">
        <w:rPr>
          <w:color w:val="000000"/>
          <w:sz w:val="24"/>
          <w:szCs w:val="24"/>
        </w:rPr>
        <w:t xml:space="preserve"> </w:t>
      </w:r>
      <w:r w:rsidR="00896538" w:rsidRPr="000B39D6">
        <w:rPr>
          <w:color w:val="000000"/>
          <w:sz w:val="24"/>
          <w:szCs w:val="24"/>
        </w:rPr>
        <w:t>In addition, t</w:t>
      </w:r>
      <w:r w:rsidR="00314EEF" w:rsidRPr="000B39D6">
        <w:rPr>
          <w:color w:val="000000"/>
          <w:sz w:val="24"/>
          <w:szCs w:val="24"/>
        </w:rPr>
        <w:t xml:space="preserve">he </w:t>
      </w:r>
      <w:r w:rsidR="004D20FA">
        <w:rPr>
          <w:color w:val="000000"/>
          <w:sz w:val="24"/>
          <w:szCs w:val="24"/>
        </w:rPr>
        <w:t>2018</w:t>
      </w:r>
      <w:r w:rsidR="00DA4829">
        <w:rPr>
          <w:color w:val="000000"/>
          <w:sz w:val="24"/>
          <w:szCs w:val="24"/>
        </w:rPr>
        <w:t xml:space="preserve"> Act requires that t</w:t>
      </w:r>
      <w:r w:rsidR="00896538" w:rsidRPr="000B39D6">
        <w:rPr>
          <w:color w:val="000000"/>
          <w:sz w:val="24"/>
          <w:szCs w:val="24"/>
        </w:rPr>
        <w:t>he ad</w:t>
      </w:r>
      <w:r w:rsidR="00314EEF" w:rsidRPr="000B39D6">
        <w:rPr>
          <w:color w:val="000000"/>
          <w:sz w:val="24"/>
          <w:szCs w:val="24"/>
        </w:rPr>
        <w:t xml:space="preserve">ministrative and other </w:t>
      </w:r>
      <w:r w:rsidR="002E436E">
        <w:rPr>
          <w:color w:val="000000"/>
          <w:sz w:val="24"/>
          <w:szCs w:val="24"/>
        </w:rPr>
        <w:t xml:space="preserve">non-HAP </w:t>
      </w:r>
      <w:r w:rsidR="00314EEF" w:rsidRPr="000B39D6">
        <w:rPr>
          <w:color w:val="000000"/>
          <w:sz w:val="24"/>
          <w:szCs w:val="24"/>
        </w:rPr>
        <w:t>expenses of the</w:t>
      </w:r>
      <w:r w:rsidR="008E40C8">
        <w:rPr>
          <w:color w:val="000000"/>
          <w:sz w:val="24"/>
          <w:szCs w:val="24"/>
        </w:rPr>
        <w:t xml:space="preserve"> </w:t>
      </w:r>
      <w:r w:rsidR="00314EEF" w:rsidRPr="000B39D6">
        <w:rPr>
          <w:color w:val="000000"/>
          <w:sz w:val="24"/>
          <w:szCs w:val="24"/>
        </w:rPr>
        <w:t>PHAs</w:t>
      </w:r>
      <w:r w:rsidR="008E40C8">
        <w:rPr>
          <w:color w:val="000000"/>
          <w:sz w:val="24"/>
          <w:szCs w:val="24"/>
        </w:rPr>
        <w:t xml:space="preserve"> </w:t>
      </w:r>
      <w:r w:rsidR="00314EEF" w:rsidRPr="000B39D6">
        <w:rPr>
          <w:color w:val="000000"/>
          <w:sz w:val="24"/>
          <w:szCs w:val="24"/>
        </w:rPr>
        <w:t>administering these vouchers</w:t>
      </w:r>
      <w:r w:rsidR="00DA4829">
        <w:rPr>
          <w:color w:val="000000"/>
          <w:sz w:val="24"/>
          <w:szCs w:val="24"/>
        </w:rPr>
        <w:t xml:space="preserve"> shall be </w:t>
      </w:r>
      <w:r w:rsidR="00F301CA">
        <w:rPr>
          <w:color w:val="000000"/>
          <w:sz w:val="24"/>
          <w:szCs w:val="24"/>
        </w:rPr>
        <w:t>funded under the</w:t>
      </w:r>
      <w:r w:rsidR="000B1CD8" w:rsidRPr="000B39D6">
        <w:rPr>
          <w:color w:val="000000"/>
          <w:sz w:val="24"/>
          <w:szCs w:val="24"/>
        </w:rPr>
        <w:t xml:space="preserve"> </w:t>
      </w:r>
      <w:r w:rsidR="00314EEF" w:rsidRPr="000B39D6">
        <w:rPr>
          <w:color w:val="000000"/>
          <w:sz w:val="24"/>
          <w:szCs w:val="24"/>
        </w:rPr>
        <w:t xml:space="preserve">same terms and be subject to the same pro rata </w:t>
      </w:r>
      <w:r w:rsidR="00D36FC4" w:rsidRPr="000B39D6">
        <w:rPr>
          <w:color w:val="000000"/>
          <w:sz w:val="24"/>
          <w:szCs w:val="24"/>
        </w:rPr>
        <w:t xml:space="preserve">admin </w:t>
      </w:r>
      <w:r w:rsidR="0072579B" w:rsidRPr="000B39D6">
        <w:rPr>
          <w:color w:val="000000"/>
          <w:sz w:val="24"/>
          <w:szCs w:val="24"/>
        </w:rPr>
        <w:t xml:space="preserve">fee </w:t>
      </w:r>
      <w:r w:rsidR="00314EEF" w:rsidRPr="000B39D6">
        <w:rPr>
          <w:color w:val="000000"/>
          <w:sz w:val="24"/>
          <w:szCs w:val="24"/>
        </w:rPr>
        <w:t>reduction</w:t>
      </w:r>
      <w:r w:rsidR="0072579B" w:rsidRPr="000B39D6">
        <w:rPr>
          <w:color w:val="000000"/>
          <w:sz w:val="24"/>
          <w:szCs w:val="24"/>
        </w:rPr>
        <w:t>s</w:t>
      </w:r>
      <w:r w:rsidR="00314EEF" w:rsidRPr="000B39D6">
        <w:rPr>
          <w:color w:val="000000"/>
          <w:sz w:val="24"/>
          <w:szCs w:val="24"/>
        </w:rPr>
        <w:t xml:space="preserve"> </w:t>
      </w:r>
      <w:r w:rsidR="00896538" w:rsidRPr="000B39D6">
        <w:rPr>
          <w:color w:val="000000"/>
          <w:sz w:val="24"/>
          <w:szCs w:val="24"/>
        </w:rPr>
        <w:t>that</w:t>
      </w:r>
      <w:r w:rsidR="00314EEF" w:rsidRPr="000B39D6">
        <w:rPr>
          <w:color w:val="000000"/>
          <w:sz w:val="24"/>
          <w:szCs w:val="24"/>
        </w:rPr>
        <w:t xml:space="preserve"> </w:t>
      </w:r>
      <w:r w:rsidR="0072579B" w:rsidRPr="000B39D6">
        <w:rPr>
          <w:color w:val="000000"/>
          <w:sz w:val="24"/>
          <w:szCs w:val="24"/>
        </w:rPr>
        <w:t xml:space="preserve">apply to </w:t>
      </w:r>
      <w:r w:rsidR="00896538" w:rsidRPr="000B39D6">
        <w:rPr>
          <w:color w:val="000000"/>
          <w:sz w:val="24"/>
          <w:szCs w:val="24"/>
        </w:rPr>
        <w:t xml:space="preserve">all other PHAs administering vouchers under </w:t>
      </w:r>
      <w:r w:rsidR="0072579B" w:rsidRPr="000B39D6">
        <w:rPr>
          <w:color w:val="000000"/>
          <w:sz w:val="24"/>
          <w:szCs w:val="24"/>
        </w:rPr>
        <w:t>the</w:t>
      </w:r>
      <w:r w:rsidR="00314EEF" w:rsidRPr="000B39D6">
        <w:rPr>
          <w:color w:val="000000"/>
          <w:sz w:val="24"/>
          <w:szCs w:val="24"/>
        </w:rPr>
        <w:t xml:space="preserve"> HCV program.</w:t>
      </w:r>
      <w:r w:rsidR="00137A2D" w:rsidRPr="000B39D6">
        <w:rPr>
          <w:color w:val="000000"/>
          <w:sz w:val="24"/>
          <w:szCs w:val="24"/>
        </w:rPr>
        <w:t xml:space="preserve"> </w:t>
      </w:r>
    </w:p>
    <w:p w14:paraId="07CFBFD6" w14:textId="77777777" w:rsidR="005561D7" w:rsidRPr="000B39D6" w:rsidRDefault="005561D7" w:rsidP="005561D7">
      <w:pPr>
        <w:ind w:left="450"/>
        <w:rPr>
          <w:color w:val="000000"/>
          <w:sz w:val="24"/>
          <w:szCs w:val="24"/>
        </w:rPr>
      </w:pPr>
    </w:p>
    <w:p w14:paraId="47FF2B5D" w14:textId="77777777" w:rsidR="001E00D1" w:rsidRDefault="005561D7" w:rsidP="00245A32">
      <w:pPr>
        <w:ind w:left="540"/>
        <w:rPr>
          <w:color w:val="000000"/>
          <w:sz w:val="24"/>
          <w:szCs w:val="24"/>
        </w:rPr>
      </w:pPr>
      <w:r w:rsidRPr="000B39D6">
        <w:rPr>
          <w:color w:val="000000"/>
          <w:sz w:val="24"/>
          <w:szCs w:val="24"/>
        </w:rPr>
        <w:t xml:space="preserve">Administrative fees </w:t>
      </w:r>
      <w:r w:rsidR="007B7150">
        <w:rPr>
          <w:color w:val="000000"/>
          <w:sz w:val="24"/>
          <w:szCs w:val="24"/>
        </w:rPr>
        <w:t xml:space="preserve">are </w:t>
      </w:r>
      <w:r w:rsidR="00EA4F48">
        <w:rPr>
          <w:color w:val="000000"/>
          <w:sz w:val="24"/>
          <w:szCs w:val="24"/>
        </w:rPr>
        <w:t xml:space="preserve">disbursed </w:t>
      </w:r>
      <w:r w:rsidRPr="000B39D6">
        <w:rPr>
          <w:color w:val="000000"/>
          <w:sz w:val="24"/>
          <w:szCs w:val="24"/>
        </w:rPr>
        <w:t>based on the most recent</w:t>
      </w:r>
      <w:r w:rsidR="00116E50">
        <w:rPr>
          <w:color w:val="000000"/>
          <w:sz w:val="24"/>
          <w:szCs w:val="24"/>
        </w:rPr>
        <w:t xml:space="preserve"> Mainstream program</w:t>
      </w:r>
      <w:r w:rsidR="00D01F97" w:rsidRPr="000B39D6">
        <w:rPr>
          <w:color w:val="000000"/>
          <w:sz w:val="24"/>
          <w:szCs w:val="24"/>
        </w:rPr>
        <w:t xml:space="preserve"> </w:t>
      </w:r>
      <w:r w:rsidRPr="000B39D6">
        <w:rPr>
          <w:color w:val="000000"/>
          <w:sz w:val="24"/>
          <w:szCs w:val="24"/>
        </w:rPr>
        <w:t xml:space="preserve">leasing </w:t>
      </w:r>
      <w:r w:rsidR="00460C54" w:rsidRPr="000B39D6">
        <w:rPr>
          <w:color w:val="000000"/>
          <w:sz w:val="24"/>
          <w:szCs w:val="24"/>
        </w:rPr>
        <w:t xml:space="preserve">data </w:t>
      </w:r>
      <w:r w:rsidRPr="000B39D6">
        <w:rPr>
          <w:color w:val="000000"/>
          <w:sz w:val="24"/>
          <w:szCs w:val="24"/>
        </w:rPr>
        <w:t xml:space="preserve">in VMS and fee reconciliations </w:t>
      </w:r>
      <w:r w:rsidR="007B7150">
        <w:rPr>
          <w:color w:val="000000"/>
          <w:sz w:val="24"/>
          <w:szCs w:val="24"/>
        </w:rPr>
        <w:t xml:space="preserve">are </w:t>
      </w:r>
      <w:r w:rsidR="00181117" w:rsidRPr="000B39D6">
        <w:rPr>
          <w:color w:val="000000"/>
          <w:sz w:val="24"/>
          <w:szCs w:val="24"/>
        </w:rPr>
        <w:t xml:space="preserve">performed </w:t>
      </w:r>
      <w:r w:rsidRPr="000B39D6">
        <w:rPr>
          <w:color w:val="000000"/>
          <w:sz w:val="24"/>
          <w:szCs w:val="24"/>
        </w:rPr>
        <w:t xml:space="preserve">on a quarterly basis. </w:t>
      </w:r>
      <w:r w:rsidR="005B3687">
        <w:rPr>
          <w:color w:val="000000"/>
          <w:sz w:val="24"/>
          <w:szCs w:val="24"/>
        </w:rPr>
        <w:t xml:space="preserve"> Consistent with the </w:t>
      </w:r>
      <w:r w:rsidR="00EE332A">
        <w:rPr>
          <w:color w:val="000000"/>
          <w:sz w:val="24"/>
          <w:szCs w:val="24"/>
        </w:rPr>
        <w:t>HCV</w:t>
      </w:r>
      <w:r w:rsidR="005B3687">
        <w:rPr>
          <w:color w:val="000000"/>
          <w:sz w:val="24"/>
          <w:szCs w:val="24"/>
        </w:rPr>
        <w:t xml:space="preserve"> program, </w:t>
      </w:r>
      <w:r w:rsidRPr="000B39D6">
        <w:rPr>
          <w:color w:val="000000"/>
          <w:sz w:val="24"/>
          <w:szCs w:val="24"/>
        </w:rPr>
        <w:t>PHAs are no longer eligible to receive reimbursement for hard-to-house fees and audit costs</w:t>
      </w:r>
      <w:r w:rsidR="005B3687">
        <w:rPr>
          <w:color w:val="000000"/>
          <w:sz w:val="24"/>
          <w:szCs w:val="24"/>
        </w:rPr>
        <w:t>.</w:t>
      </w:r>
    </w:p>
    <w:p w14:paraId="232F7896" w14:textId="77777777" w:rsidR="000E43D5" w:rsidRDefault="000E43D5" w:rsidP="00FC6A97">
      <w:pPr>
        <w:ind w:left="450"/>
        <w:rPr>
          <w:color w:val="000000"/>
          <w:sz w:val="24"/>
          <w:szCs w:val="24"/>
        </w:rPr>
      </w:pPr>
    </w:p>
    <w:p w14:paraId="6F31D83F" w14:textId="77777777" w:rsidR="00DA4829" w:rsidRDefault="00DA4829" w:rsidP="00DA4829">
      <w:pPr>
        <w:rPr>
          <w:color w:val="000000"/>
          <w:sz w:val="24"/>
          <w:szCs w:val="24"/>
        </w:rPr>
      </w:pPr>
      <w:r>
        <w:rPr>
          <w:color w:val="000000"/>
          <w:sz w:val="24"/>
          <w:szCs w:val="24"/>
        </w:rPr>
        <w:t xml:space="preserve">        </w:t>
      </w:r>
      <w:r w:rsidR="00F301CA">
        <w:rPr>
          <w:color w:val="000000"/>
          <w:sz w:val="24"/>
          <w:szCs w:val="24"/>
        </w:rPr>
        <w:t>The</w:t>
      </w:r>
      <w:r w:rsidR="000E43D5">
        <w:rPr>
          <w:color w:val="000000"/>
          <w:sz w:val="24"/>
          <w:szCs w:val="24"/>
        </w:rPr>
        <w:t xml:space="preserve"> </w:t>
      </w:r>
      <w:r w:rsidR="004D20FA">
        <w:rPr>
          <w:color w:val="000000"/>
          <w:sz w:val="24"/>
          <w:szCs w:val="24"/>
        </w:rPr>
        <w:t>2018</w:t>
      </w:r>
      <w:r w:rsidR="000E43D5">
        <w:rPr>
          <w:color w:val="000000"/>
          <w:sz w:val="24"/>
          <w:szCs w:val="24"/>
        </w:rPr>
        <w:t xml:space="preserve"> Act </w:t>
      </w:r>
      <w:r w:rsidR="00F301CA">
        <w:rPr>
          <w:color w:val="000000"/>
          <w:sz w:val="24"/>
          <w:szCs w:val="24"/>
        </w:rPr>
        <w:t xml:space="preserve">also </w:t>
      </w:r>
      <w:r w:rsidR="000E43D5">
        <w:rPr>
          <w:color w:val="000000"/>
          <w:sz w:val="24"/>
          <w:szCs w:val="24"/>
        </w:rPr>
        <w:t xml:space="preserve">provides that any funds remaining available after funding renewals and </w:t>
      </w:r>
    </w:p>
    <w:p w14:paraId="71958419" w14:textId="1BA82390" w:rsidR="000A1087" w:rsidRDefault="00DA4829" w:rsidP="000A1087">
      <w:pPr>
        <w:ind w:left="450" w:hanging="450"/>
        <w:rPr>
          <w:color w:val="000000"/>
          <w:sz w:val="24"/>
          <w:szCs w:val="24"/>
        </w:rPr>
      </w:pPr>
      <w:r>
        <w:rPr>
          <w:color w:val="000000"/>
          <w:sz w:val="24"/>
          <w:szCs w:val="24"/>
        </w:rPr>
        <w:t xml:space="preserve">        </w:t>
      </w:r>
      <w:r w:rsidR="000E43D5">
        <w:rPr>
          <w:color w:val="000000"/>
          <w:sz w:val="24"/>
          <w:szCs w:val="24"/>
        </w:rPr>
        <w:t xml:space="preserve">administrative expenses shall be available for incremental tenant-based assistance. </w:t>
      </w:r>
      <w:r w:rsidR="000A1087" w:rsidRPr="00AA6F52">
        <w:rPr>
          <w:color w:val="000000"/>
          <w:sz w:val="24"/>
          <w:szCs w:val="24"/>
        </w:rPr>
        <w:t>The Omnibus Appropriations Act, 2017 also made approximately $13 million available for this purpose.  HUD plans to award the 2017 funding and a portion of the 2018 funding through the 2017 Mainstream Voucher Notice of Funding Availability (NOFA) to qualified applicants. Remaining 2018 funds will be awarded through a future NOFA.  Applications under the 2017 Mainstream Voucher Program (FR-6100-N-43) are due on June 18, 2018.</w:t>
      </w:r>
    </w:p>
    <w:p w14:paraId="79236C0E" w14:textId="77777777" w:rsidR="000A1087" w:rsidRDefault="000A1087" w:rsidP="000A1087">
      <w:pPr>
        <w:rPr>
          <w:color w:val="000000"/>
          <w:sz w:val="24"/>
          <w:szCs w:val="24"/>
        </w:rPr>
      </w:pPr>
    </w:p>
    <w:bookmarkEnd w:id="9"/>
    <w:p w14:paraId="1777CFFC" w14:textId="77777777" w:rsidR="00010BB3" w:rsidRDefault="00010BB3" w:rsidP="00010BB3">
      <w:pPr>
        <w:rPr>
          <w:color w:val="000000"/>
          <w:sz w:val="24"/>
          <w:szCs w:val="24"/>
        </w:rPr>
      </w:pPr>
    </w:p>
    <w:p w14:paraId="6A72C12C" w14:textId="77777777" w:rsidR="00865938" w:rsidRDefault="00010BB3" w:rsidP="00010BB3">
      <w:pPr>
        <w:autoSpaceDE w:val="0"/>
        <w:autoSpaceDN w:val="0"/>
        <w:adjustRightInd w:val="0"/>
        <w:rPr>
          <w:color w:val="000000"/>
          <w:sz w:val="24"/>
          <w:szCs w:val="24"/>
        </w:rPr>
      </w:pPr>
      <w:bookmarkStart w:id="10" w:name="_Hlk514232096"/>
      <w:r>
        <w:rPr>
          <w:b/>
          <w:color w:val="000000"/>
          <w:sz w:val="24"/>
          <w:szCs w:val="24"/>
        </w:rPr>
        <w:t xml:space="preserve">11.  </w:t>
      </w:r>
      <w:r>
        <w:rPr>
          <w:b/>
          <w:color w:val="000000"/>
          <w:sz w:val="24"/>
          <w:szCs w:val="24"/>
          <w:u w:val="single"/>
        </w:rPr>
        <w:t>Family Unification Program (FUP).</w:t>
      </w:r>
      <w:r>
        <w:rPr>
          <w:color w:val="000000"/>
          <w:sz w:val="24"/>
          <w:szCs w:val="24"/>
        </w:rPr>
        <w:t xml:space="preserve">  </w:t>
      </w:r>
    </w:p>
    <w:p w14:paraId="4F69B1E4" w14:textId="77777777" w:rsidR="00865938" w:rsidRDefault="00865938" w:rsidP="00010BB3">
      <w:pPr>
        <w:autoSpaceDE w:val="0"/>
        <w:autoSpaceDN w:val="0"/>
        <w:adjustRightInd w:val="0"/>
        <w:rPr>
          <w:color w:val="000000"/>
          <w:sz w:val="24"/>
          <w:szCs w:val="24"/>
        </w:rPr>
      </w:pPr>
    </w:p>
    <w:p w14:paraId="24DA49CD" w14:textId="77777777" w:rsidR="00415BFD" w:rsidRDefault="00010BB3" w:rsidP="00ED6F69">
      <w:pPr>
        <w:ind w:left="420"/>
      </w:pPr>
      <w:r>
        <w:rPr>
          <w:sz w:val="24"/>
          <w:szCs w:val="24"/>
        </w:rPr>
        <w:t xml:space="preserve">The </w:t>
      </w:r>
      <w:r w:rsidR="004D20FA">
        <w:rPr>
          <w:sz w:val="24"/>
          <w:szCs w:val="24"/>
        </w:rPr>
        <w:t>2018</w:t>
      </w:r>
      <w:r>
        <w:rPr>
          <w:sz w:val="24"/>
          <w:szCs w:val="24"/>
        </w:rPr>
        <w:t xml:space="preserve"> Act</w:t>
      </w:r>
      <w:r w:rsidR="00EE332A">
        <w:rPr>
          <w:sz w:val="24"/>
          <w:szCs w:val="24"/>
        </w:rPr>
        <w:t xml:space="preserve"> provides </w:t>
      </w:r>
      <w:r w:rsidR="00EE332A" w:rsidRPr="0082335F">
        <w:rPr>
          <w:b/>
          <w:sz w:val="24"/>
          <w:szCs w:val="24"/>
        </w:rPr>
        <w:t>$</w:t>
      </w:r>
      <w:r w:rsidR="0082335F" w:rsidRPr="0082335F">
        <w:rPr>
          <w:b/>
          <w:sz w:val="24"/>
          <w:szCs w:val="24"/>
        </w:rPr>
        <w:t>2</w:t>
      </w:r>
      <w:r w:rsidR="00EE332A" w:rsidRPr="0082335F">
        <w:rPr>
          <w:b/>
          <w:sz w:val="24"/>
          <w:szCs w:val="24"/>
        </w:rPr>
        <w:t>0,000,000</w:t>
      </w:r>
      <w:r w:rsidR="00EE332A">
        <w:rPr>
          <w:sz w:val="24"/>
          <w:szCs w:val="24"/>
        </w:rPr>
        <w:t xml:space="preserve"> for new incremental voucher assistance for the Family Unification Program.</w:t>
      </w:r>
      <w:r>
        <w:rPr>
          <w:sz w:val="24"/>
          <w:szCs w:val="24"/>
        </w:rPr>
        <w:t xml:space="preserve">  </w:t>
      </w:r>
      <w:r w:rsidR="0084581C" w:rsidRPr="0084581C">
        <w:rPr>
          <w:color w:val="212121"/>
          <w:sz w:val="24"/>
          <w:szCs w:val="24"/>
        </w:rPr>
        <w:t>On</w:t>
      </w:r>
      <w:r w:rsidR="003570F6">
        <w:rPr>
          <w:color w:val="212121"/>
          <w:sz w:val="24"/>
          <w:szCs w:val="24"/>
        </w:rPr>
        <w:t xml:space="preserve"> April 25, 2018</w:t>
      </w:r>
      <w:r w:rsidR="00E07E5B">
        <w:rPr>
          <w:color w:val="212121"/>
          <w:sz w:val="24"/>
          <w:szCs w:val="24"/>
        </w:rPr>
        <w:t xml:space="preserve"> </w:t>
      </w:r>
      <w:r w:rsidR="0084581C" w:rsidRPr="0084581C">
        <w:rPr>
          <w:color w:val="212121"/>
          <w:sz w:val="24"/>
          <w:szCs w:val="24"/>
        </w:rPr>
        <w:t>HUD issued a Family Unification Program Notice of Funding Availability for Fiscal Years 2017 and 2018</w:t>
      </w:r>
      <w:r w:rsidR="00415BFD">
        <w:rPr>
          <w:color w:val="212121"/>
          <w:sz w:val="24"/>
          <w:szCs w:val="24"/>
        </w:rPr>
        <w:t xml:space="preserve">, </w:t>
      </w:r>
      <w:hyperlink r:id="rId17" w:history="1">
        <w:r w:rsidR="00415BFD" w:rsidRPr="00ED6F69">
          <w:rPr>
            <w:rStyle w:val="Hyperlink"/>
            <w:sz w:val="24"/>
            <w:szCs w:val="24"/>
          </w:rPr>
          <w:t>https://www.grants.gov/web/grants/search-grants.html?keywords=Family%20Unification</w:t>
        </w:r>
      </w:hyperlink>
      <w:r w:rsidR="00415BFD" w:rsidRPr="00ED6F69">
        <w:rPr>
          <w:sz w:val="24"/>
          <w:szCs w:val="24"/>
        </w:rPr>
        <w:t>.</w:t>
      </w:r>
    </w:p>
    <w:p w14:paraId="654E0C5F" w14:textId="77777777" w:rsidR="0084581C" w:rsidRPr="0084581C" w:rsidRDefault="0084581C" w:rsidP="00415BFD">
      <w:pPr>
        <w:autoSpaceDE w:val="0"/>
        <w:autoSpaceDN w:val="0"/>
        <w:adjustRightInd w:val="0"/>
        <w:ind w:left="420"/>
        <w:rPr>
          <w:sz w:val="24"/>
          <w:szCs w:val="24"/>
        </w:rPr>
      </w:pPr>
      <w:r w:rsidRPr="0084581C">
        <w:rPr>
          <w:color w:val="212121"/>
          <w:sz w:val="24"/>
          <w:szCs w:val="24"/>
        </w:rPr>
        <w:t>The Notice of Funding Availability makes available a total of $30,000,000 for incremental voucher assistance through the Family Unification Program from the funds made available under the 2017 Act and 2018 Act.</w:t>
      </w:r>
    </w:p>
    <w:p w14:paraId="7E3D7C9D" w14:textId="77777777" w:rsidR="001929DE" w:rsidRDefault="001929DE" w:rsidP="00010BB3">
      <w:pPr>
        <w:autoSpaceDE w:val="0"/>
        <w:autoSpaceDN w:val="0"/>
        <w:adjustRightInd w:val="0"/>
        <w:ind w:left="420"/>
        <w:rPr>
          <w:sz w:val="24"/>
          <w:szCs w:val="24"/>
        </w:rPr>
      </w:pPr>
    </w:p>
    <w:p w14:paraId="17E286A7" w14:textId="77777777" w:rsidR="001929DE" w:rsidRDefault="001929DE" w:rsidP="00010BB3">
      <w:pPr>
        <w:autoSpaceDE w:val="0"/>
        <w:autoSpaceDN w:val="0"/>
        <w:adjustRightInd w:val="0"/>
        <w:ind w:left="420"/>
        <w:rPr>
          <w:sz w:val="24"/>
          <w:szCs w:val="24"/>
        </w:rPr>
      </w:pPr>
      <w:r>
        <w:rPr>
          <w:sz w:val="24"/>
          <w:szCs w:val="24"/>
        </w:rPr>
        <w:t xml:space="preserve">The </w:t>
      </w:r>
      <w:r w:rsidR="004D20FA">
        <w:rPr>
          <w:sz w:val="24"/>
          <w:szCs w:val="24"/>
        </w:rPr>
        <w:t>2018</w:t>
      </w:r>
      <w:r>
        <w:rPr>
          <w:sz w:val="24"/>
          <w:szCs w:val="24"/>
        </w:rPr>
        <w:t xml:space="preserve"> Act also provides that any PHA administering voucher assistance appropriated in a prior Act under the Family Unification Program</w:t>
      </w:r>
      <w:r w:rsidR="009E4CAE">
        <w:rPr>
          <w:sz w:val="24"/>
          <w:szCs w:val="24"/>
        </w:rPr>
        <w:t xml:space="preserve"> (FUP) that determine</w:t>
      </w:r>
      <w:r w:rsidR="009F62C4">
        <w:rPr>
          <w:sz w:val="24"/>
          <w:szCs w:val="24"/>
        </w:rPr>
        <w:t>s</w:t>
      </w:r>
      <w:r w:rsidR="009E4CAE">
        <w:rPr>
          <w:sz w:val="24"/>
          <w:szCs w:val="24"/>
        </w:rPr>
        <w:t xml:space="preserve"> that it</w:t>
      </w:r>
      <w:r>
        <w:rPr>
          <w:sz w:val="24"/>
          <w:szCs w:val="24"/>
        </w:rPr>
        <w:t xml:space="preserve"> no longer has an identified need for such assistance upon </w:t>
      </w:r>
      <w:r w:rsidR="002511B3">
        <w:rPr>
          <w:sz w:val="24"/>
          <w:szCs w:val="24"/>
        </w:rPr>
        <w:t>turnover, shall</w:t>
      </w:r>
      <w:r>
        <w:rPr>
          <w:sz w:val="24"/>
          <w:szCs w:val="24"/>
        </w:rPr>
        <w:t xml:space="preserve"> notify the Secretary, and the Secretary shall recapture such assistance from the agency and reallocate it to any other PHA(s) based on need for</w:t>
      </w:r>
      <w:r w:rsidR="009E4CAE">
        <w:rPr>
          <w:sz w:val="24"/>
          <w:szCs w:val="24"/>
        </w:rPr>
        <w:t xml:space="preserve"> FUP voucher assistance</w:t>
      </w:r>
      <w:r>
        <w:rPr>
          <w:sz w:val="24"/>
          <w:szCs w:val="24"/>
        </w:rPr>
        <w:t xml:space="preserve">. </w:t>
      </w:r>
      <w:r w:rsidR="009E4CAE">
        <w:rPr>
          <w:sz w:val="24"/>
          <w:szCs w:val="24"/>
        </w:rPr>
        <w:t xml:space="preserve">HUD will implement this provision through guidance </w:t>
      </w:r>
      <w:proofErr w:type="gramStart"/>
      <w:r w:rsidR="009E4CAE">
        <w:rPr>
          <w:sz w:val="24"/>
          <w:szCs w:val="24"/>
        </w:rPr>
        <w:t>at a later date</w:t>
      </w:r>
      <w:proofErr w:type="gramEnd"/>
      <w:r w:rsidR="009E4CAE">
        <w:rPr>
          <w:sz w:val="24"/>
          <w:szCs w:val="24"/>
        </w:rPr>
        <w:t>.</w:t>
      </w:r>
    </w:p>
    <w:bookmarkEnd w:id="10"/>
    <w:p w14:paraId="685472A2" w14:textId="77777777" w:rsidR="005018B0" w:rsidRDefault="005018B0" w:rsidP="00010BB3">
      <w:pPr>
        <w:autoSpaceDE w:val="0"/>
        <w:autoSpaceDN w:val="0"/>
        <w:adjustRightInd w:val="0"/>
        <w:ind w:left="420"/>
        <w:rPr>
          <w:b/>
          <w:color w:val="FF0000"/>
          <w:sz w:val="24"/>
          <w:szCs w:val="24"/>
        </w:rPr>
      </w:pPr>
    </w:p>
    <w:p w14:paraId="0ABE9303" w14:textId="77777777" w:rsidR="005018B0" w:rsidRPr="000B39D6" w:rsidRDefault="005018B0" w:rsidP="005018B0">
      <w:pPr>
        <w:pStyle w:val="BodyTextIndent"/>
        <w:rPr>
          <w:b/>
          <w:u w:val="single"/>
        </w:rPr>
      </w:pPr>
      <w:r>
        <w:rPr>
          <w:b/>
        </w:rPr>
        <w:t xml:space="preserve">12.  </w:t>
      </w:r>
      <w:r w:rsidRPr="000B39D6">
        <w:rPr>
          <w:b/>
          <w:u w:val="single"/>
        </w:rPr>
        <w:t xml:space="preserve">Instructions for Applying for </w:t>
      </w:r>
      <w:r w:rsidR="009F62C4">
        <w:rPr>
          <w:b/>
          <w:u w:val="single"/>
        </w:rPr>
        <w:t>F</w:t>
      </w:r>
      <w:r w:rsidRPr="000B39D6">
        <w:rPr>
          <w:b/>
          <w:u w:val="single"/>
        </w:rPr>
        <w:t xml:space="preserve">unds </w:t>
      </w:r>
      <w:r w:rsidR="009F62C4">
        <w:rPr>
          <w:b/>
          <w:u w:val="single"/>
        </w:rPr>
        <w:t>within the</w:t>
      </w:r>
      <w:r w:rsidRPr="000B39D6">
        <w:rPr>
          <w:b/>
          <w:u w:val="single"/>
        </w:rPr>
        <w:t xml:space="preserve"> $75 </w:t>
      </w:r>
      <w:r w:rsidR="009F62C4">
        <w:rPr>
          <w:b/>
          <w:u w:val="single"/>
        </w:rPr>
        <w:t>M</w:t>
      </w:r>
      <w:r w:rsidRPr="000B39D6">
        <w:rPr>
          <w:b/>
          <w:u w:val="single"/>
        </w:rPr>
        <w:t>illion</w:t>
      </w:r>
      <w:r w:rsidR="009F62C4" w:rsidRPr="009F62C4">
        <w:rPr>
          <w:b/>
          <w:u w:val="single"/>
        </w:rPr>
        <w:t xml:space="preserve"> </w:t>
      </w:r>
      <w:r w:rsidR="009F62C4" w:rsidRPr="000B39D6">
        <w:rPr>
          <w:b/>
          <w:u w:val="single"/>
        </w:rPr>
        <w:t>HAP</w:t>
      </w:r>
      <w:r w:rsidR="009F62C4" w:rsidRPr="009F62C4">
        <w:rPr>
          <w:b/>
          <w:u w:val="single"/>
        </w:rPr>
        <w:t xml:space="preserve"> </w:t>
      </w:r>
      <w:r w:rsidR="009F62C4" w:rsidRPr="000B39D6">
        <w:rPr>
          <w:b/>
          <w:u w:val="single"/>
        </w:rPr>
        <w:t>Set-Aside</w:t>
      </w:r>
      <w:r>
        <w:rPr>
          <w:b/>
          <w:u w:val="single"/>
        </w:rPr>
        <w:t>.</w:t>
      </w:r>
    </w:p>
    <w:p w14:paraId="4C1A8B9E" w14:textId="77777777" w:rsidR="005018B0" w:rsidRPr="000B39D6" w:rsidRDefault="005018B0" w:rsidP="005018B0">
      <w:pPr>
        <w:pStyle w:val="BodyTextIndent"/>
        <w:rPr>
          <w:b/>
          <w:u w:val="single"/>
        </w:rPr>
      </w:pPr>
    </w:p>
    <w:p w14:paraId="316B08B6" w14:textId="77777777" w:rsidR="005018B0" w:rsidRPr="00DD7295" w:rsidRDefault="005018B0" w:rsidP="00245A32">
      <w:pPr>
        <w:pStyle w:val="BodyTextIndent"/>
        <w:numPr>
          <w:ilvl w:val="0"/>
          <w:numId w:val="35"/>
        </w:numPr>
        <w:rPr>
          <w:b/>
        </w:rPr>
      </w:pPr>
      <w:r w:rsidRPr="00DD7295">
        <w:rPr>
          <w:b/>
        </w:rPr>
        <w:t>Set-Aside Categories and Eligibility Requirements:</w:t>
      </w:r>
    </w:p>
    <w:p w14:paraId="7239FF90" w14:textId="77777777" w:rsidR="005018B0" w:rsidRDefault="005018B0" w:rsidP="005018B0">
      <w:pPr>
        <w:autoSpaceDE w:val="0"/>
        <w:autoSpaceDN w:val="0"/>
        <w:adjustRightInd w:val="0"/>
        <w:rPr>
          <w:b/>
          <w:sz w:val="24"/>
          <w:szCs w:val="24"/>
        </w:rPr>
      </w:pPr>
    </w:p>
    <w:p w14:paraId="360E2229" w14:textId="77777777" w:rsidR="005018B0" w:rsidRPr="000B39D6" w:rsidRDefault="005018B0" w:rsidP="005018B0">
      <w:pPr>
        <w:pStyle w:val="BodyTextIndent"/>
        <w:ind w:firstLine="360"/>
        <w:rPr>
          <w:b/>
          <w:u w:val="single"/>
        </w:rPr>
      </w:pPr>
      <w:r w:rsidRPr="000B39D6">
        <w:rPr>
          <w:b/>
          <w:u w:val="single"/>
        </w:rPr>
        <w:t>Category 1 – Shortfall Funds</w:t>
      </w:r>
    </w:p>
    <w:p w14:paraId="574159A2" w14:textId="77777777" w:rsidR="005018B0" w:rsidRPr="000B39D6" w:rsidRDefault="005018B0" w:rsidP="005018B0">
      <w:pPr>
        <w:pStyle w:val="BodyTextIndent"/>
        <w:tabs>
          <w:tab w:val="left" w:pos="360"/>
        </w:tabs>
        <w:ind w:left="360"/>
      </w:pPr>
      <w:r w:rsidRPr="000B39D6">
        <w:lastRenderedPageBreak/>
        <w:t xml:space="preserve">This category of HAP set-aside is for PHAs that, despite taking reasonable cost savings measures as determined by the Secretary, would otherwise be required to terminate participating families from the program due to insufficient funds.  Note that there are two scenarios related to shortfalls for which PHAs may be eligible for funding under this category. </w:t>
      </w:r>
    </w:p>
    <w:p w14:paraId="0118746C" w14:textId="77777777" w:rsidR="005018B0" w:rsidRPr="000B39D6" w:rsidRDefault="005018B0" w:rsidP="005018B0">
      <w:pPr>
        <w:pStyle w:val="BodyTextIndent"/>
        <w:tabs>
          <w:tab w:val="left" w:pos="360"/>
        </w:tabs>
        <w:ind w:left="360"/>
      </w:pPr>
    </w:p>
    <w:p w14:paraId="2236FB2C" w14:textId="77777777" w:rsidR="005018B0" w:rsidRPr="000B39D6" w:rsidRDefault="005018B0" w:rsidP="00F01F98">
      <w:pPr>
        <w:pStyle w:val="BodyTextIndent"/>
        <w:tabs>
          <w:tab w:val="left" w:pos="360"/>
        </w:tabs>
        <w:ind w:left="360"/>
      </w:pPr>
      <w:r w:rsidRPr="000B39D6">
        <w:rPr>
          <w:b/>
        </w:rPr>
        <w:t>To be eligible for funding under this category</w:t>
      </w:r>
      <w:r w:rsidR="009F62C4">
        <w:rPr>
          <w:b/>
        </w:rPr>
        <w:t>,</w:t>
      </w:r>
      <w:r w:rsidRPr="000B39D6">
        <w:rPr>
          <w:b/>
        </w:rPr>
        <w:t xml:space="preserve"> the PHA must meet the criteria outlined below for either Shortfall Scenario 1 or Shortfall Scenario 2 </w:t>
      </w:r>
      <w:r w:rsidRPr="000B39D6">
        <w:rPr>
          <w:b/>
          <w:u w:val="single"/>
        </w:rPr>
        <w:t>and</w:t>
      </w:r>
      <w:r w:rsidRPr="000B39D6">
        <w:rPr>
          <w:b/>
        </w:rPr>
        <w:t xml:space="preserve"> must submit </w:t>
      </w:r>
      <w:r>
        <w:rPr>
          <w:b/>
        </w:rPr>
        <w:t>2018</w:t>
      </w:r>
      <w:r w:rsidRPr="000B39D6">
        <w:rPr>
          <w:b/>
        </w:rPr>
        <w:t xml:space="preserve"> Attachment A</w:t>
      </w:r>
      <w:r w:rsidRPr="000B39D6">
        <w:t xml:space="preserve"> – Application for Category 1-Shortfall Funds and PHA Certification of Reasonable Cost Savings Measures Undertaken to Prevent Termination of HCV Participants Due to Insufficient Funds.  </w:t>
      </w:r>
    </w:p>
    <w:p w14:paraId="324E99B5" w14:textId="77777777" w:rsidR="005018B0" w:rsidRPr="000B39D6" w:rsidRDefault="005018B0" w:rsidP="005018B0">
      <w:pPr>
        <w:pStyle w:val="BodyTextIndent"/>
        <w:tabs>
          <w:tab w:val="left" w:pos="360"/>
        </w:tabs>
        <w:ind w:left="360"/>
      </w:pPr>
    </w:p>
    <w:p w14:paraId="0C6B881D" w14:textId="77777777" w:rsidR="005018B0" w:rsidRPr="000B39D6" w:rsidRDefault="005018B0" w:rsidP="005018B0">
      <w:pPr>
        <w:pStyle w:val="BodyTextIndent"/>
        <w:tabs>
          <w:tab w:val="left" w:pos="360"/>
        </w:tabs>
        <w:ind w:left="360"/>
      </w:pPr>
      <w:r w:rsidRPr="00245A32">
        <w:rPr>
          <w:b/>
          <w:i/>
          <w:u w:val="single"/>
        </w:rPr>
        <w:t>Shortfall Scenario 1:</w:t>
      </w:r>
      <w:r w:rsidRPr="000B39D6">
        <w:rPr>
          <w:b/>
        </w:rPr>
        <w:t xml:space="preserve">  </w:t>
      </w:r>
      <w:r w:rsidRPr="000B39D6">
        <w:t xml:space="preserve">For PHAs </w:t>
      </w:r>
      <w:r w:rsidRPr="000B39D6">
        <w:rPr>
          <w:b/>
        </w:rPr>
        <w:t>already in an-SPT confirmed shortfall</w:t>
      </w:r>
      <w:r w:rsidRPr="000B39D6">
        <w:t>, the certification is as follows:</w:t>
      </w:r>
    </w:p>
    <w:p w14:paraId="14518A15" w14:textId="77777777" w:rsidR="005018B0" w:rsidRPr="000B39D6" w:rsidRDefault="005018B0" w:rsidP="005018B0">
      <w:pPr>
        <w:pStyle w:val="BodyTextIndent"/>
        <w:tabs>
          <w:tab w:val="left" w:pos="360"/>
        </w:tabs>
        <w:ind w:left="1440"/>
      </w:pPr>
    </w:p>
    <w:p w14:paraId="172AF2AE" w14:textId="77777777" w:rsidR="005018B0" w:rsidRPr="000B39D6" w:rsidRDefault="005018B0" w:rsidP="005018B0">
      <w:pPr>
        <w:autoSpaceDE w:val="0"/>
        <w:autoSpaceDN w:val="0"/>
        <w:adjustRightInd w:val="0"/>
        <w:ind w:firstLine="720"/>
        <w:rPr>
          <w:sz w:val="24"/>
          <w:szCs w:val="24"/>
        </w:rPr>
      </w:pPr>
      <w:r w:rsidRPr="000B39D6">
        <w:rPr>
          <w:sz w:val="24"/>
          <w:szCs w:val="24"/>
        </w:rPr>
        <w:t>(1) At the time of application, the PHA is working with the HUD Shortfall Prevention</w:t>
      </w:r>
    </w:p>
    <w:p w14:paraId="65ACAB07" w14:textId="77777777" w:rsidR="005018B0" w:rsidRPr="000B39D6" w:rsidRDefault="005018B0" w:rsidP="005018B0">
      <w:pPr>
        <w:autoSpaceDE w:val="0"/>
        <w:autoSpaceDN w:val="0"/>
        <w:adjustRightInd w:val="0"/>
        <w:ind w:firstLine="720"/>
        <w:rPr>
          <w:sz w:val="24"/>
          <w:szCs w:val="24"/>
        </w:rPr>
      </w:pPr>
      <w:r w:rsidRPr="000B39D6">
        <w:rPr>
          <w:sz w:val="24"/>
          <w:szCs w:val="24"/>
        </w:rPr>
        <w:t xml:space="preserve">Team (SPT) and SPT has confirmed the PHA is in a shortfall position. </w:t>
      </w:r>
      <w:bookmarkStart w:id="11" w:name="_Hlk511980109"/>
      <w:r w:rsidRPr="000B39D6">
        <w:rPr>
          <w:sz w:val="24"/>
          <w:szCs w:val="24"/>
        </w:rPr>
        <w:t>(PHAs that are not</w:t>
      </w:r>
    </w:p>
    <w:p w14:paraId="2C2A1B60" w14:textId="77777777" w:rsidR="005018B0" w:rsidRPr="000B39D6" w:rsidRDefault="005018B0" w:rsidP="005018B0">
      <w:pPr>
        <w:autoSpaceDE w:val="0"/>
        <w:autoSpaceDN w:val="0"/>
        <w:adjustRightInd w:val="0"/>
        <w:ind w:firstLine="720"/>
        <w:rPr>
          <w:sz w:val="24"/>
          <w:szCs w:val="24"/>
        </w:rPr>
      </w:pPr>
      <w:r w:rsidRPr="000B39D6">
        <w:rPr>
          <w:sz w:val="24"/>
          <w:szCs w:val="24"/>
        </w:rPr>
        <w:t>currently working with the SPT but believe they are in a shortfall position should</w:t>
      </w:r>
    </w:p>
    <w:p w14:paraId="6668FC5A" w14:textId="77777777" w:rsidR="005018B0" w:rsidRPr="000B39D6" w:rsidRDefault="005018B0" w:rsidP="005018B0">
      <w:pPr>
        <w:autoSpaceDE w:val="0"/>
        <w:autoSpaceDN w:val="0"/>
        <w:adjustRightInd w:val="0"/>
        <w:ind w:firstLine="720"/>
        <w:rPr>
          <w:sz w:val="24"/>
          <w:szCs w:val="24"/>
        </w:rPr>
      </w:pPr>
      <w:r w:rsidRPr="000B39D6">
        <w:rPr>
          <w:sz w:val="24"/>
          <w:szCs w:val="24"/>
        </w:rPr>
        <w:t>immediately contact their HUD Field Office for assistance.)</w:t>
      </w:r>
    </w:p>
    <w:bookmarkEnd w:id="11"/>
    <w:p w14:paraId="64A5F7AA" w14:textId="77777777" w:rsidR="005018B0" w:rsidRPr="000B39D6" w:rsidRDefault="005018B0" w:rsidP="005018B0">
      <w:pPr>
        <w:autoSpaceDE w:val="0"/>
        <w:autoSpaceDN w:val="0"/>
        <w:adjustRightInd w:val="0"/>
        <w:ind w:firstLine="720"/>
        <w:rPr>
          <w:sz w:val="24"/>
          <w:szCs w:val="24"/>
        </w:rPr>
      </w:pPr>
    </w:p>
    <w:p w14:paraId="4E1B0EF9" w14:textId="77777777" w:rsidR="005018B0" w:rsidRDefault="005018B0" w:rsidP="00D35D60">
      <w:pPr>
        <w:autoSpaceDE w:val="0"/>
        <w:autoSpaceDN w:val="0"/>
        <w:adjustRightInd w:val="0"/>
        <w:ind w:left="720"/>
        <w:rPr>
          <w:sz w:val="24"/>
          <w:szCs w:val="24"/>
        </w:rPr>
      </w:pPr>
      <w:r w:rsidRPr="000B39D6">
        <w:rPr>
          <w:sz w:val="24"/>
          <w:szCs w:val="24"/>
        </w:rPr>
        <w:t xml:space="preserve">(2) The PHA has ceased issuing vouchers to applicants as of </w:t>
      </w:r>
      <w:r w:rsidR="00215BBD">
        <w:rPr>
          <w:b/>
          <w:sz w:val="24"/>
          <w:szCs w:val="24"/>
          <w:u w:val="single"/>
        </w:rPr>
        <w:t>the date the PHA is notifi</w:t>
      </w:r>
      <w:r w:rsidR="00D35D60">
        <w:rPr>
          <w:b/>
          <w:sz w:val="24"/>
          <w:szCs w:val="24"/>
          <w:u w:val="single"/>
        </w:rPr>
        <w:t>ed of the potential shortfall by the SPT</w:t>
      </w:r>
      <w:r w:rsidRPr="000B39D6">
        <w:rPr>
          <w:sz w:val="24"/>
          <w:szCs w:val="24"/>
        </w:rPr>
        <w:t>.  This requirement does not apply to the following:</w:t>
      </w:r>
    </w:p>
    <w:p w14:paraId="7F1A349B" w14:textId="77777777" w:rsidR="00D35D60" w:rsidRPr="000B39D6" w:rsidRDefault="00D35D60" w:rsidP="00D35D60">
      <w:pPr>
        <w:autoSpaceDE w:val="0"/>
        <w:autoSpaceDN w:val="0"/>
        <w:adjustRightInd w:val="0"/>
        <w:ind w:left="720"/>
        <w:rPr>
          <w:sz w:val="24"/>
          <w:szCs w:val="24"/>
        </w:rPr>
      </w:pPr>
    </w:p>
    <w:p w14:paraId="2B610975" w14:textId="77777777" w:rsidR="005018B0" w:rsidRPr="000B39D6" w:rsidRDefault="009F62C4" w:rsidP="005018B0">
      <w:pPr>
        <w:pStyle w:val="ListParagraph"/>
        <w:numPr>
          <w:ilvl w:val="0"/>
          <w:numId w:val="9"/>
        </w:numPr>
        <w:autoSpaceDE w:val="0"/>
        <w:autoSpaceDN w:val="0"/>
        <w:adjustRightInd w:val="0"/>
        <w:rPr>
          <w:sz w:val="24"/>
          <w:szCs w:val="24"/>
        </w:rPr>
      </w:pPr>
      <w:r>
        <w:rPr>
          <w:sz w:val="24"/>
          <w:szCs w:val="24"/>
        </w:rPr>
        <w:t xml:space="preserve">Vouchers issued to current voucher program </w:t>
      </w:r>
      <w:r w:rsidR="005018B0" w:rsidRPr="000B39D6">
        <w:rPr>
          <w:sz w:val="24"/>
          <w:szCs w:val="24"/>
        </w:rPr>
        <w:t>participants to</w:t>
      </w:r>
      <w:r>
        <w:rPr>
          <w:sz w:val="24"/>
          <w:szCs w:val="24"/>
        </w:rPr>
        <w:t xml:space="preserve"> enable the family to</w:t>
      </w:r>
      <w:r w:rsidR="005018B0" w:rsidRPr="000B39D6">
        <w:rPr>
          <w:sz w:val="24"/>
          <w:szCs w:val="24"/>
        </w:rPr>
        <w:t xml:space="preserve"> move to a different unit</w:t>
      </w:r>
      <w:r w:rsidR="00D35D60">
        <w:rPr>
          <w:sz w:val="24"/>
          <w:szCs w:val="24"/>
        </w:rPr>
        <w:t>;</w:t>
      </w:r>
    </w:p>
    <w:p w14:paraId="44B49DC1" w14:textId="77777777" w:rsidR="005018B0" w:rsidRPr="000B39D6" w:rsidRDefault="000B70D1" w:rsidP="005018B0">
      <w:pPr>
        <w:pStyle w:val="ListParagraph"/>
        <w:numPr>
          <w:ilvl w:val="0"/>
          <w:numId w:val="9"/>
        </w:numPr>
        <w:autoSpaceDE w:val="0"/>
        <w:autoSpaceDN w:val="0"/>
        <w:adjustRightInd w:val="0"/>
        <w:rPr>
          <w:sz w:val="24"/>
          <w:szCs w:val="24"/>
        </w:rPr>
      </w:pPr>
      <w:r>
        <w:rPr>
          <w:sz w:val="24"/>
          <w:szCs w:val="24"/>
        </w:rPr>
        <w:t>TPVs</w:t>
      </w:r>
      <w:r w:rsidR="005018B0" w:rsidRPr="000B39D6">
        <w:rPr>
          <w:sz w:val="24"/>
          <w:szCs w:val="24"/>
        </w:rPr>
        <w:t xml:space="preserve"> that are being issued to targeted families that were residing in the covered property on the </w:t>
      </w:r>
      <w:r w:rsidR="009F62C4">
        <w:rPr>
          <w:sz w:val="24"/>
          <w:szCs w:val="24"/>
        </w:rPr>
        <w:t xml:space="preserve">date of the </w:t>
      </w:r>
      <w:r w:rsidR="005018B0" w:rsidRPr="000B39D6">
        <w:rPr>
          <w:sz w:val="24"/>
          <w:szCs w:val="24"/>
        </w:rPr>
        <w:t>eligibility event</w:t>
      </w:r>
      <w:r w:rsidR="00D35D60">
        <w:rPr>
          <w:sz w:val="24"/>
          <w:szCs w:val="24"/>
        </w:rPr>
        <w:t>;</w:t>
      </w:r>
      <w:r w:rsidR="005018B0" w:rsidRPr="000B39D6">
        <w:rPr>
          <w:sz w:val="24"/>
          <w:szCs w:val="24"/>
        </w:rPr>
        <w:t xml:space="preserve"> or</w:t>
      </w:r>
    </w:p>
    <w:p w14:paraId="6014BD31" w14:textId="77777777" w:rsidR="005018B0" w:rsidRPr="006E12B2" w:rsidRDefault="00D35D60" w:rsidP="006E12B2">
      <w:pPr>
        <w:pStyle w:val="ListParagraph"/>
        <w:numPr>
          <w:ilvl w:val="0"/>
          <w:numId w:val="9"/>
        </w:numPr>
        <w:autoSpaceDE w:val="0"/>
        <w:autoSpaceDN w:val="0"/>
        <w:adjustRightInd w:val="0"/>
        <w:rPr>
          <w:sz w:val="24"/>
          <w:szCs w:val="24"/>
        </w:rPr>
      </w:pPr>
      <w:r>
        <w:rPr>
          <w:sz w:val="24"/>
          <w:szCs w:val="24"/>
        </w:rPr>
        <w:t>Instances in which the PHA is leasing under the HUD-VASH program up to the baseline level of units under all HUD-VASH allocations (not just recent allocations)</w:t>
      </w:r>
      <w:r w:rsidR="009F62C4">
        <w:rPr>
          <w:sz w:val="24"/>
          <w:szCs w:val="24"/>
        </w:rPr>
        <w:t>,</w:t>
      </w:r>
      <w:r>
        <w:rPr>
          <w:sz w:val="24"/>
          <w:szCs w:val="24"/>
        </w:rPr>
        <w:t xml:space="preserve"> including turnover of HUD-VASH vouchers.</w:t>
      </w:r>
    </w:p>
    <w:p w14:paraId="16AAF6F7" w14:textId="77777777" w:rsidR="005018B0" w:rsidRPr="000B39D6" w:rsidRDefault="005018B0" w:rsidP="005018B0">
      <w:pPr>
        <w:autoSpaceDE w:val="0"/>
        <w:autoSpaceDN w:val="0"/>
        <w:adjustRightInd w:val="0"/>
        <w:ind w:left="720"/>
        <w:rPr>
          <w:sz w:val="24"/>
          <w:szCs w:val="24"/>
        </w:rPr>
      </w:pPr>
    </w:p>
    <w:p w14:paraId="37D1265E" w14:textId="77777777" w:rsidR="005018B0" w:rsidRPr="00774DB6" w:rsidRDefault="005018B0" w:rsidP="002362D9">
      <w:pPr>
        <w:autoSpaceDE w:val="0"/>
        <w:autoSpaceDN w:val="0"/>
        <w:adjustRightInd w:val="0"/>
        <w:ind w:left="720"/>
        <w:rPr>
          <w:sz w:val="24"/>
          <w:szCs w:val="24"/>
        </w:rPr>
      </w:pPr>
      <w:r w:rsidRPr="000B39D6">
        <w:rPr>
          <w:sz w:val="24"/>
          <w:szCs w:val="24"/>
        </w:rPr>
        <w:t>(</w:t>
      </w:r>
      <w:r w:rsidR="006E12B2">
        <w:rPr>
          <w:sz w:val="24"/>
          <w:szCs w:val="24"/>
        </w:rPr>
        <w:t>3</w:t>
      </w:r>
      <w:r w:rsidRPr="000B39D6">
        <w:rPr>
          <w:sz w:val="24"/>
          <w:szCs w:val="24"/>
        </w:rPr>
        <w:t xml:space="preserve">) The PHA has ceased absorbing portable vouchers </w:t>
      </w:r>
      <w:r w:rsidR="00C93D69">
        <w:rPr>
          <w:sz w:val="24"/>
          <w:szCs w:val="24"/>
        </w:rPr>
        <w:t>(note, this certification is not necessary if there</w:t>
      </w:r>
      <w:r w:rsidR="00774DB6">
        <w:rPr>
          <w:sz w:val="24"/>
          <w:szCs w:val="24"/>
        </w:rPr>
        <w:t xml:space="preserve"> was an agreement to </w:t>
      </w:r>
      <w:r w:rsidR="00C93D69">
        <w:rPr>
          <w:sz w:val="24"/>
          <w:szCs w:val="24"/>
        </w:rPr>
        <w:t>halt port-ins</w:t>
      </w:r>
      <w:r w:rsidR="00774DB6">
        <w:rPr>
          <w:sz w:val="24"/>
          <w:szCs w:val="24"/>
        </w:rPr>
        <w:t xml:space="preserve"> prio</w:t>
      </w:r>
      <w:r w:rsidR="002362D9">
        <w:rPr>
          <w:sz w:val="24"/>
          <w:szCs w:val="24"/>
        </w:rPr>
        <w:t>r to the date the PHA is notified of the potential shortfall by the SPT</w:t>
      </w:r>
      <w:r w:rsidR="00C93D69">
        <w:rPr>
          <w:sz w:val="24"/>
          <w:szCs w:val="24"/>
        </w:rPr>
        <w:t>)</w:t>
      </w:r>
      <w:r w:rsidR="001E1F35">
        <w:rPr>
          <w:sz w:val="24"/>
          <w:szCs w:val="24"/>
        </w:rPr>
        <w:t>.</w:t>
      </w:r>
    </w:p>
    <w:p w14:paraId="6DB9A64F" w14:textId="77777777" w:rsidR="00774DB6" w:rsidRPr="000B39D6" w:rsidRDefault="00774DB6" w:rsidP="005018B0">
      <w:pPr>
        <w:autoSpaceDE w:val="0"/>
        <w:autoSpaceDN w:val="0"/>
        <w:adjustRightInd w:val="0"/>
        <w:ind w:firstLine="720"/>
        <w:rPr>
          <w:sz w:val="24"/>
          <w:szCs w:val="24"/>
        </w:rPr>
      </w:pPr>
    </w:p>
    <w:p w14:paraId="062E0D74" w14:textId="77777777" w:rsidR="005018B0" w:rsidRPr="000B39D6" w:rsidRDefault="005018B0" w:rsidP="005018B0">
      <w:pPr>
        <w:autoSpaceDE w:val="0"/>
        <w:autoSpaceDN w:val="0"/>
        <w:adjustRightInd w:val="0"/>
        <w:ind w:firstLine="720"/>
        <w:rPr>
          <w:sz w:val="24"/>
          <w:szCs w:val="24"/>
        </w:rPr>
      </w:pPr>
      <w:r w:rsidRPr="000B39D6">
        <w:rPr>
          <w:sz w:val="24"/>
          <w:szCs w:val="24"/>
        </w:rPr>
        <w:t>(</w:t>
      </w:r>
      <w:r w:rsidR="006E12B2">
        <w:rPr>
          <w:sz w:val="24"/>
          <w:szCs w:val="24"/>
        </w:rPr>
        <w:t>4</w:t>
      </w:r>
      <w:r w:rsidRPr="000B39D6">
        <w:rPr>
          <w:sz w:val="24"/>
          <w:szCs w:val="24"/>
        </w:rPr>
        <w:t xml:space="preserve">) </w:t>
      </w:r>
      <w:r w:rsidR="00C93D69">
        <w:rPr>
          <w:sz w:val="24"/>
          <w:szCs w:val="24"/>
        </w:rPr>
        <w:t>With</w:t>
      </w:r>
      <w:r w:rsidR="00C93D69" w:rsidRPr="000B39D6">
        <w:rPr>
          <w:sz w:val="24"/>
          <w:szCs w:val="24"/>
        </w:rPr>
        <w:t xml:space="preserve"> </w:t>
      </w:r>
      <w:r w:rsidRPr="000B39D6">
        <w:rPr>
          <w:sz w:val="24"/>
          <w:szCs w:val="24"/>
        </w:rPr>
        <w:t xml:space="preserve">regard to </w:t>
      </w:r>
      <w:r w:rsidR="002362D9">
        <w:rPr>
          <w:sz w:val="24"/>
          <w:szCs w:val="24"/>
        </w:rPr>
        <w:t>P</w:t>
      </w:r>
      <w:r w:rsidRPr="000B39D6">
        <w:rPr>
          <w:sz w:val="24"/>
          <w:szCs w:val="24"/>
        </w:rPr>
        <w:t>roject-</w:t>
      </w:r>
      <w:r w:rsidR="00C93D69">
        <w:rPr>
          <w:sz w:val="24"/>
          <w:szCs w:val="24"/>
        </w:rPr>
        <w:t>B</w:t>
      </w:r>
      <w:r w:rsidRPr="000B39D6">
        <w:rPr>
          <w:sz w:val="24"/>
          <w:szCs w:val="24"/>
        </w:rPr>
        <w:t xml:space="preserve">ased </w:t>
      </w:r>
      <w:r w:rsidR="00C93D69">
        <w:rPr>
          <w:sz w:val="24"/>
          <w:szCs w:val="24"/>
        </w:rPr>
        <w:t>V</w:t>
      </w:r>
      <w:r w:rsidRPr="000B39D6">
        <w:rPr>
          <w:sz w:val="24"/>
          <w:szCs w:val="24"/>
        </w:rPr>
        <w:t>oucher (PBV) HAP contracts, vouchers are not issued</w:t>
      </w:r>
    </w:p>
    <w:p w14:paraId="2FC6CC38" w14:textId="77777777" w:rsidR="005018B0" w:rsidRPr="000B39D6" w:rsidRDefault="005018B0" w:rsidP="005018B0">
      <w:pPr>
        <w:autoSpaceDE w:val="0"/>
        <w:autoSpaceDN w:val="0"/>
        <w:adjustRightInd w:val="0"/>
        <w:ind w:left="720"/>
        <w:rPr>
          <w:sz w:val="24"/>
          <w:szCs w:val="24"/>
        </w:rPr>
      </w:pPr>
      <w:r w:rsidRPr="000B39D6">
        <w:rPr>
          <w:sz w:val="24"/>
          <w:szCs w:val="24"/>
        </w:rPr>
        <w:t xml:space="preserve">to a family that wants to voluntarily move </w:t>
      </w:r>
      <w:r w:rsidR="00C93D69">
        <w:rPr>
          <w:sz w:val="24"/>
          <w:szCs w:val="24"/>
        </w:rPr>
        <w:t xml:space="preserve">out of the PBV unit </w:t>
      </w:r>
      <w:r w:rsidRPr="000B39D6">
        <w:rPr>
          <w:sz w:val="24"/>
          <w:szCs w:val="24"/>
        </w:rPr>
        <w:t>with tenant-based assistance. However, if a unit becomes vacant, the PBV unit shall be filled with a family from the waiting list.</w:t>
      </w:r>
    </w:p>
    <w:p w14:paraId="78955935" w14:textId="77777777" w:rsidR="005018B0" w:rsidRPr="000B39D6" w:rsidRDefault="005018B0" w:rsidP="005018B0">
      <w:pPr>
        <w:autoSpaceDE w:val="0"/>
        <w:autoSpaceDN w:val="0"/>
        <w:adjustRightInd w:val="0"/>
        <w:ind w:firstLine="720"/>
        <w:rPr>
          <w:sz w:val="24"/>
          <w:szCs w:val="24"/>
        </w:rPr>
      </w:pPr>
    </w:p>
    <w:p w14:paraId="148C306E" w14:textId="77777777" w:rsidR="005018B0" w:rsidRPr="000B39D6" w:rsidRDefault="005018B0" w:rsidP="005018B0">
      <w:pPr>
        <w:pStyle w:val="BodyTextIndent"/>
        <w:tabs>
          <w:tab w:val="left" w:pos="360"/>
        </w:tabs>
        <w:ind w:left="360"/>
      </w:pPr>
      <w:r w:rsidRPr="00245A32">
        <w:rPr>
          <w:b/>
          <w:i/>
          <w:u w:val="single"/>
        </w:rPr>
        <w:t>Shortfall Scenario 2:</w:t>
      </w:r>
      <w:r w:rsidRPr="000B39D6">
        <w:t xml:space="preserve">  For those PHAs that </w:t>
      </w:r>
      <w:r w:rsidR="00C93D69">
        <w:t xml:space="preserve">are not currently in an SPT-confirmed shortfall position </w:t>
      </w:r>
      <w:r w:rsidR="00C93D69" w:rsidRPr="000B39D6">
        <w:t xml:space="preserve">but are later determined to be in </w:t>
      </w:r>
      <w:r w:rsidR="00C93D69">
        <w:t xml:space="preserve">one, despite </w:t>
      </w:r>
      <w:r w:rsidRPr="000B39D6">
        <w:t>manag</w:t>
      </w:r>
      <w:r w:rsidR="00C93D69">
        <w:t>ing</w:t>
      </w:r>
      <w:r w:rsidRPr="000B39D6">
        <w:t xml:space="preserve"> their HCV program budgets in a reasonable and responsible </w:t>
      </w:r>
      <w:r w:rsidR="009C66D1" w:rsidRPr="000B39D6">
        <w:t>manner</w:t>
      </w:r>
      <w:r w:rsidRPr="000B39D6">
        <w:t xml:space="preserve">, the Department will review each application on a case-by-case basis to determine if the PHA is eligible for funding under this category.  The PHA signature at the bottom of </w:t>
      </w:r>
      <w:r>
        <w:t>2018</w:t>
      </w:r>
      <w:r w:rsidRPr="000B39D6">
        <w:t xml:space="preserve"> Attachment A indicates that the PHA agrees to comply with all SPT-directed cost savings measures.</w:t>
      </w:r>
    </w:p>
    <w:p w14:paraId="612AAE45" w14:textId="77777777" w:rsidR="005018B0" w:rsidRPr="000B39D6" w:rsidRDefault="005018B0" w:rsidP="005018B0">
      <w:pPr>
        <w:pStyle w:val="BodyTextIndent"/>
        <w:tabs>
          <w:tab w:val="left" w:pos="360"/>
        </w:tabs>
        <w:ind w:left="360"/>
      </w:pPr>
      <w:r w:rsidRPr="000B39D6">
        <w:lastRenderedPageBreak/>
        <w:t xml:space="preserve"> </w:t>
      </w:r>
    </w:p>
    <w:p w14:paraId="3D6C83C1" w14:textId="77777777" w:rsidR="005018B0" w:rsidRDefault="005018B0" w:rsidP="005018B0">
      <w:pPr>
        <w:ind w:left="360"/>
        <w:rPr>
          <w:sz w:val="24"/>
          <w:szCs w:val="24"/>
        </w:rPr>
      </w:pPr>
      <w:r w:rsidRPr="000B39D6">
        <w:rPr>
          <w:sz w:val="24"/>
          <w:szCs w:val="24"/>
        </w:rPr>
        <w:t xml:space="preserve">Note:  In determining a shortfall and the amount of funding to be provided, HUD will use the </w:t>
      </w:r>
      <w:r w:rsidRPr="000B39D6">
        <w:rPr>
          <w:b/>
          <w:sz w:val="24"/>
          <w:szCs w:val="24"/>
        </w:rPr>
        <w:t>Two</w:t>
      </w:r>
      <w:r w:rsidR="00603EB6">
        <w:rPr>
          <w:b/>
          <w:sz w:val="24"/>
          <w:szCs w:val="24"/>
        </w:rPr>
        <w:t>-</w:t>
      </w:r>
      <w:r w:rsidRPr="000B39D6">
        <w:rPr>
          <w:b/>
          <w:sz w:val="24"/>
          <w:szCs w:val="24"/>
        </w:rPr>
        <w:t>Year Forecasting Tool</w:t>
      </w:r>
      <w:r w:rsidRPr="000B39D6">
        <w:rPr>
          <w:sz w:val="24"/>
          <w:szCs w:val="24"/>
        </w:rPr>
        <w:t xml:space="preserve">.  PHAs should refer to </w:t>
      </w:r>
      <w:r w:rsidRPr="000B39D6">
        <w:rPr>
          <w:b/>
          <w:sz w:val="24"/>
          <w:szCs w:val="24"/>
        </w:rPr>
        <w:t>Appendix B</w:t>
      </w:r>
      <w:r w:rsidRPr="000B39D6">
        <w:rPr>
          <w:sz w:val="24"/>
          <w:szCs w:val="24"/>
        </w:rPr>
        <w:t xml:space="preserve"> of the Notice, which provides the criteria HUD will use to determine if the PHA has a HUD-confirmed shortfall and the calculation of the shortfall amount.  HUD’s Two</w:t>
      </w:r>
      <w:r w:rsidR="00AA047D">
        <w:rPr>
          <w:sz w:val="24"/>
          <w:szCs w:val="24"/>
        </w:rPr>
        <w:t>-</w:t>
      </w:r>
      <w:r w:rsidRPr="000B39D6">
        <w:rPr>
          <w:sz w:val="24"/>
          <w:szCs w:val="24"/>
        </w:rPr>
        <w:t>Year Forecasting Tool and the instructions</w:t>
      </w:r>
      <w:r w:rsidR="00D3676B">
        <w:rPr>
          <w:sz w:val="24"/>
          <w:szCs w:val="24"/>
        </w:rPr>
        <w:t xml:space="preserve"> for it</w:t>
      </w:r>
      <w:r w:rsidRPr="000B39D6">
        <w:rPr>
          <w:sz w:val="24"/>
          <w:szCs w:val="24"/>
        </w:rPr>
        <w:t xml:space="preserve"> can be found</w:t>
      </w:r>
      <w:r w:rsidR="00D3676B">
        <w:rPr>
          <w:sz w:val="24"/>
          <w:szCs w:val="24"/>
        </w:rPr>
        <w:t xml:space="preserve"> through a link on the</w:t>
      </w:r>
      <w:r w:rsidRPr="000B39D6">
        <w:rPr>
          <w:sz w:val="24"/>
          <w:szCs w:val="24"/>
        </w:rPr>
        <w:t xml:space="preserve"> </w:t>
      </w:r>
      <w:hyperlink r:id="rId18" w:history="1">
        <w:r w:rsidRPr="006A3A5E">
          <w:rPr>
            <w:rStyle w:val="Hyperlink"/>
            <w:sz w:val="24"/>
            <w:szCs w:val="24"/>
          </w:rPr>
          <w:t>Office of Housing Vouchers</w:t>
        </w:r>
      </w:hyperlink>
      <w:r w:rsidR="00D3676B">
        <w:rPr>
          <w:sz w:val="24"/>
          <w:szCs w:val="24"/>
        </w:rPr>
        <w:t xml:space="preserve"> website.</w:t>
      </w:r>
      <w:r w:rsidRPr="000B39D6">
        <w:rPr>
          <w:sz w:val="24"/>
          <w:szCs w:val="24"/>
        </w:rPr>
        <w:t xml:space="preserve">  </w:t>
      </w:r>
    </w:p>
    <w:p w14:paraId="0707522B" w14:textId="77777777" w:rsidR="00FA166C" w:rsidRDefault="00FA166C" w:rsidP="005018B0">
      <w:pPr>
        <w:ind w:left="360"/>
        <w:rPr>
          <w:sz w:val="24"/>
          <w:szCs w:val="24"/>
        </w:rPr>
      </w:pPr>
    </w:p>
    <w:p w14:paraId="3EE7E0F0" w14:textId="77777777" w:rsidR="00FA166C" w:rsidRPr="00FA166C" w:rsidRDefault="00FA166C" w:rsidP="00FA166C">
      <w:pPr>
        <w:ind w:left="360"/>
        <w:rPr>
          <w:b/>
          <w:sz w:val="24"/>
          <w:szCs w:val="24"/>
        </w:rPr>
      </w:pPr>
      <w:r>
        <w:rPr>
          <w:b/>
          <w:sz w:val="24"/>
          <w:szCs w:val="24"/>
        </w:rPr>
        <w:t>In egregious situations</w:t>
      </w:r>
      <w:r w:rsidR="009C66D1">
        <w:rPr>
          <w:b/>
          <w:sz w:val="24"/>
          <w:szCs w:val="24"/>
        </w:rPr>
        <w:t xml:space="preserve">, </w:t>
      </w:r>
      <w:r>
        <w:rPr>
          <w:b/>
          <w:sz w:val="24"/>
          <w:szCs w:val="24"/>
        </w:rPr>
        <w:t>as determined by HUD</w:t>
      </w:r>
      <w:r w:rsidR="00C93D69">
        <w:rPr>
          <w:b/>
          <w:sz w:val="24"/>
          <w:szCs w:val="24"/>
        </w:rPr>
        <w:t>, HUD</w:t>
      </w:r>
      <w:r>
        <w:rPr>
          <w:b/>
          <w:sz w:val="24"/>
          <w:szCs w:val="24"/>
        </w:rPr>
        <w:t xml:space="preserve"> reserves the right to further require a PHA to rescind recently issued vouchers </w:t>
      </w:r>
      <w:r w:rsidR="00E83050">
        <w:rPr>
          <w:b/>
          <w:sz w:val="24"/>
          <w:szCs w:val="24"/>
        </w:rPr>
        <w:t>to</w:t>
      </w:r>
      <w:r>
        <w:rPr>
          <w:b/>
          <w:sz w:val="24"/>
          <w:szCs w:val="24"/>
        </w:rPr>
        <w:t xml:space="preserve"> </w:t>
      </w:r>
      <w:r w:rsidR="00C93D69">
        <w:rPr>
          <w:b/>
          <w:sz w:val="24"/>
          <w:szCs w:val="24"/>
        </w:rPr>
        <w:t>attain</w:t>
      </w:r>
      <w:r>
        <w:rPr>
          <w:b/>
          <w:sz w:val="24"/>
          <w:szCs w:val="24"/>
        </w:rPr>
        <w:t xml:space="preserve"> full set-aside eligibility.</w:t>
      </w:r>
    </w:p>
    <w:p w14:paraId="60AD1C32" w14:textId="77777777" w:rsidR="005018B0" w:rsidRPr="000B39D6" w:rsidRDefault="005018B0" w:rsidP="005018B0">
      <w:pPr>
        <w:ind w:left="720"/>
        <w:rPr>
          <w:sz w:val="24"/>
          <w:szCs w:val="24"/>
        </w:rPr>
      </w:pPr>
    </w:p>
    <w:p w14:paraId="6C1F8F2A" w14:textId="77777777" w:rsidR="005018B0" w:rsidRPr="000B39D6" w:rsidRDefault="005018B0" w:rsidP="005018B0">
      <w:pPr>
        <w:ind w:left="360"/>
        <w:rPr>
          <w:sz w:val="24"/>
          <w:szCs w:val="24"/>
        </w:rPr>
      </w:pPr>
      <w:r w:rsidRPr="000B39D6">
        <w:rPr>
          <w:sz w:val="24"/>
          <w:szCs w:val="24"/>
        </w:rPr>
        <w:t xml:space="preserve">PHAs with specific questions related to the calculation and determination of a HUD-confirmed shortfall should contact the SPT at the following:  </w:t>
      </w:r>
    </w:p>
    <w:bookmarkStart w:id="12" w:name="_Hlk511376826"/>
    <w:p w14:paraId="11C438C5" w14:textId="77777777" w:rsidR="005018B0" w:rsidRPr="000B39D6" w:rsidRDefault="0084581C" w:rsidP="005018B0">
      <w:pPr>
        <w:ind w:left="360"/>
        <w:rPr>
          <w:rStyle w:val="Hyperlink"/>
          <w:sz w:val="24"/>
          <w:szCs w:val="24"/>
        </w:rPr>
      </w:pPr>
      <w:r>
        <w:fldChar w:fldCharType="begin"/>
      </w:r>
      <w:r>
        <w:instrText xml:space="preserve"> HYPERLINK "mailto:2016ShortfallInquiries@hud.gov" </w:instrText>
      </w:r>
      <w:r>
        <w:fldChar w:fldCharType="separate"/>
      </w:r>
      <w:r w:rsidR="005018B0">
        <w:rPr>
          <w:rStyle w:val="Hyperlink"/>
          <w:sz w:val="24"/>
          <w:szCs w:val="24"/>
        </w:rPr>
        <w:t>2018</w:t>
      </w:r>
      <w:r w:rsidR="005018B0" w:rsidRPr="000B39D6">
        <w:rPr>
          <w:rStyle w:val="Hyperlink"/>
          <w:sz w:val="24"/>
          <w:szCs w:val="24"/>
        </w:rPr>
        <w:t>ShortfallInquiries@hud.gov</w:t>
      </w:r>
      <w:r>
        <w:rPr>
          <w:rStyle w:val="Hyperlink"/>
          <w:sz w:val="24"/>
          <w:szCs w:val="24"/>
        </w:rPr>
        <w:fldChar w:fldCharType="end"/>
      </w:r>
    </w:p>
    <w:p w14:paraId="2FC29072" w14:textId="77777777" w:rsidR="005018B0" w:rsidRPr="000B39D6" w:rsidRDefault="005018B0" w:rsidP="005018B0">
      <w:pPr>
        <w:ind w:left="360"/>
        <w:rPr>
          <w:sz w:val="24"/>
          <w:szCs w:val="24"/>
        </w:rPr>
      </w:pPr>
      <w:bookmarkStart w:id="13" w:name="_Hlk511980199"/>
      <w:bookmarkEnd w:id="12"/>
      <w:r w:rsidRPr="000B39D6">
        <w:rPr>
          <w:sz w:val="24"/>
          <w:szCs w:val="24"/>
        </w:rPr>
        <w:t>The subject line of the e-mail must include the PHA’s number (</w:t>
      </w:r>
      <w:r w:rsidR="00C93D69">
        <w:rPr>
          <w:sz w:val="24"/>
          <w:szCs w:val="24"/>
        </w:rPr>
        <w:t xml:space="preserve">for </w:t>
      </w:r>
      <w:r>
        <w:rPr>
          <w:sz w:val="24"/>
          <w:szCs w:val="24"/>
        </w:rPr>
        <w:t>example</w:t>
      </w:r>
      <w:r w:rsidR="00C93D69">
        <w:rPr>
          <w:sz w:val="24"/>
          <w:szCs w:val="24"/>
        </w:rPr>
        <w:t>,</w:t>
      </w:r>
      <w:r>
        <w:rPr>
          <w:sz w:val="24"/>
          <w:szCs w:val="24"/>
        </w:rPr>
        <w:t xml:space="preserve"> TX</w:t>
      </w:r>
      <w:r w:rsidRPr="000B39D6">
        <w:rPr>
          <w:sz w:val="24"/>
          <w:szCs w:val="24"/>
        </w:rPr>
        <w:t xml:space="preserve">123). </w:t>
      </w:r>
      <w:bookmarkEnd w:id="13"/>
    </w:p>
    <w:p w14:paraId="562C25B4" w14:textId="77777777" w:rsidR="005018B0" w:rsidRPr="000B39D6" w:rsidRDefault="005018B0" w:rsidP="00FA166C">
      <w:pPr>
        <w:rPr>
          <w:sz w:val="24"/>
          <w:szCs w:val="24"/>
        </w:rPr>
      </w:pPr>
    </w:p>
    <w:p w14:paraId="76AF3E62" w14:textId="77777777" w:rsidR="005018B0" w:rsidRPr="000B39D6" w:rsidRDefault="005018B0" w:rsidP="005018B0">
      <w:pPr>
        <w:pStyle w:val="BodyTextIndent"/>
        <w:tabs>
          <w:tab w:val="left" w:pos="360"/>
        </w:tabs>
        <w:ind w:left="360"/>
      </w:pPr>
      <w:r w:rsidRPr="000B39D6">
        <w:rPr>
          <w:b/>
          <w:bCs/>
          <w:color w:val="000000"/>
          <w:u w:val="single"/>
        </w:rPr>
        <w:t>Category 2a -</w:t>
      </w:r>
      <w:r w:rsidRPr="000B39D6">
        <w:rPr>
          <w:b/>
          <w:u w:val="single"/>
        </w:rPr>
        <w:t>Unforeseen Circumstances</w:t>
      </w:r>
      <w:r w:rsidRPr="000B39D6">
        <w:t xml:space="preserve">:   PHAs should be aware that an unforeseen circumstance is an occurrence within or after the re-benchmarking period which the PHA could not reasonably have </w:t>
      </w:r>
      <w:r w:rsidR="007C7C78">
        <w:t>anticipated</w:t>
      </w:r>
      <w:r w:rsidRPr="000B39D6">
        <w:t xml:space="preserve"> and </w:t>
      </w:r>
      <w:r w:rsidR="007C7C78">
        <w:t xml:space="preserve">which </w:t>
      </w:r>
      <w:r w:rsidRPr="000B39D6">
        <w:t>was out of the PHA’s control.</w:t>
      </w:r>
    </w:p>
    <w:p w14:paraId="3BF92732" w14:textId="77777777" w:rsidR="005018B0" w:rsidRPr="000B39D6" w:rsidRDefault="005018B0" w:rsidP="005018B0">
      <w:pPr>
        <w:pStyle w:val="BodyTextIndent"/>
        <w:rPr>
          <w:b/>
        </w:rPr>
      </w:pPr>
    </w:p>
    <w:p w14:paraId="60616ABA" w14:textId="77777777" w:rsidR="005018B0" w:rsidRDefault="005018B0" w:rsidP="005018B0">
      <w:pPr>
        <w:pStyle w:val="BodyTextIndent"/>
        <w:tabs>
          <w:tab w:val="left" w:pos="360"/>
        </w:tabs>
        <w:ind w:left="360"/>
        <w:rPr>
          <w:b/>
        </w:rPr>
      </w:pPr>
      <w:r w:rsidRPr="000B39D6">
        <w:rPr>
          <w:b/>
        </w:rPr>
        <w:t xml:space="preserve">To be eligible for funding under this category, a PHA must submit the following: </w:t>
      </w:r>
    </w:p>
    <w:p w14:paraId="144838F1" w14:textId="77777777" w:rsidR="002362D9" w:rsidRPr="000B39D6" w:rsidRDefault="002362D9" w:rsidP="005018B0">
      <w:pPr>
        <w:pStyle w:val="BodyTextIndent"/>
        <w:tabs>
          <w:tab w:val="left" w:pos="360"/>
        </w:tabs>
        <w:ind w:left="360"/>
        <w:rPr>
          <w:b/>
        </w:rPr>
      </w:pPr>
    </w:p>
    <w:p w14:paraId="31BD2116" w14:textId="77777777" w:rsidR="005018B0" w:rsidRPr="000B39D6" w:rsidRDefault="005018B0" w:rsidP="00C855D6">
      <w:pPr>
        <w:pStyle w:val="BodyTextIndent"/>
        <w:numPr>
          <w:ilvl w:val="1"/>
          <w:numId w:val="21"/>
        </w:numPr>
        <w:tabs>
          <w:tab w:val="left" w:pos="360"/>
        </w:tabs>
      </w:pPr>
      <w:r>
        <w:t>2018</w:t>
      </w:r>
      <w:r w:rsidRPr="000B39D6">
        <w:t xml:space="preserve"> Attachment B</w:t>
      </w:r>
      <w:r w:rsidR="002362D9">
        <w:t>;</w:t>
      </w:r>
    </w:p>
    <w:p w14:paraId="3FAB10EC" w14:textId="77777777" w:rsidR="005018B0" w:rsidRPr="000B39D6" w:rsidRDefault="005018B0" w:rsidP="00C855D6">
      <w:pPr>
        <w:pStyle w:val="BodyTextIndent"/>
        <w:numPr>
          <w:ilvl w:val="1"/>
          <w:numId w:val="21"/>
        </w:numPr>
        <w:tabs>
          <w:tab w:val="left" w:pos="360"/>
        </w:tabs>
      </w:pPr>
      <w:r w:rsidRPr="000B39D6">
        <w:t>Written narrative detailing the unforeseen circumstances that occurred during or after the CY 201</w:t>
      </w:r>
      <w:r w:rsidR="002362D9">
        <w:t>7</w:t>
      </w:r>
      <w:r w:rsidRPr="000B39D6">
        <w:t xml:space="preserve"> re-benchmarking period that have significantly increased renewal costs</w:t>
      </w:r>
      <w:r w:rsidR="002362D9">
        <w:t>;</w:t>
      </w:r>
    </w:p>
    <w:p w14:paraId="20B515F6" w14:textId="77777777" w:rsidR="005018B0" w:rsidRPr="000B39D6" w:rsidRDefault="005018B0" w:rsidP="00C855D6">
      <w:pPr>
        <w:pStyle w:val="BodyTextIndent"/>
        <w:numPr>
          <w:ilvl w:val="1"/>
          <w:numId w:val="21"/>
        </w:numPr>
        <w:tabs>
          <w:tab w:val="left" w:pos="360"/>
        </w:tabs>
      </w:pPr>
      <w:r w:rsidRPr="000B39D6">
        <w:t>Evidence to support the narrative</w:t>
      </w:r>
      <w:r w:rsidR="002362D9">
        <w:t>;</w:t>
      </w:r>
      <w:r>
        <w:t xml:space="preserve"> and</w:t>
      </w:r>
      <w:r w:rsidRPr="000B39D6">
        <w:t xml:space="preserve"> </w:t>
      </w:r>
    </w:p>
    <w:p w14:paraId="5E184B3E" w14:textId="77777777" w:rsidR="005018B0" w:rsidRPr="000B39D6" w:rsidRDefault="005018B0" w:rsidP="00C855D6">
      <w:pPr>
        <w:pStyle w:val="BodyTextIndent"/>
        <w:numPr>
          <w:ilvl w:val="1"/>
          <w:numId w:val="21"/>
        </w:numPr>
        <w:tabs>
          <w:tab w:val="left" w:pos="360"/>
        </w:tabs>
      </w:pPr>
      <w:r w:rsidRPr="000B39D6">
        <w:t xml:space="preserve">PHA calculation of the increased costs for CY </w:t>
      </w:r>
      <w:r>
        <w:t>2018</w:t>
      </w:r>
      <w:r w:rsidRPr="000B39D6">
        <w:t>.</w:t>
      </w:r>
    </w:p>
    <w:p w14:paraId="650B714C" w14:textId="77777777" w:rsidR="005018B0" w:rsidRPr="000B39D6" w:rsidRDefault="005018B0" w:rsidP="005018B0">
      <w:pPr>
        <w:pStyle w:val="BodyTextIndent"/>
        <w:tabs>
          <w:tab w:val="left" w:pos="360"/>
        </w:tabs>
        <w:ind w:left="1440"/>
        <w:rPr>
          <w:b/>
        </w:rPr>
      </w:pPr>
    </w:p>
    <w:p w14:paraId="03066068" w14:textId="77777777" w:rsidR="005018B0" w:rsidRPr="000B39D6" w:rsidRDefault="005018B0" w:rsidP="005018B0">
      <w:pPr>
        <w:pStyle w:val="BodyTextIndent"/>
        <w:tabs>
          <w:tab w:val="left" w:pos="360"/>
        </w:tabs>
        <w:ind w:left="720"/>
        <w:rPr>
          <w:b/>
        </w:rPr>
      </w:pPr>
      <w:r w:rsidRPr="000B39D6">
        <w:t xml:space="preserve">For applications under the unforeseen circumstances category 2a, it is important to note that PHAs must submit all items (a. through d.) above by the application deadline </w:t>
      </w:r>
      <w:r w:rsidR="009C66D1" w:rsidRPr="000B39D6">
        <w:t>for</w:t>
      </w:r>
      <w:r w:rsidRPr="000B39D6">
        <w:t xml:space="preserve"> the application to be considered.</w:t>
      </w:r>
      <w:r w:rsidRPr="000B39D6">
        <w:rPr>
          <w:b/>
        </w:rPr>
        <w:t xml:space="preserve">  Failure to provide any of the required documents, including the PHA calculation of the increased costs, will result in denial of the application. </w:t>
      </w:r>
    </w:p>
    <w:p w14:paraId="26AD298F" w14:textId="77777777" w:rsidR="005018B0" w:rsidRPr="000B39D6" w:rsidRDefault="005018B0" w:rsidP="002362D9">
      <w:pPr>
        <w:pStyle w:val="BodyTextIndent"/>
        <w:rPr>
          <w:b/>
          <w:bCs/>
          <w:color w:val="000000"/>
        </w:rPr>
      </w:pPr>
    </w:p>
    <w:p w14:paraId="5C201A22" w14:textId="77777777" w:rsidR="005018B0" w:rsidRPr="009C66D1" w:rsidRDefault="005018B0" w:rsidP="009C66D1">
      <w:pPr>
        <w:pStyle w:val="BodyTextIndent"/>
        <w:ind w:left="360"/>
        <w:rPr>
          <w:color w:val="000000"/>
        </w:rPr>
      </w:pPr>
      <w:r w:rsidRPr="000B39D6">
        <w:rPr>
          <w:b/>
          <w:bCs/>
          <w:color w:val="000000"/>
          <w:u w:val="single"/>
        </w:rPr>
        <w:t>Category 2b -Portability</w:t>
      </w:r>
      <w:r w:rsidRPr="000B39D6">
        <w:rPr>
          <w:color w:val="000000"/>
        </w:rPr>
        <w:t>:</w:t>
      </w:r>
      <w:r w:rsidR="009C66D1">
        <w:rPr>
          <w:color w:val="000000"/>
        </w:rPr>
        <w:t xml:space="preserve"> </w:t>
      </w:r>
      <w:r w:rsidRPr="000B39D6">
        <w:rPr>
          <w:color w:val="000000"/>
        </w:rPr>
        <w:t>To be eligible for funding under this category, the PHA must have experienced a significant increase in renewal costs due to portability for tenant-based rental assistance under Section 8(r) of the Act.  To calculate eligibility under this category, the Department will compare the average HAP Per Unit Cost (PUC) for the re-benchmarking period (1-1-201</w:t>
      </w:r>
      <w:r w:rsidR="002362D9">
        <w:rPr>
          <w:color w:val="000000"/>
        </w:rPr>
        <w:t>7</w:t>
      </w:r>
      <w:r w:rsidRPr="000B39D6">
        <w:rPr>
          <w:color w:val="000000"/>
        </w:rPr>
        <w:t xml:space="preserve"> to 12-31-201</w:t>
      </w:r>
      <w:r w:rsidR="002362D9">
        <w:rPr>
          <w:color w:val="000000"/>
        </w:rPr>
        <w:t>7</w:t>
      </w:r>
      <w:r w:rsidRPr="000B39D6">
        <w:rPr>
          <w:color w:val="000000"/>
        </w:rPr>
        <w:t xml:space="preserve">) to the average HAP PUC for </w:t>
      </w:r>
      <w:r w:rsidR="0023500A">
        <w:rPr>
          <w:color w:val="000000"/>
        </w:rPr>
        <w:t>“</w:t>
      </w:r>
      <w:r w:rsidRPr="000B39D6">
        <w:rPr>
          <w:color w:val="000000"/>
        </w:rPr>
        <w:t>Port Vouchers Paid</w:t>
      </w:r>
      <w:r w:rsidR="0023500A">
        <w:rPr>
          <w:color w:val="000000"/>
        </w:rPr>
        <w:t>”</w:t>
      </w:r>
      <w:r w:rsidRPr="000B39D6">
        <w:rPr>
          <w:color w:val="000000"/>
        </w:rPr>
        <w:t xml:space="preserve"> during the re-benchmarking period, both based on reporting in VMS.</w:t>
      </w:r>
      <w:r w:rsidRPr="000B39D6">
        <w:rPr>
          <w:rStyle w:val="CommentReference"/>
          <w:color w:val="000000"/>
          <w:sz w:val="24"/>
          <w:szCs w:val="24"/>
        </w:rPr>
        <w:t> </w:t>
      </w:r>
      <w:r w:rsidRPr="000B39D6">
        <w:rPr>
          <w:color w:val="000000"/>
        </w:rPr>
        <w:t>  If the portability average HAP exceeds 110% of the program-wide average HAP PUC for the re-benchmarking period, the PHA will be eligible for set-aside funding.  The difference between the portability average PUC and 110</w:t>
      </w:r>
      <w:r w:rsidR="0023500A">
        <w:rPr>
          <w:color w:val="000000"/>
        </w:rPr>
        <w:t xml:space="preserve">% </w:t>
      </w:r>
      <w:r w:rsidRPr="000B39D6">
        <w:rPr>
          <w:color w:val="000000"/>
        </w:rPr>
        <w:t>of the program-wide average PUC</w:t>
      </w:r>
      <w:r>
        <w:rPr>
          <w:color w:val="000000"/>
        </w:rPr>
        <w:t xml:space="preserve"> is</w:t>
      </w:r>
      <w:r w:rsidRPr="000B39D6">
        <w:rPr>
          <w:color w:val="000000"/>
        </w:rPr>
        <w:t xml:space="preserve"> multiplied by the total unit months leased for the “Port Vouchers Paid” reported in VMS during the re-benchmarking period to determine funding eligibility. The Department </w:t>
      </w:r>
      <w:r>
        <w:rPr>
          <w:color w:val="000000"/>
        </w:rPr>
        <w:t xml:space="preserve">calculates </w:t>
      </w:r>
      <w:r w:rsidRPr="000B39D6">
        <w:rPr>
          <w:color w:val="000000"/>
        </w:rPr>
        <w:t>eligibility under this category</w:t>
      </w:r>
      <w:r>
        <w:rPr>
          <w:color w:val="000000"/>
        </w:rPr>
        <w:t>,</w:t>
      </w:r>
      <w:r w:rsidRPr="000B39D6">
        <w:rPr>
          <w:color w:val="000000"/>
        </w:rPr>
        <w:t xml:space="preserve"> therefore, </w:t>
      </w:r>
      <w:r w:rsidRPr="000B39D6">
        <w:rPr>
          <w:b/>
          <w:bCs/>
          <w:color w:val="000000"/>
        </w:rPr>
        <w:t xml:space="preserve">no additional documentation will be required or accepted other than </w:t>
      </w:r>
      <w:r>
        <w:rPr>
          <w:b/>
          <w:bCs/>
          <w:color w:val="000000"/>
        </w:rPr>
        <w:lastRenderedPageBreak/>
        <w:t>2018</w:t>
      </w:r>
      <w:r w:rsidRPr="000B39D6">
        <w:rPr>
          <w:b/>
          <w:bCs/>
          <w:color w:val="000000"/>
        </w:rPr>
        <w:t xml:space="preserve"> Attachment B, which must be completed, signed and submitted by the deadline date.</w:t>
      </w:r>
      <w:r w:rsidRPr="000B39D6">
        <w:t xml:space="preserve">         </w:t>
      </w:r>
    </w:p>
    <w:p w14:paraId="56976A42" w14:textId="77777777" w:rsidR="005018B0" w:rsidRPr="000B39D6" w:rsidRDefault="005018B0" w:rsidP="005018B0">
      <w:pPr>
        <w:pStyle w:val="BodyTextIndent"/>
        <w:ind w:left="360"/>
      </w:pPr>
      <w:r w:rsidRPr="000B39D6">
        <w:t xml:space="preserve">             </w:t>
      </w:r>
    </w:p>
    <w:p w14:paraId="09D45300" w14:textId="77777777" w:rsidR="005018B0" w:rsidRPr="000B39D6" w:rsidRDefault="005018B0" w:rsidP="009C66D1">
      <w:pPr>
        <w:pStyle w:val="BodyTextIndent"/>
        <w:ind w:left="360"/>
      </w:pPr>
      <w:r w:rsidRPr="000B39D6">
        <w:rPr>
          <w:b/>
          <w:u w:val="single"/>
        </w:rPr>
        <w:t>Category 3 -Project-</w:t>
      </w:r>
      <w:r w:rsidR="0023500A">
        <w:rPr>
          <w:b/>
          <w:u w:val="single"/>
        </w:rPr>
        <w:t>B</w:t>
      </w:r>
      <w:r w:rsidRPr="000B39D6">
        <w:rPr>
          <w:b/>
          <w:u w:val="single"/>
        </w:rPr>
        <w:t>ased Vouchers</w:t>
      </w:r>
      <w:r w:rsidRPr="000B39D6">
        <w:t xml:space="preserve">: To be eligible for funding under this category, a PHA must show that vouchers were </w:t>
      </w:r>
      <w:r w:rsidR="0023500A">
        <w:t xml:space="preserve">withheld from </w:t>
      </w:r>
      <w:r w:rsidRPr="000B39D6">
        <w:t>use during the CY 201</w:t>
      </w:r>
      <w:r w:rsidR="002362D9">
        <w:t>7</w:t>
      </w:r>
      <w:r w:rsidRPr="000B39D6">
        <w:t xml:space="preserve"> re-benchmarking period </w:t>
      </w:r>
      <w:r w:rsidR="00E83050">
        <w:t>to</w:t>
      </w:r>
      <w:r w:rsidRPr="000B39D6">
        <w:t xml:space="preserve"> be available to meet a commitment for project-based voucher </w:t>
      </w:r>
      <w:r w:rsidR="0023500A">
        <w:t xml:space="preserve">(PBV) </w:t>
      </w:r>
      <w:r w:rsidRPr="000B39D6">
        <w:t>assistance under Section 8(o) (13) of the Act.  Adjustments only</w:t>
      </w:r>
      <w:r>
        <w:t xml:space="preserve"> apply</w:t>
      </w:r>
      <w:r w:rsidRPr="000B39D6">
        <w:t xml:space="preserve"> to vouchers withheld pursuant to a </w:t>
      </w:r>
      <w:r w:rsidR="0023500A">
        <w:t>PBV</w:t>
      </w:r>
      <w:r w:rsidRPr="000B39D6">
        <w:t xml:space="preserve"> commitment for newly constructed or rehabilitated housing. Adjustments </w:t>
      </w:r>
      <w:r>
        <w:t xml:space="preserve">do </w:t>
      </w:r>
      <w:r w:rsidRPr="000B39D6">
        <w:rPr>
          <w:b/>
        </w:rPr>
        <w:t>not</w:t>
      </w:r>
      <w:r w:rsidRPr="000B39D6">
        <w:t xml:space="preserve"> apply to existing housing</w:t>
      </w:r>
      <w:r w:rsidR="0023500A">
        <w:t>,</w:t>
      </w:r>
      <w:r w:rsidRPr="000B39D6">
        <w:t xml:space="preserve"> as there is no waiting period for existing housing </w:t>
      </w:r>
      <w:r w:rsidR="0023500A">
        <w:t>PBV</w:t>
      </w:r>
      <w:r w:rsidRPr="000B39D6">
        <w:t xml:space="preserve"> commitments</w:t>
      </w:r>
      <w:r w:rsidR="0023500A">
        <w:t xml:space="preserve"> and accordingly, t</w:t>
      </w:r>
      <w:r w:rsidRPr="000B39D6">
        <w:t xml:space="preserve">here is no need to withhold vouchers for </w:t>
      </w:r>
      <w:r w:rsidR="0023500A">
        <w:t>such</w:t>
      </w:r>
      <w:r w:rsidRPr="000B39D6">
        <w:t xml:space="preserve"> commitments.  Adjustments </w:t>
      </w:r>
      <w:r>
        <w:t xml:space="preserve">will </w:t>
      </w:r>
      <w:r w:rsidRPr="000B39D6">
        <w:t>not be made under any circumstances for units under an Agreement to Enter into a Housing Assistance Payments (AHAP) commitment that, when added to units under lease for CY 201</w:t>
      </w:r>
      <w:r w:rsidR="002362D9">
        <w:t>7</w:t>
      </w:r>
      <w:r w:rsidRPr="000B39D6">
        <w:t>, exceed the PHA’s baseline units under ACC for CY 201</w:t>
      </w:r>
      <w:r w:rsidR="002362D9">
        <w:t>7</w:t>
      </w:r>
      <w:r w:rsidRPr="000B39D6">
        <w:t xml:space="preserve">.  (The PHA would not have been able to lease those </w:t>
      </w:r>
      <w:r w:rsidR="0023500A">
        <w:t>withheld</w:t>
      </w:r>
      <w:r w:rsidR="0023500A" w:rsidRPr="000B39D6">
        <w:t xml:space="preserve"> </w:t>
      </w:r>
      <w:r w:rsidRPr="000B39D6">
        <w:t>vouchers during CY 201</w:t>
      </w:r>
      <w:r w:rsidR="002362D9">
        <w:t>8</w:t>
      </w:r>
      <w:r w:rsidRPr="000B39D6">
        <w:t xml:space="preserve"> due to the restriction on over-leasing.)</w:t>
      </w:r>
    </w:p>
    <w:p w14:paraId="3180E57E" w14:textId="77777777" w:rsidR="005018B0" w:rsidRPr="000B39D6" w:rsidRDefault="005018B0" w:rsidP="005018B0">
      <w:pPr>
        <w:pStyle w:val="BodyTextIndent"/>
        <w:ind w:left="720" w:hanging="360"/>
      </w:pPr>
      <w:r w:rsidRPr="000B39D6">
        <w:tab/>
      </w:r>
    </w:p>
    <w:p w14:paraId="38F0D8FB" w14:textId="77777777" w:rsidR="005018B0" w:rsidRPr="000B39D6" w:rsidRDefault="005018B0" w:rsidP="005018B0">
      <w:pPr>
        <w:pStyle w:val="BodyTextIndent"/>
        <w:ind w:left="720"/>
      </w:pPr>
      <w:r w:rsidRPr="000B39D6">
        <w:t xml:space="preserve">For </w:t>
      </w:r>
      <w:r w:rsidRPr="000B39D6">
        <w:rPr>
          <w:b/>
        </w:rPr>
        <w:t>each</w:t>
      </w:r>
      <w:r w:rsidRPr="000B39D6">
        <w:t xml:space="preserve"> project-based voucher commitment for which a request is being made under this category, the PHA </w:t>
      </w:r>
      <w:r w:rsidRPr="000B39D6">
        <w:rPr>
          <w:b/>
        </w:rPr>
        <w:t>must provide</w:t>
      </w:r>
      <w:r w:rsidRPr="000B39D6">
        <w:t xml:space="preserve">, </w:t>
      </w:r>
      <w:r w:rsidRPr="000B39D6">
        <w:rPr>
          <w:b/>
          <w:u w:val="single"/>
        </w:rPr>
        <w:t>from Part 1 of the executed Agreement to Enter into a HAP Contract (AHAP) for New Construction/Rehabilitation</w:t>
      </w:r>
      <w:r w:rsidRPr="000B39D6">
        <w:rPr>
          <w:u w:val="single"/>
        </w:rPr>
        <w:t>,</w:t>
      </w:r>
      <w:r w:rsidRPr="000B39D6">
        <w:t xml:space="preserve"> the following:</w:t>
      </w:r>
    </w:p>
    <w:p w14:paraId="0AC0F698" w14:textId="77777777" w:rsidR="005018B0" w:rsidRPr="002362D9" w:rsidRDefault="005018B0" w:rsidP="005018B0">
      <w:pPr>
        <w:pStyle w:val="BodyTextIndent"/>
        <w:ind w:left="360" w:hanging="360"/>
      </w:pPr>
      <w:r w:rsidRPr="000B39D6">
        <w:tab/>
      </w:r>
      <w:r w:rsidRPr="000B39D6">
        <w:tab/>
      </w:r>
    </w:p>
    <w:p w14:paraId="27C0DDCB" w14:textId="77777777" w:rsidR="005018B0" w:rsidRPr="002362D9" w:rsidRDefault="005018B0" w:rsidP="00C855D6">
      <w:pPr>
        <w:pStyle w:val="BodyTextIndent"/>
        <w:numPr>
          <w:ilvl w:val="0"/>
          <w:numId w:val="22"/>
        </w:numPr>
      </w:pPr>
      <w:r w:rsidRPr="002362D9">
        <w:t>The page which identifies the parties to the AHAP (both the Housing Authority and the owner)</w:t>
      </w:r>
      <w:r w:rsidR="002362D9" w:rsidRPr="002362D9">
        <w:t>;</w:t>
      </w:r>
    </w:p>
    <w:p w14:paraId="2D096D8B" w14:textId="77777777" w:rsidR="005018B0" w:rsidRPr="002362D9" w:rsidRDefault="005018B0" w:rsidP="00C855D6">
      <w:pPr>
        <w:pStyle w:val="BodyTextIndent"/>
        <w:numPr>
          <w:ilvl w:val="0"/>
          <w:numId w:val="22"/>
        </w:numPr>
      </w:pPr>
      <w:r w:rsidRPr="002362D9">
        <w:t>Identification of the project</w:t>
      </w:r>
      <w:r w:rsidR="002362D9" w:rsidRPr="002362D9">
        <w:t>;</w:t>
      </w:r>
    </w:p>
    <w:p w14:paraId="5DBC3B32" w14:textId="77777777" w:rsidR="005018B0" w:rsidRPr="002362D9" w:rsidRDefault="005018B0" w:rsidP="00C855D6">
      <w:pPr>
        <w:pStyle w:val="BodyTextIndent"/>
        <w:numPr>
          <w:ilvl w:val="0"/>
          <w:numId w:val="22"/>
        </w:numPr>
        <w:rPr>
          <w:u w:val="single"/>
        </w:rPr>
      </w:pPr>
      <w:r w:rsidRPr="002362D9">
        <w:t>Section 1.1A which identifies the effective date of the agreement</w:t>
      </w:r>
      <w:r w:rsidR="002362D9" w:rsidRPr="002362D9">
        <w:t>;</w:t>
      </w:r>
    </w:p>
    <w:p w14:paraId="1937D4DE" w14:textId="77777777" w:rsidR="005018B0" w:rsidRPr="002362D9" w:rsidRDefault="005018B0" w:rsidP="00C855D6">
      <w:pPr>
        <w:pStyle w:val="BodyTextIndent"/>
        <w:numPr>
          <w:ilvl w:val="0"/>
          <w:numId w:val="22"/>
        </w:numPr>
        <w:rPr>
          <w:u w:val="single"/>
        </w:rPr>
      </w:pPr>
      <w:r w:rsidRPr="002362D9">
        <w:t>Section 1.1B which identifies the date of the commencement of the work</w:t>
      </w:r>
      <w:r w:rsidR="002362D9" w:rsidRPr="002362D9">
        <w:t>;</w:t>
      </w:r>
    </w:p>
    <w:p w14:paraId="0DEE0B1D" w14:textId="77777777" w:rsidR="005018B0" w:rsidRPr="002362D9" w:rsidRDefault="005018B0" w:rsidP="00C855D6">
      <w:pPr>
        <w:pStyle w:val="BodyTextIndent"/>
        <w:numPr>
          <w:ilvl w:val="0"/>
          <w:numId w:val="22"/>
        </w:numPr>
        <w:rPr>
          <w:u w:val="single"/>
        </w:rPr>
      </w:pPr>
      <w:r w:rsidRPr="002362D9">
        <w:t>Section 1.1C which identifies the time for completion of the work</w:t>
      </w:r>
      <w:r w:rsidR="002362D9" w:rsidRPr="002362D9">
        <w:rPr>
          <w:u w:val="single"/>
        </w:rPr>
        <w:t>;</w:t>
      </w:r>
    </w:p>
    <w:p w14:paraId="002D0F70" w14:textId="77777777" w:rsidR="005018B0" w:rsidRPr="002362D9" w:rsidRDefault="005018B0" w:rsidP="00C855D6">
      <w:pPr>
        <w:pStyle w:val="BodyTextIndent"/>
        <w:numPr>
          <w:ilvl w:val="0"/>
          <w:numId w:val="22"/>
        </w:numPr>
        <w:rPr>
          <w:u w:val="single"/>
        </w:rPr>
      </w:pPr>
      <w:r w:rsidRPr="002362D9">
        <w:t>Exhibit C which identifies the units by size and applicable initial contract rents for the units to be project-based</w:t>
      </w:r>
      <w:r w:rsidR="002362D9" w:rsidRPr="002362D9">
        <w:t>;</w:t>
      </w:r>
    </w:p>
    <w:p w14:paraId="5BB5DC21" w14:textId="77777777" w:rsidR="005018B0" w:rsidRPr="002362D9" w:rsidRDefault="005018B0" w:rsidP="00C855D6">
      <w:pPr>
        <w:pStyle w:val="BodyTextIndent"/>
        <w:numPr>
          <w:ilvl w:val="0"/>
          <w:numId w:val="22"/>
        </w:numPr>
        <w:rPr>
          <w:u w:val="single"/>
        </w:rPr>
      </w:pPr>
      <w:r w:rsidRPr="002362D9">
        <w:t>If the project is to be completed in stages: Exhibit E that identifies the schedule of completion of stages (if applicable).  (This exhibit shall identify the units in each stage.)</w:t>
      </w:r>
      <w:r w:rsidR="002362D9" w:rsidRPr="002362D9">
        <w:t xml:space="preserve">; </w:t>
      </w:r>
      <w:r w:rsidRPr="002362D9">
        <w:t>and</w:t>
      </w:r>
    </w:p>
    <w:p w14:paraId="6ACAD0C7" w14:textId="77777777" w:rsidR="005018B0" w:rsidRPr="002362D9" w:rsidRDefault="005018B0" w:rsidP="00C855D6">
      <w:pPr>
        <w:pStyle w:val="BodyTextIndent"/>
        <w:numPr>
          <w:ilvl w:val="0"/>
          <w:numId w:val="22"/>
        </w:numPr>
        <w:rPr>
          <w:u w:val="single"/>
        </w:rPr>
      </w:pPr>
      <w:r w:rsidRPr="002362D9">
        <w:t>Signature page that provides the signature of both the Housing Authority and the owner and the dates the AHAP was signed.</w:t>
      </w:r>
    </w:p>
    <w:p w14:paraId="01B85503" w14:textId="77777777" w:rsidR="005018B0" w:rsidRPr="000B39D6" w:rsidRDefault="005018B0" w:rsidP="005018B0">
      <w:pPr>
        <w:pStyle w:val="BodyTextIndent"/>
        <w:ind w:left="720"/>
      </w:pPr>
    </w:p>
    <w:p w14:paraId="17A20B2A" w14:textId="77777777" w:rsidR="005018B0" w:rsidRPr="000B39D6" w:rsidRDefault="00AB4684" w:rsidP="00AB4684">
      <w:pPr>
        <w:pStyle w:val="BodyTextIndent"/>
        <w:ind w:left="720"/>
      </w:pPr>
      <w:r>
        <w:t>Additionally</w:t>
      </w:r>
      <w:r w:rsidR="005018B0" w:rsidRPr="000B39D6">
        <w:t xml:space="preserve">, if the HAP Contract </w:t>
      </w:r>
      <w:r w:rsidR="005018B0" w:rsidRPr="000B39D6">
        <w:rPr>
          <w:b/>
        </w:rPr>
        <w:t>has been executed</w:t>
      </w:r>
      <w:r w:rsidR="005018B0" w:rsidRPr="000B39D6">
        <w:t xml:space="preserve"> by the time of the submission, the PHA </w:t>
      </w:r>
      <w:r w:rsidR="005018B0" w:rsidRPr="000B39D6">
        <w:rPr>
          <w:b/>
          <w:u w:val="single"/>
        </w:rPr>
        <w:t>must provide, from Part 1 of the HAP Contract for New</w:t>
      </w:r>
      <w:r>
        <w:rPr>
          <w:u w:val="single"/>
        </w:rPr>
        <w:t xml:space="preserve"> </w:t>
      </w:r>
      <w:r w:rsidR="005018B0" w:rsidRPr="000B39D6">
        <w:rPr>
          <w:b/>
          <w:u w:val="single"/>
        </w:rPr>
        <w:t>Construction/Rehabilitation,</w:t>
      </w:r>
      <w:r w:rsidR="005018B0" w:rsidRPr="000B39D6">
        <w:t xml:space="preserve"> the following:</w:t>
      </w:r>
    </w:p>
    <w:p w14:paraId="3E931125" w14:textId="77777777" w:rsidR="005018B0" w:rsidRPr="000B39D6" w:rsidRDefault="005018B0" w:rsidP="005018B0">
      <w:pPr>
        <w:pStyle w:val="BodyTextIndent"/>
        <w:ind w:left="720"/>
      </w:pPr>
    </w:p>
    <w:p w14:paraId="2B057C7A" w14:textId="77777777" w:rsidR="005018B0" w:rsidRPr="000B39D6" w:rsidRDefault="005018B0" w:rsidP="00C855D6">
      <w:pPr>
        <w:pStyle w:val="BodyTextIndent"/>
        <w:numPr>
          <w:ilvl w:val="0"/>
          <w:numId w:val="22"/>
        </w:numPr>
      </w:pPr>
      <w:r w:rsidRPr="000B39D6">
        <w:t>The page which identifies the parties to the HAP Contract (both the Housing Authority and the owner)</w:t>
      </w:r>
      <w:r w:rsidR="002362D9">
        <w:t>;</w:t>
      </w:r>
    </w:p>
    <w:p w14:paraId="0C852B77" w14:textId="77777777" w:rsidR="005018B0" w:rsidRPr="000B39D6" w:rsidRDefault="005018B0" w:rsidP="00C855D6">
      <w:pPr>
        <w:pStyle w:val="BodyTextIndent"/>
        <w:numPr>
          <w:ilvl w:val="0"/>
          <w:numId w:val="22"/>
        </w:numPr>
      </w:pPr>
      <w:r w:rsidRPr="000B39D6">
        <w:t>Exhibit A which identifies the total number of units in the project covered by the HAP Contract; the initial Contract Rent to owner, and the number and description of the contract units</w:t>
      </w:r>
      <w:r w:rsidR="002362D9">
        <w:t>;</w:t>
      </w:r>
    </w:p>
    <w:p w14:paraId="6BE13138" w14:textId="77777777" w:rsidR="005018B0" w:rsidRPr="000B39D6" w:rsidRDefault="005018B0" w:rsidP="00C855D6">
      <w:pPr>
        <w:pStyle w:val="BodyTextIndent"/>
        <w:numPr>
          <w:ilvl w:val="0"/>
          <w:numId w:val="22"/>
        </w:numPr>
      </w:pPr>
      <w:r w:rsidRPr="000B39D6">
        <w:t>If the project is to be completed in stages:  in addition to the items described in 2. above, Exhibit A must also identify the units to be completed in each phase covered by the HAP Contract</w:t>
      </w:r>
      <w:r w:rsidR="002362D9">
        <w:t>;</w:t>
      </w:r>
    </w:p>
    <w:p w14:paraId="392A2C01" w14:textId="77777777" w:rsidR="005018B0" w:rsidRPr="000B39D6" w:rsidRDefault="005018B0" w:rsidP="00C855D6">
      <w:pPr>
        <w:pStyle w:val="BodyTextIndent"/>
        <w:numPr>
          <w:ilvl w:val="0"/>
          <w:numId w:val="22"/>
        </w:numPr>
      </w:pPr>
      <w:r w:rsidRPr="000B39D6">
        <w:lastRenderedPageBreak/>
        <w:t>Exhibit B which identifies the services, maintenance and utilities to be provided by the owner</w:t>
      </w:r>
      <w:r w:rsidR="002362D9">
        <w:t>;</w:t>
      </w:r>
    </w:p>
    <w:p w14:paraId="21E6E32E" w14:textId="77777777" w:rsidR="005018B0" w:rsidRPr="000B39D6" w:rsidRDefault="005018B0" w:rsidP="00C855D6">
      <w:pPr>
        <w:pStyle w:val="BodyTextIndent"/>
        <w:numPr>
          <w:ilvl w:val="0"/>
          <w:numId w:val="22"/>
        </w:numPr>
      </w:pPr>
      <w:r w:rsidRPr="000B39D6">
        <w:t>Exhibit C which identifies the utilities available in the contract unit, including a listing of utility services to be paid by the owner (without charges in addition to the rent to owner) and utilities to be paid by the tenant</w:t>
      </w:r>
      <w:r w:rsidR="002362D9">
        <w:t>;</w:t>
      </w:r>
    </w:p>
    <w:p w14:paraId="31A613C2" w14:textId="77777777" w:rsidR="005018B0" w:rsidRPr="000B39D6" w:rsidRDefault="005018B0" w:rsidP="00C855D6">
      <w:pPr>
        <w:pStyle w:val="BodyTextIndent"/>
        <w:numPr>
          <w:ilvl w:val="0"/>
          <w:numId w:val="22"/>
        </w:numPr>
      </w:pPr>
      <w:r w:rsidRPr="000B39D6">
        <w:t>Section 2a which identifies the initial term of the contract</w:t>
      </w:r>
      <w:r w:rsidR="002362D9">
        <w:t xml:space="preserve">; </w:t>
      </w:r>
      <w:r>
        <w:t>and</w:t>
      </w:r>
    </w:p>
    <w:p w14:paraId="4B50CE38" w14:textId="77777777" w:rsidR="005018B0" w:rsidRPr="000B39D6" w:rsidRDefault="005018B0" w:rsidP="00C855D6">
      <w:pPr>
        <w:pStyle w:val="BodyTextIndent"/>
        <w:numPr>
          <w:ilvl w:val="0"/>
          <w:numId w:val="22"/>
        </w:numPr>
        <w:rPr>
          <w:b/>
          <w:u w:val="single"/>
        </w:rPr>
      </w:pPr>
      <w:r w:rsidRPr="000B39D6">
        <w:t>Signature page which provides the signature of both the Housing Authority and the owner and the dates the HAP was signed.</w:t>
      </w:r>
    </w:p>
    <w:p w14:paraId="760424E4" w14:textId="77777777" w:rsidR="005018B0" w:rsidRPr="000B39D6" w:rsidRDefault="005018B0" w:rsidP="005018B0">
      <w:pPr>
        <w:pStyle w:val="BodyTextIndent"/>
        <w:ind w:left="720"/>
      </w:pPr>
    </w:p>
    <w:p w14:paraId="180823E9" w14:textId="77777777" w:rsidR="005018B0" w:rsidRPr="000B39D6" w:rsidRDefault="005018B0" w:rsidP="005018B0">
      <w:pPr>
        <w:pStyle w:val="BodyTextIndent"/>
        <w:ind w:left="720"/>
      </w:pPr>
      <w:r w:rsidRPr="000B39D6">
        <w:rPr>
          <w:b/>
        </w:rPr>
        <w:t xml:space="preserve">These documents, along with the completed and signed </w:t>
      </w:r>
      <w:r>
        <w:rPr>
          <w:b/>
        </w:rPr>
        <w:t>2018</w:t>
      </w:r>
      <w:r w:rsidRPr="000B39D6">
        <w:rPr>
          <w:b/>
        </w:rPr>
        <w:t xml:space="preserve"> Attachment B, and the completed and signed </w:t>
      </w:r>
      <w:r>
        <w:rPr>
          <w:b/>
        </w:rPr>
        <w:t>2018</w:t>
      </w:r>
      <w:r w:rsidRPr="000B39D6">
        <w:rPr>
          <w:b/>
        </w:rPr>
        <w:t xml:space="preserve"> Attachments C and D (for each project</w:t>
      </w:r>
      <w:r>
        <w:rPr>
          <w:b/>
        </w:rPr>
        <w:t>-</w:t>
      </w:r>
      <w:r w:rsidRPr="000B39D6">
        <w:rPr>
          <w:b/>
        </w:rPr>
        <w:t xml:space="preserve">based commitment) must be submitted by </w:t>
      </w:r>
      <w:r w:rsidR="00371694">
        <w:rPr>
          <w:b/>
        </w:rPr>
        <w:t>June</w:t>
      </w:r>
      <w:r w:rsidRPr="000B39D6">
        <w:rPr>
          <w:b/>
        </w:rPr>
        <w:t xml:space="preserve"> </w:t>
      </w:r>
      <w:r w:rsidR="00371694">
        <w:rPr>
          <w:b/>
        </w:rPr>
        <w:t>29</w:t>
      </w:r>
      <w:r w:rsidRPr="000B39D6">
        <w:rPr>
          <w:b/>
        </w:rPr>
        <w:t xml:space="preserve">, </w:t>
      </w:r>
      <w:r>
        <w:rPr>
          <w:b/>
        </w:rPr>
        <w:t>2018</w:t>
      </w:r>
      <w:r w:rsidRPr="000B39D6">
        <w:rPr>
          <w:b/>
        </w:rPr>
        <w:t>.</w:t>
      </w:r>
    </w:p>
    <w:p w14:paraId="0B565679" w14:textId="77777777" w:rsidR="005018B0" w:rsidRPr="000B39D6" w:rsidRDefault="005018B0" w:rsidP="005018B0">
      <w:pPr>
        <w:pStyle w:val="BodyTextIndent"/>
        <w:ind w:left="720"/>
      </w:pPr>
    </w:p>
    <w:p w14:paraId="0A40159C" w14:textId="77777777" w:rsidR="005018B0" w:rsidRPr="000B39D6" w:rsidRDefault="005018B0" w:rsidP="005018B0">
      <w:pPr>
        <w:pStyle w:val="BodyTextIndent"/>
        <w:ind w:left="720"/>
        <w:rPr>
          <w:b/>
          <w:u w:val="single"/>
        </w:rPr>
      </w:pPr>
      <w:r w:rsidRPr="000B39D6">
        <w:rPr>
          <w:b/>
        </w:rPr>
        <w:t xml:space="preserve">NOTE:  If the HAP Contract has not been executed, the PHA must state that the HAP Contract has not yet been executed.   </w:t>
      </w:r>
    </w:p>
    <w:p w14:paraId="5789B73F" w14:textId="77777777" w:rsidR="005018B0" w:rsidRPr="000B39D6" w:rsidRDefault="005018B0" w:rsidP="002362D9">
      <w:pPr>
        <w:pStyle w:val="BodyTextIndent"/>
        <w:rPr>
          <w:b/>
          <w:u w:val="single"/>
        </w:rPr>
      </w:pPr>
    </w:p>
    <w:p w14:paraId="5947C0DB" w14:textId="77777777" w:rsidR="005018B0" w:rsidRPr="000B39D6" w:rsidRDefault="005018B0" w:rsidP="005018B0">
      <w:pPr>
        <w:ind w:left="720"/>
        <w:rPr>
          <w:sz w:val="24"/>
          <w:szCs w:val="24"/>
        </w:rPr>
      </w:pPr>
      <w:r w:rsidRPr="000B39D6">
        <w:rPr>
          <w:b/>
          <w:sz w:val="24"/>
          <w:szCs w:val="24"/>
          <w:u w:val="single"/>
        </w:rPr>
        <w:t>Category 4 -HUD-VASH</w:t>
      </w:r>
      <w:r w:rsidRPr="000B39D6">
        <w:rPr>
          <w:sz w:val="24"/>
          <w:szCs w:val="24"/>
        </w:rPr>
        <w:t xml:space="preserve">: </w:t>
      </w:r>
      <w:r>
        <w:rPr>
          <w:sz w:val="24"/>
          <w:szCs w:val="24"/>
        </w:rPr>
        <w:t xml:space="preserve"> </w:t>
      </w:r>
      <w:r w:rsidRPr="000B39D6">
        <w:rPr>
          <w:sz w:val="24"/>
          <w:szCs w:val="24"/>
        </w:rPr>
        <w:t xml:space="preserve">For PHAs administering VASH vouchers that can demonstrate a need for adjustment funding for </w:t>
      </w:r>
      <w:r w:rsidR="008E487E">
        <w:rPr>
          <w:sz w:val="24"/>
          <w:szCs w:val="24"/>
        </w:rPr>
        <w:t xml:space="preserve">at least one of </w:t>
      </w:r>
      <w:r w:rsidRPr="000B39D6">
        <w:rPr>
          <w:sz w:val="24"/>
          <w:szCs w:val="24"/>
        </w:rPr>
        <w:t xml:space="preserve">the following situations:       </w:t>
      </w:r>
    </w:p>
    <w:p w14:paraId="30BE6AA6" w14:textId="77777777" w:rsidR="005018B0" w:rsidRPr="000B39D6" w:rsidRDefault="005018B0" w:rsidP="005018B0">
      <w:pPr>
        <w:pStyle w:val="ListParagraph"/>
        <w:ind w:left="450" w:hanging="450"/>
        <w:rPr>
          <w:sz w:val="24"/>
          <w:szCs w:val="24"/>
        </w:rPr>
      </w:pPr>
      <w:r w:rsidRPr="000B39D6">
        <w:rPr>
          <w:sz w:val="24"/>
          <w:szCs w:val="24"/>
        </w:rPr>
        <w:t xml:space="preserve">       </w:t>
      </w:r>
    </w:p>
    <w:p w14:paraId="140E3B06" w14:textId="77777777" w:rsidR="005018B0" w:rsidRPr="000B39D6" w:rsidRDefault="005018B0" w:rsidP="00C855D6">
      <w:pPr>
        <w:pStyle w:val="ListParagraph"/>
        <w:numPr>
          <w:ilvl w:val="0"/>
          <w:numId w:val="24"/>
        </w:numPr>
        <w:ind w:left="1080"/>
        <w:rPr>
          <w:sz w:val="24"/>
          <w:szCs w:val="24"/>
        </w:rPr>
      </w:pPr>
      <w:r w:rsidRPr="000B39D6">
        <w:rPr>
          <w:sz w:val="24"/>
          <w:szCs w:val="24"/>
        </w:rPr>
        <w:t xml:space="preserve">Per Unit Cost Increase: </w:t>
      </w:r>
      <w:r>
        <w:rPr>
          <w:sz w:val="24"/>
          <w:szCs w:val="24"/>
        </w:rPr>
        <w:t xml:space="preserve"> </w:t>
      </w:r>
      <w:r w:rsidRPr="000B39D6">
        <w:rPr>
          <w:sz w:val="24"/>
          <w:szCs w:val="24"/>
        </w:rPr>
        <w:t xml:space="preserve">PHAs whose program-wide funded CY </w:t>
      </w:r>
      <w:r>
        <w:rPr>
          <w:sz w:val="24"/>
          <w:szCs w:val="24"/>
        </w:rPr>
        <w:t>2018</w:t>
      </w:r>
      <w:r w:rsidRPr="000B39D6">
        <w:rPr>
          <w:sz w:val="24"/>
          <w:szCs w:val="24"/>
        </w:rPr>
        <w:t xml:space="preserve"> HAP PUC is less than their current VASH HAP PUC, based on their latest VASH HAP expenses in CY </w:t>
      </w:r>
      <w:r>
        <w:rPr>
          <w:sz w:val="24"/>
          <w:szCs w:val="24"/>
        </w:rPr>
        <w:t>2018</w:t>
      </w:r>
      <w:r w:rsidRPr="000B39D6">
        <w:rPr>
          <w:sz w:val="24"/>
          <w:szCs w:val="24"/>
        </w:rPr>
        <w:t>. </w:t>
      </w:r>
      <w:r w:rsidRPr="000B39D6">
        <w:rPr>
          <w:color w:val="000000"/>
          <w:sz w:val="24"/>
          <w:szCs w:val="24"/>
        </w:rPr>
        <w:t xml:space="preserve">The Department will calculate eligibility under this category; therefore, </w:t>
      </w:r>
      <w:r w:rsidRPr="00245A32">
        <w:rPr>
          <w:b/>
          <w:color w:val="000000"/>
          <w:sz w:val="24"/>
        </w:rPr>
        <w:t>n</w:t>
      </w:r>
      <w:r w:rsidRPr="000B39D6">
        <w:rPr>
          <w:b/>
          <w:bCs/>
          <w:color w:val="000000"/>
          <w:sz w:val="24"/>
          <w:szCs w:val="24"/>
        </w:rPr>
        <w:t xml:space="preserve">o additional documentation will be required or accepted other than </w:t>
      </w:r>
      <w:r>
        <w:rPr>
          <w:b/>
          <w:bCs/>
          <w:color w:val="000000"/>
          <w:sz w:val="24"/>
          <w:szCs w:val="24"/>
        </w:rPr>
        <w:t>2018</w:t>
      </w:r>
      <w:r w:rsidRPr="000B39D6">
        <w:rPr>
          <w:b/>
          <w:bCs/>
          <w:color w:val="000000"/>
          <w:sz w:val="24"/>
          <w:szCs w:val="24"/>
        </w:rPr>
        <w:t xml:space="preserve"> Attachment B, which must be completed, signed and submitted by the deadline date</w:t>
      </w:r>
      <w:r w:rsidRPr="000B39D6">
        <w:rPr>
          <w:sz w:val="24"/>
          <w:szCs w:val="24"/>
        </w:rPr>
        <w:t>.</w:t>
      </w:r>
      <w:r>
        <w:rPr>
          <w:sz w:val="24"/>
          <w:szCs w:val="24"/>
        </w:rPr>
        <w:t xml:space="preserve">  </w:t>
      </w:r>
    </w:p>
    <w:p w14:paraId="00FB0B0F" w14:textId="77777777" w:rsidR="005018B0" w:rsidRPr="000B39D6" w:rsidRDefault="005018B0" w:rsidP="00245A32">
      <w:pPr>
        <w:rPr>
          <w:sz w:val="24"/>
          <w:szCs w:val="24"/>
        </w:rPr>
      </w:pPr>
    </w:p>
    <w:p w14:paraId="39E3E291" w14:textId="77777777" w:rsidR="005018B0" w:rsidRDefault="005018B0" w:rsidP="00C855D6">
      <w:pPr>
        <w:pStyle w:val="ListParagraph"/>
        <w:numPr>
          <w:ilvl w:val="0"/>
          <w:numId w:val="24"/>
        </w:numPr>
        <w:ind w:left="1080"/>
        <w:rPr>
          <w:sz w:val="24"/>
          <w:szCs w:val="24"/>
        </w:rPr>
      </w:pPr>
      <w:r w:rsidRPr="000B39D6">
        <w:rPr>
          <w:sz w:val="24"/>
          <w:szCs w:val="24"/>
        </w:rPr>
        <w:t xml:space="preserve">Leasing Increase: </w:t>
      </w:r>
      <w:r>
        <w:rPr>
          <w:sz w:val="24"/>
          <w:szCs w:val="24"/>
        </w:rPr>
        <w:t xml:space="preserve"> </w:t>
      </w:r>
      <w:r w:rsidRPr="000B39D6">
        <w:rPr>
          <w:sz w:val="24"/>
          <w:szCs w:val="24"/>
        </w:rPr>
        <w:t xml:space="preserve">PHAs whose total VASH leasing for CY </w:t>
      </w:r>
      <w:r>
        <w:rPr>
          <w:sz w:val="24"/>
          <w:szCs w:val="24"/>
        </w:rPr>
        <w:t>2018</w:t>
      </w:r>
      <w:r w:rsidRPr="000B39D6">
        <w:rPr>
          <w:sz w:val="24"/>
          <w:szCs w:val="24"/>
        </w:rPr>
        <w:t xml:space="preserve"> will exceed the leasing level included in their renewal funding plus the leasing that will be supported by the RNP and HUD-held program reserves. </w:t>
      </w:r>
      <w:r w:rsidRPr="000B39D6">
        <w:rPr>
          <w:color w:val="000000"/>
          <w:sz w:val="24"/>
          <w:szCs w:val="24"/>
        </w:rPr>
        <w:t xml:space="preserve">The Department will calculate eligibility under this category; therefore, </w:t>
      </w:r>
      <w:r w:rsidRPr="00245A32">
        <w:rPr>
          <w:b/>
          <w:color w:val="000000"/>
          <w:sz w:val="24"/>
        </w:rPr>
        <w:t>n</w:t>
      </w:r>
      <w:r w:rsidRPr="000B39D6">
        <w:rPr>
          <w:b/>
          <w:bCs/>
          <w:color w:val="000000"/>
          <w:sz w:val="24"/>
          <w:szCs w:val="24"/>
        </w:rPr>
        <w:t xml:space="preserve">o additional documentation will be required or accepted other than </w:t>
      </w:r>
      <w:r>
        <w:rPr>
          <w:b/>
          <w:bCs/>
          <w:color w:val="000000"/>
          <w:sz w:val="24"/>
          <w:szCs w:val="24"/>
        </w:rPr>
        <w:t>2018</w:t>
      </w:r>
      <w:r w:rsidRPr="000B39D6">
        <w:rPr>
          <w:b/>
          <w:bCs/>
          <w:color w:val="000000"/>
          <w:sz w:val="24"/>
          <w:szCs w:val="24"/>
        </w:rPr>
        <w:t xml:space="preserve"> Attachment B, which must be completed, signed and submitted by </w:t>
      </w:r>
      <w:r w:rsidR="00371694">
        <w:rPr>
          <w:b/>
          <w:bCs/>
          <w:color w:val="000000"/>
          <w:sz w:val="24"/>
          <w:szCs w:val="24"/>
        </w:rPr>
        <w:t>June</w:t>
      </w:r>
      <w:r>
        <w:rPr>
          <w:b/>
          <w:bCs/>
          <w:color w:val="000000"/>
          <w:sz w:val="24"/>
          <w:szCs w:val="24"/>
        </w:rPr>
        <w:t xml:space="preserve"> </w:t>
      </w:r>
      <w:r w:rsidR="00371694">
        <w:rPr>
          <w:b/>
          <w:bCs/>
          <w:color w:val="000000"/>
          <w:sz w:val="24"/>
          <w:szCs w:val="24"/>
        </w:rPr>
        <w:t>29</w:t>
      </w:r>
      <w:r>
        <w:rPr>
          <w:b/>
          <w:bCs/>
          <w:color w:val="000000"/>
          <w:sz w:val="24"/>
          <w:szCs w:val="24"/>
        </w:rPr>
        <w:t>, 2018</w:t>
      </w:r>
      <w:r w:rsidRPr="000B39D6">
        <w:rPr>
          <w:sz w:val="24"/>
          <w:szCs w:val="24"/>
        </w:rPr>
        <w:t>.</w:t>
      </w:r>
    </w:p>
    <w:p w14:paraId="76779D48" w14:textId="77777777" w:rsidR="00A421D2" w:rsidRDefault="00A421D2" w:rsidP="005018B0">
      <w:pPr>
        <w:rPr>
          <w:b/>
          <w:sz w:val="24"/>
          <w:szCs w:val="24"/>
        </w:rPr>
      </w:pPr>
    </w:p>
    <w:p w14:paraId="65D9B8D5" w14:textId="77777777" w:rsidR="005018B0" w:rsidRPr="00A421D2" w:rsidRDefault="0023500A" w:rsidP="00ED6F69">
      <w:pPr>
        <w:rPr>
          <w:b/>
          <w:sz w:val="24"/>
          <w:szCs w:val="24"/>
        </w:rPr>
      </w:pPr>
      <w:r>
        <w:rPr>
          <w:b/>
          <w:sz w:val="24"/>
          <w:szCs w:val="24"/>
        </w:rPr>
        <w:t>B.</w:t>
      </w:r>
      <w:r w:rsidR="00A421D2">
        <w:rPr>
          <w:b/>
          <w:sz w:val="24"/>
          <w:szCs w:val="24"/>
        </w:rPr>
        <w:t xml:space="preserve">  </w:t>
      </w:r>
      <w:r w:rsidR="005018B0" w:rsidRPr="00DD7295">
        <w:rPr>
          <w:b/>
          <w:sz w:val="24"/>
          <w:szCs w:val="24"/>
        </w:rPr>
        <w:t>Submission Requirements</w:t>
      </w:r>
      <w:r w:rsidR="005018B0" w:rsidRPr="000B39D6">
        <w:rPr>
          <w:sz w:val="24"/>
          <w:szCs w:val="24"/>
        </w:rPr>
        <w:t>:</w:t>
      </w:r>
      <w:r w:rsidR="005018B0" w:rsidRPr="000B39D6">
        <w:rPr>
          <w:b/>
          <w:sz w:val="24"/>
          <w:szCs w:val="24"/>
          <w:u w:val="single"/>
        </w:rPr>
        <w:t xml:space="preserve"> </w:t>
      </w:r>
    </w:p>
    <w:p w14:paraId="6C94AFF3" w14:textId="77777777" w:rsidR="005018B0" w:rsidRPr="000B39D6" w:rsidRDefault="005018B0" w:rsidP="005018B0">
      <w:pPr>
        <w:rPr>
          <w:b/>
          <w:sz w:val="24"/>
          <w:szCs w:val="24"/>
          <w:u w:val="single"/>
        </w:rPr>
      </w:pPr>
    </w:p>
    <w:p w14:paraId="1F2EDEB0" w14:textId="77777777" w:rsidR="005018B0" w:rsidRPr="009C66D1" w:rsidRDefault="005018B0" w:rsidP="009C66D1">
      <w:pPr>
        <w:ind w:left="360"/>
        <w:rPr>
          <w:b/>
          <w:sz w:val="24"/>
          <w:szCs w:val="24"/>
          <w:u w:val="single"/>
        </w:rPr>
      </w:pPr>
      <w:r w:rsidRPr="000B39D6">
        <w:rPr>
          <w:b/>
          <w:sz w:val="24"/>
          <w:szCs w:val="24"/>
          <w:u w:val="single"/>
        </w:rPr>
        <w:t>Category 1: Shortfall Funds:</w:t>
      </w:r>
      <w:r w:rsidR="009C66D1">
        <w:rPr>
          <w:sz w:val="24"/>
          <w:szCs w:val="24"/>
        </w:rPr>
        <w:t xml:space="preserve"> </w:t>
      </w:r>
      <w:r w:rsidRPr="009C66D1">
        <w:rPr>
          <w:bCs/>
          <w:color w:val="000000"/>
          <w:sz w:val="24"/>
          <w:szCs w:val="24"/>
        </w:rPr>
        <w:t xml:space="preserve">PHAs applying for funds under Category 1 - Shortfall Funds, must submit </w:t>
      </w:r>
      <w:r w:rsidRPr="009C66D1">
        <w:rPr>
          <w:bCs/>
          <w:color w:val="000000"/>
          <w:sz w:val="24"/>
          <w:szCs w:val="24"/>
          <w:u w:val="single"/>
        </w:rPr>
        <w:t>2018 Attachment A</w:t>
      </w:r>
      <w:r w:rsidRPr="009C66D1">
        <w:rPr>
          <w:bCs/>
          <w:color w:val="000000"/>
          <w:sz w:val="24"/>
          <w:szCs w:val="24"/>
        </w:rPr>
        <w:t xml:space="preserve"> of this Notice - PHA Application for Category 1 - Shortfall Funds, and PHA Certification of Reasonable Cost Savings Measures Undertaken to Prevent Termination of HCV Participants Due to Insufficient Funds.  </w:t>
      </w:r>
    </w:p>
    <w:p w14:paraId="6421BE82" w14:textId="77777777" w:rsidR="005018B0" w:rsidRPr="000B39D6" w:rsidRDefault="005018B0" w:rsidP="005018B0">
      <w:pPr>
        <w:pStyle w:val="BodyTextIndent"/>
        <w:ind w:left="360"/>
        <w:rPr>
          <w:bCs/>
          <w:color w:val="000000"/>
        </w:rPr>
      </w:pPr>
    </w:p>
    <w:p w14:paraId="7D966062" w14:textId="77777777" w:rsidR="005018B0" w:rsidRPr="000B39D6" w:rsidRDefault="005018B0" w:rsidP="005018B0">
      <w:pPr>
        <w:ind w:left="360"/>
        <w:rPr>
          <w:sz w:val="24"/>
          <w:szCs w:val="24"/>
        </w:rPr>
      </w:pPr>
      <w:r w:rsidRPr="000B39D6">
        <w:rPr>
          <w:sz w:val="24"/>
          <w:szCs w:val="24"/>
        </w:rPr>
        <w:t xml:space="preserve">The application period for shortfall set-aside funding under Category 1 will remain </w:t>
      </w:r>
      <w:r w:rsidRPr="000B39D6">
        <w:rPr>
          <w:b/>
          <w:sz w:val="24"/>
          <w:szCs w:val="24"/>
        </w:rPr>
        <w:t xml:space="preserve">open throughout the </w:t>
      </w:r>
      <w:r w:rsidR="00AB4684">
        <w:rPr>
          <w:b/>
          <w:sz w:val="24"/>
          <w:szCs w:val="24"/>
        </w:rPr>
        <w:t>CY</w:t>
      </w:r>
      <w:r w:rsidRPr="000B39D6">
        <w:rPr>
          <w:b/>
          <w:sz w:val="24"/>
          <w:szCs w:val="24"/>
        </w:rPr>
        <w:t xml:space="preserve"> </w:t>
      </w:r>
      <w:r>
        <w:rPr>
          <w:b/>
          <w:sz w:val="24"/>
          <w:szCs w:val="24"/>
        </w:rPr>
        <w:t>2018</w:t>
      </w:r>
      <w:r w:rsidRPr="000B39D6">
        <w:rPr>
          <w:b/>
          <w:sz w:val="24"/>
          <w:szCs w:val="24"/>
        </w:rPr>
        <w:t xml:space="preserve">.  </w:t>
      </w:r>
      <w:r w:rsidRPr="000B39D6">
        <w:rPr>
          <w:sz w:val="24"/>
          <w:szCs w:val="24"/>
        </w:rPr>
        <w:t xml:space="preserve">PHAs may apply or re-apply at any time during the application period.  PHAs that receive set-aside funds based on their current HAP costs may find it necessary to apply for additional set-aside funds.  Similarly, PHAs that do not initially anticipate a shortfall because they have suspended leasing and expect to decrease leasing by attrition may apply later if the attrition fails to resolve their shortfall. PHAs should still be in </w:t>
      </w:r>
      <w:r w:rsidRPr="000B39D6">
        <w:rPr>
          <w:sz w:val="24"/>
          <w:szCs w:val="24"/>
        </w:rPr>
        <w:lastRenderedPageBreak/>
        <w:t xml:space="preserve">contact with the HUD field office and SPT in cases where the PHA anticipates attrition will solve the shortfall.  </w:t>
      </w:r>
    </w:p>
    <w:p w14:paraId="0CFC83AB" w14:textId="77777777" w:rsidR="005018B0" w:rsidRPr="000B39D6" w:rsidRDefault="005018B0" w:rsidP="005018B0">
      <w:pPr>
        <w:pStyle w:val="BodyTextIndent"/>
        <w:ind w:left="360"/>
        <w:rPr>
          <w:b/>
          <w:bCs/>
          <w:color w:val="000000"/>
          <w:u w:val="single"/>
        </w:rPr>
      </w:pPr>
    </w:p>
    <w:p w14:paraId="4E53F888" w14:textId="77777777" w:rsidR="005018B0" w:rsidRPr="000B39D6" w:rsidRDefault="005018B0" w:rsidP="005018B0">
      <w:pPr>
        <w:pStyle w:val="BodyTextIndent"/>
        <w:ind w:left="360"/>
        <w:rPr>
          <w:bCs/>
          <w:color w:val="000000"/>
        </w:rPr>
      </w:pPr>
      <w:r w:rsidRPr="000B39D6">
        <w:rPr>
          <w:b/>
          <w:bCs/>
          <w:color w:val="000000"/>
          <w:u w:val="single"/>
        </w:rPr>
        <w:t>Other Categories (2a, 2b, 3 and 4</w:t>
      </w:r>
      <w:r w:rsidR="008E487E">
        <w:rPr>
          <w:b/>
          <w:bCs/>
          <w:color w:val="000000"/>
          <w:u w:val="single"/>
        </w:rPr>
        <w:t>a, 4b</w:t>
      </w:r>
      <w:r w:rsidRPr="000B39D6">
        <w:rPr>
          <w:b/>
          <w:bCs/>
          <w:color w:val="000000"/>
          <w:u w:val="single"/>
        </w:rPr>
        <w:t>):</w:t>
      </w:r>
      <w:r w:rsidR="00A506AE">
        <w:rPr>
          <w:bCs/>
          <w:color w:val="000000"/>
        </w:rPr>
        <w:t xml:space="preserve"> </w:t>
      </w:r>
      <w:r w:rsidRPr="000B39D6">
        <w:rPr>
          <w:bCs/>
          <w:color w:val="000000"/>
        </w:rPr>
        <w:t xml:space="preserve">PHA requests for funds under one or more of the other categories (2a, 2b, 3, and/or 4) shall be combined on </w:t>
      </w:r>
      <w:r>
        <w:rPr>
          <w:bCs/>
          <w:color w:val="000000"/>
          <w:u w:val="single"/>
        </w:rPr>
        <w:t>2018</w:t>
      </w:r>
      <w:r w:rsidRPr="000B39D6">
        <w:rPr>
          <w:bCs/>
          <w:color w:val="000000"/>
          <w:u w:val="single"/>
        </w:rPr>
        <w:t xml:space="preserve"> Attachment B</w:t>
      </w:r>
      <w:r w:rsidRPr="000B39D6">
        <w:rPr>
          <w:bCs/>
          <w:color w:val="000000"/>
        </w:rPr>
        <w:t xml:space="preserve"> of this Notice – Application for $75 Million Set-Aside for Category(</w:t>
      </w:r>
      <w:proofErr w:type="spellStart"/>
      <w:r w:rsidRPr="000B39D6">
        <w:rPr>
          <w:bCs/>
          <w:color w:val="000000"/>
        </w:rPr>
        <w:t>ies</w:t>
      </w:r>
      <w:proofErr w:type="spellEnd"/>
      <w:r w:rsidRPr="000B39D6">
        <w:rPr>
          <w:bCs/>
          <w:color w:val="000000"/>
        </w:rPr>
        <w:t>) 2a – Unforeseen Circumstances, 2b – Portability, 3 – Project</w:t>
      </w:r>
      <w:r>
        <w:rPr>
          <w:bCs/>
          <w:color w:val="000000"/>
        </w:rPr>
        <w:t>-</w:t>
      </w:r>
      <w:r w:rsidRPr="000B39D6">
        <w:rPr>
          <w:bCs/>
          <w:color w:val="000000"/>
        </w:rPr>
        <w:t>Based Vouchers, and 4</w:t>
      </w:r>
      <w:r w:rsidR="008E487E">
        <w:rPr>
          <w:bCs/>
          <w:color w:val="000000"/>
        </w:rPr>
        <w:t>a and 4b</w:t>
      </w:r>
      <w:r w:rsidRPr="000B39D6">
        <w:rPr>
          <w:bCs/>
          <w:color w:val="000000"/>
        </w:rPr>
        <w:t xml:space="preserve"> HUD-VASH.</w:t>
      </w:r>
    </w:p>
    <w:p w14:paraId="06726934" w14:textId="77777777" w:rsidR="005018B0" w:rsidRPr="000B39D6" w:rsidRDefault="005018B0" w:rsidP="005018B0">
      <w:pPr>
        <w:pStyle w:val="Default"/>
        <w:ind w:left="360"/>
        <w:rPr>
          <w:bCs/>
        </w:rPr>
      </w:pPr>
    </w:p>
    <w:p w14:paraId="6E3AA3AA" w14:textId="77777777" w:rsidR="005018B0" w:rsidRPr="000B39D6" w:rsidRDefault="005018B0" w:rsidP="005018B0">
      <w:pPr>
        <w:ind w:left="360"/>
        <w:rPr>
          <w:b/>
          <w:sz w:val="24"/>
          <w:szCs w:val="24"/>
          <w:u w:val="single"/>
        </w:rPr>
      </w:pPr>
      <w:r w:rsidRPr="000B39D6">
        <w:rPr>
          <w:b/>
          <w:sz w:val="24"/>
          <w:szCs w:val="24"/>
        </w:rPr>
        <w:t>Applications for Categories 2a, 2b, 3, and/or 4</w:t>
      </w:r>
      <w:r w:rsidR="008E487E">
        <w:rPr>
          <w:b/>
          <w:sz w:val="24"/>
          <w:szCs w:val="24"/>
        </w:rPr>
        <w:t>a and 4b</w:t>
      </w:r>
      <w:r w:rsidRPr="000B39D6">
        <w:rPr>
          <w:b/>
          <w:sz w:val="24"/>
          <w:szCs w:val="24"/>
        </w:rPr>
        <w:t xml:space="preserve"> must be received by 5 p.m. </w:t>
      </w:r>
      <w:r>
        <w:rPr>
          <w:b/>
          <w:sz w:val="24"/>
          <w:szCs w:val="24"/>
        </w:rPr>
        <w:t>EDST,</w:t>
      </w:r>
      <w:r w:rsidRPr="000B39D6">
        <w:rPr>
          <w:b/>
          <w:sz w:val="24"/>
          <w:szCs w:val="24"/>
        </w:rPr>
        <w:t xml:space="preserve"> on</w:t>
      </w:r>
      <w:r w:rsidRPr="000B39D6">
        <w:rPr>
          <w:b/>
          <w:sz w:val="24"/>
          <w:szCs w:val="24"/>
          <w:u w:val="single"/>
        </w:rPr>
        <w:t xml:space="preserve"> </w:t>
      </w:r>
      <w:r w:rsidR="00371694">
        <w:rPr>
          <w:b/>
          <w:sz w:val="24"/>
          <w:szCs w:val="24"/>
          <w:u w:val="single"/>
        </w:rPr>
        <w:t>June 29</w:t>
      </w:r>
      <w:r w:rsidRPr="000B39D6">
        <w:rPr>
          <w:b/>
          <w:sz w:val="24"/>
          <w:szCs w:val="24"/>
          <w:u w:val="single"/>
        </w:rPr>
        <w:t xml:space="preserve">, </w:t>
      </w:r>
      <w:r>
        <w:rPr>
          <w:b/>
          <w:sz w:val="24"/>
          <w:szCs w:val="24"/>
          <w:u w:val="single"/>
        </w:rPr>
        <w:t>2018</w:t>
      </w:r>
      <w:r w:rsidRPr="000B39D6">
        <w:rPr>
          <w:b/>
          <w:sz w:val="24"/>
          <w:szCs w:val="24"/>
          <w:u w:val="single"/>
        </w:rPr>
        <w:t>.</w:t>
      </w:r>
    </w:p>
    <w:p w14:paraId="5AA59E4D" w14:textId="77777777" w:rsidR="005018B0" w:rsidRPr="000B39D6" w:rsidRDefault="005018B0" w:rsidP="005018B0">
      <w:pPr>
        <w:ind w:left="360"/>
        <w:rPr>
          <w:sz w:val="24"/>
          <w:szCs w:val="24"/>
        </w:rPr>
      </w:pPr>
    </w:p>
    <w:p w14:paraId="1EB6DF65" w14:textId="77777777" w:rsidR="00394E75" w:rsidRDefault="005018B0" w:rsidP="00A52084">
      <w:pPr>
        <w:ind w:left="360"/>
        <w:rPr>
          <w:sz w:val="24"/>
          <w:szCs w:val="24"/>
        </w:rPr>
      </w:pPr>
      <w:r w:rsidRPr="000B39D6">
        <w:rPr>
          <w:sz w:val="24"/>
          <w:szCs w:val="24"/>
        </w:rPr>
        <w:t xml:space="preserve">PHAs </w:t>
      </w:r>
      <w:r>
        <w:rPr>
          <w:sz w:val="24"/>
          <w:szCs w:val="24"/>
        </w:rPr>
        <w:t xml:space="preserve">can </w:t>
      </w:r>
      <w:r w:rsidRPr="000B39D6">
        <w:rPr>
          <w:sz w:val="24"/>
          <w:szCs w:val="24"/>
        </w:rPr>
        <w:t xml:space="preserve">choose between submitting requests via electronic mail (e-mail) or via regular mail but </w:t>
      </w:r>
      <w:r w:rsidRPr="000B39D6">
        <w:rPr>
          <w:b/>
          <w:sz w:val="24"/>
          <w:szCs w:val="24"/>
        </w:rPr>
        <w:t>shall not</w:t>
      </w:r>
      <w:r w:rsidRPr="000B39D6">
        <w:rPr>
          <w:sz w:val="24"/>
          <w:szCs w:val="24"/>
        </w:rPr>
        <w:t xml:space="preserve"> </w:t>
      </w:r>
      <w:r w:rsidRPr="000B39D6">
        <w:rPr>
          <w:b/>
          <w:sz w:val="24"/>
          <w:szCs w:val="24"/>
        </w:rPr>
        <w:t>submit their request(s) using both methods</w:t>
      </w:r>
      <w:r w:rsidRPr="000B39D6">
        <w:rPr>
          <w:sz w:val="24"/>
          <w:szCs w:val="24"/>
        </w:rPr>
        <w:t xml:space="preserve"> as this would result in duplicate applications for the same funds and may delay HUD’s review and processing of the request(s).</w:t>
      </w:r>
    </w:p>
    <w:p w14:paraId="68A4DCFD" w14:textId="77777777" w:rsidR="002E75FF" w:rsidRPr="000B39D6" w:rsidRDefault="002E75FF" w:rsidP="005018B0">
      <w:pPr>
        <w:ind w:left="360"/>
        <w:rPr>
          <w:sz w:val="24"/>
          <w:szCs w:val="24"/>
        </w:rPr>
      </w:pPr>
    </w:p>
    <w:p w14:paraId="17BEB1B3" w14:textId="77777777" w:rsidR="005018B0" w:rsidRPr="000B39D6" w:rsidRDefault="005018B0" w:rsidP="005018B0">
      <w:pPr>
        <w:ind w:left="360"/>
        <w:rPr>
          <w:sz w:val="24"/>
          <w:szCs w:val="24"/>
        </w:rPr>
      </w:pPr>
      <w:r w:rsidRPr="000B39D6">
        <w:rPr>
          <w:b/>
          <w:sz w:val="24"/>
          <w:szCs w:val="24"/>
          <w:u w:val="single"/>
        </w:rPr>
        <w:t>Electronic Mail (email) Requests:</w:t>
      </w:r>
      <w:r w:rsidR="00A506AE">
        <w:rPr>
          <w:sz w:val="24"/>
          <w:szCs w:val="24"/>
        </w:rPr>
        <w:t xml:space="preserve"> </w:t>
      </w:r>
      <w:r w:rsidRPr="000B39D6">
        <w:rPr>
          <w:sz w:val="24"/>
          <w:szCs w:val="24"/>
        </w:rPr>
        <w:t>PHA requests, with the appropriate signed Attachments (A, B, C and D) along with all required documentation and calculations (if applicable) may be submitted to the Department at the following mailbox:</w:t>
      </w:r>
    </w:p>
    <w:p w14:paraId="09B3E710" w14:textId="77777777" w:rsidR="005018B0" w:rsidRPr="000B39D6" w:rsidRDefault="005018B0" w:rsidP="005018B0">
      <w:pPr>
        <w:ind w:left="360"/>
        <w:rPr>
          <w:rStyle w:val="Hyperlink"/>
          <w:color w:val="0F243E" w:themeColor="text2" w:themeShade="80"/>
          <w:sz w:val="24"/>
          <w:szCs w:val="24"/>
        </w:rPr>
      </w:pPr>
      <w:r>
        <w:rPr>
          <w:color w:val="0F243E" w:themeColor="text2" w:themeShade="80"/>
          <w:sz w:val="24"/>
          <w:szCs w:val="24"/>
          <w:u w:val="single"/>
        </w:rPr>
        <w:t>2018</w:t>
      </w:r>
      <w:r w:rsidRPr="000B39D6">
        <w:rPr>
          <w:color w:val="0F243E" w:themeColor="text2" w:themeShade="80"/>
          <w:sz w:val="24"/>
          <w:szCs w:val="24"/>
          <w:u w:val="single"/>
        </w:rPr>
        <w:t>Set-Aside</w:t>
      </w:r>
      <w:hyperlink r:id="rId19" w:history="1">
        <w:r w:rsidRPr="000B39D6">
          <w:rPr>
            <w:rStyle w:val="Hyperlink"/>
            <w:color w:val="0F243E" w:themeColor="text2" w:themeShade="80"/>
            <w:sz w:val="24"/>
            <w:szCs w:val="24"/>
          </w:rPr>
          <w:t>Applications@hud.gov</w:t>
        </w:r>
      </w:hyperlink>
      <w:r w:rsidRPr="000B39D6">
        <w:rPr>
          <w:rStyle w:val="Hyperlink"/>
          <w:color w:val="0F243E" w:themeColor="text2" w:themeShade="80"/>
          <w:sz w:val="24"/>
          <w:szCs w:val="24"/>
        </w:rPr>
        <w:t xml:space="preserve">  </w:t>
      </w:r>
    </w:p>
    <w:p w14:paraId="55B40BC8" w14:textId="77777777" w:rsidR="005018B0" w:rsidRPr="000B39D6" w:rsidRDefault="005018B0" w:rsidP="005018B0">
      <w:pPr>
        <w:ind w:left="360"/>
        <w:rPr>
          <w:sz w:val="24"/>
          <w:szCs w:val="24"/>
        </w:rPr>
      </w:pPr>
      <w:r w:rsidRPr="000B39D6">
        <w:rPr>
          <w:sz w:val="24"/>
          <w:szCs w:val="24"/>
        </w:rPr>
        <w:t xml:space="preserve">The subject line of the e-mail must include the following:  </w:t>
      </w:r>
      <w:r w:rsidRPr="000B39D6">
        <w:rPr>
          <w:b/>
          <w:sz w:val="24"/>
          <w:szCs w:val="24"/>
          <w:u w:val="single"/>
        </w:rPr>
        <w:t xml:space="preserve">PHA Number, </w:t>
      </w:r>
      <w:r>
        <w:rPr>
          <w:b/>
          <w:sz w:val="24"/>
          <w:szCs w:val="24"/>
          <w:u w:val="single"/>
        </w:rPr>
        <w:t>2018</w:t>
      </w:r>
      <w:r w:rsidRPr="000B39D6">
        <w:rPr>
          <w:b/>
          <w:sz w:val="24"/>
          <w:szCs w:val="24"/>
          <w:u w:val="single"/>
        </w:rPr>
        <w:t xml:space="preserve"> Set-Aside Application</w:t>
      </w:r>
      <w:r w:rsidRPr="000B39D6">
        <w:rPr>
          <w:sz w:val="24"/>
          <w:szCs w:val="24"/>
        </w:rPr>
        <w:t xml:space="preserve"> (Example:  XX123, </w:t>
      </w:r>
      <w:r>
        <w:rPr>
          <w:sz w:val="24"/>
          <w:szCs w:val="24"/>
        </w:rPr>
        <w:t>2018</w:t>
      </w:r>
      <w:r w:rsidRPr="000B39D6">
        <w:rPr>
          <w:sz w:val="24"/>
          <w:szCs w:val="24"/>
        </w:rPr>
        <w:t xml:space="preserve"> Set-Aside Application)</w:t>
      </w:r>
    </w:p>
    <w:p w14:paraId="7734CF9E" w14:textId="77777777" w:rsidR="005018B0" w:rsidRPr="000B39D6" w:rsidRDefault="005018B0" w:rsidP="005018B0">
      <w:pPr>
        <w:ind w:left="360"/>
        <w:rPr>
          <w:sz w:val="24"/>
          <w:szCs w:val="24"/>
          <w:u w:val="single"/>
        </w:rPr>
      </w:pPr>
    </w:p>
    <w:p w14:paraId="400DEA0B" w14:textId="77777777" w:rsidR="005018B0" w:rsidRPr="000B39D6" w:rsidRDefault="005018B0" w:rsidP="005018B0">
      <w:pPr>
        <w:ind w:left="360"/>
        <w:rPr>
          <w:b/>
          <w:sz w:val="24"/>
          <w:szCs w:val="24"/>
          <w:u w:val="single"/>
        </w:rPr>
      </w:pPr>
      <w:r w:rsidRPr="000B39D6">
        <w:rPr>
          <w:b/>
          <w:sz w:val="24"/>
          <w:szCs w:val="24"/>
          <w:u w:val="single"/>
        </w:rPr>
        <w:t>OR</w:t>
      </w:r>
    </w:p>
    <w:p w14:paraId="70D87565" w14:textId="77777777" w:rsidR="005018B0" w:rsidRPr="000B39D6" w:rsidRDefault="005018B0" w:rsidP="005018B0">
      <w:pPr>
        <w:ind w:left="360" w:firstLine="720"/>
        <w:rPr>
          <w:b/>
          <w:sz w:val="24"/>
          <w:szCs w:val="24"/>
        </w:rPr>
      </w:pPr>
    </w:p>
    <w:p w14:paraId="3B1C95E2" w14:textId="77777777" w:rsidR="005018B0" w:rsidRPr="000B39D6" w:rsidRDefault="005018B0" w:rsidP="005018B0">
      <w:pPr>
        <w:ind w:left="360"/>
        <w:rPr>
          <w:sz w:val="24"/>
          <w:szCs w:val="24"/>
        </w:rPr>
      </w:pPr>
      <w:r w:rsidRPr="000B39D6">
        <w:rPr>
          <w:b/>
          <w:sz w:val="24"/>
          <w:szCs w:val="24"/>
          <w:u w:val="single"/>
        </w:rPr>
        <w:t>Hard Copy Requests via Mail:</w:t>
      </w:r>
      <w:r w:rsidR="00A506AE">
        <w:rPr>
          <w:sz w:val="24"/>
          <w:szCs w:val="24"/>
        </w:rPr>
        <w:t xml:space="preserve"> </w:t>
      </w:r>
      <w:r w:rsidRPr="000B39D6">
        <w:rPr>
          <w:sz w:val="24"/>
          <w:szCs w:val="24"/>
        </w:rPr>
        <w:t xml:space="preserve">PHA requests, with the appropriate signed Attachments (A, B, C and D) along with all required documentation and calculations (if applicable) may be submitted to the Department at the following physical address: </w:t>
      </w:r>
    </w:p>
    <w:p w14:paraId="52AED20C" w14:textId="77777777" w:rsidR="005018B0" w:rsidRPr="000B39D6" w:rsidRDefault="005018B0" w:rsidP="005018B0">
      <w:pPr>
        <w:ind w:left="360"/>
        <w:rPr>
          <w:sz w:val="24"/>
          <w:szCs w:val="24"/>
        </w:rPr>
      </w:pPr>
    </w:p>
    <w:p w14:paraId="17BCF320" w14:textId="77777777" w:rsidR="005018B0" w:rsidRPr="000B39D6" w:rsidRDefault="005018B0" w:rsidP="005018B0">
      <w:pPr>
        <w:pStyle w:val="Default"/>
        <w:ind w:left="360"/>
      </w:pPr>
      <w:r w:rsidRPr="000B39D6">
        <w:rPr>
          <w:b/>
          <w:bCs/>
        </w:rPr>
        <w:t xml:space="preserve">U.S. Department of Housing and Urban Development </w:t>
      </w:r>
    </w:p>
    <w:p w14:paraId="46C7C128" w14:textId="77777777" w:rsidR="005018B0" w:rsidRPr="000B39D6" w:rsidRDefault="005018B0" w:rsidP="005018B0">
      <w:pPr>
        <w:pStyle w:val="Default"/>
        <w:ind w:left="360"/>
      </w:pPr>
      <w:r w:rsidRPr="000B39D6">
        <w:rPr>
          <w:b/>
          <w:bCs/>
        </w:rPr>
        <w:t xml:space="preserve">Office of Housing Voucher Programs </w:t>
      </w:r>
    </w:p>
    <w:p w14:paraId="7849EDA6" w14:textId="77777777" w:rsidR="005018B0" w:rsidRDefault="005018B0" w:rsidP="005018B0">
      <w:pPr>
        <w:pStyle w:val="Default"/>
        <w:ind w:left="360"/>
        <w:rPr>
          <w:b/>
          <w:bCs/>
        </w:rPr>
      </w:pPr>
      <w:r w:rsidRPr="000B39D6">
        <w:rPr>
          <w:b/>
          <w:bCs/>
        </w:rPr>
        <w:t xml:space="preserve">Attn: Miguel A. </w:t>
      </w:r>
      <w:proofErr w:type="spellStart"/>
      <w:r w:rsidRPr="000B39D6">
        <w:rPr>
          <w:b/>
          <w:bCs/>
        </w:rPr>
        <w:t>Font</w:t>
      </w:r>
      <w:r>
        <w:rPr>
          <w:b/>
          <w:bCs/>
        </w:rPr>
        <w:t>á</w:t>
      </w:r>
      <w:r w:rsidRPr="000B39D6">
        <w:rPr>
          <w:b/>
          <w:bCs/>
        </w:rPr>
        <w:t>nez</w:t>
      </w:r>
      <w:proofErr w:type="spellEnd"/>
      <w:r w:rsidRPr="000B39D6">
        <w:rPr>
          <w:b/>
          <w:bCs/>
        </w:rPr>
        <w:t xml:space="preserve">, Director </w:t>
      </w:r>
    </w:p>
    <w:p w14:paraId="472EFC81" w14:textId="77777777" w:rsidR="005018B0" w:rsidRPr="000B39D6" w:rsidRDefault="005018B0" w:rsidP="005018B0">
      <w:pPr>
        <w:pStyle w:val="Default"/>
        <w:ind w:left="360"/>
      </w:pPr>
      <w:r>
        <w:rPr>
          <w:b/>
          <w:bCs/>
        </w:rPr>
        <w:t xml:space="preserve">HV </w:t>
      </w:r>
      <w:r w:rsidRPr="000B39D6">
        <w:rPr>
          <w:b/>
          <w:bCs/>
        </w:rPr>
        <w:t xml:space="preserve">Financial Management Division </w:t>
      </w:r>
    </w:p>
    <w:p w14:paraId="7099BCCC" w14:textId="77777777" w:rsidR="005018B0" w:rsidRPr="000B39D6" w:rsidRDefault="005018B0" w:rsidP="005018B0">
      <w:pPr>
        <w:pStyle w:val="Default"/>
        <w:ind w:left="360"/>
      </w:pPr>
      <w:r w:rsidRPr="000B39D6">
        <w:rPr>
          <w:b/>
          <w:bCs/>
        </w:rPr>
        <w:t xml:space="preserve">Room 4222 </w:t>
      </w:r>
    </w:p>
    <w:p w14:paraId="54ECD971" w14:textId="77777777" w:rsidR="005018B0" w:rsidRPr="000B39D6" w:rsidRDefault="005018B0" w:rsidP="005018B0">
      <w:pPr>
        <w:pStyle w:val="Default"/>
        <w:ind w:left="360"/>
        <w:rPr>
          <w:b/>
          <w:bCs/>
        </w:rPr>
      </w:pPr>
      <w:r w:rsidRPr="000B39D6">
        <w:rPr>
          <w:b/>
          <w:bCs/>
        </w:rPr>
        <w:t xml:space="preserve">451 7th Street, S.W. </w:t>
      </w:r>
    </w:p>
    <w:p w14:paraId="1D5E9D4B" w14:textId="77777777" w:rsidR="005018B0" w:rsidRPr="000B39D6" w:rsidRDefault="005018B0" w:rsidP="005018B0">
      <w:pPr>
        <w:pStyle w:val="Default"/>
        <w:ind w:left="360"/>
      </w:pPr>
      <w:r w:rsidRPr="000B39D6">
        <w:rPr>
          <w:b/>
          <w:bCs/>
        </w:rPr>
        <w:t>Washington, DC 20410</w:t>
      </w:r>
    </w:p>
    <w:p w14:paraId="51C50689" w14:textId="77777777" w:rsidR="005018B0" w:rsidRPr="000B39D6" w:rsidRDefault="005018B0" w:rsidP="005018B0">
      <w:pPr>
        <w:ind w:left="360"/>
        <w:rPr>
          <w:sz w:val="24"/>
          <w:szCs w:val="24"/>
        </w:rPr>
      </w:pPr>
      <w:r w:rsidRPr="000B39D6">
        <w:rPr>
          <w:sz w:val="24"/>
          <w:szCs w:val="24"/>
        </w:rPr>
        <w:br/>
      </w:r>
      <w:r w:rsidRPr="000B39D6">
        <w:rPr>
          <w:bCs/>
          <w:sz w:val="24"/>
          <w:szCs w:val="24"/>
        </w:rPr>
        <w:t>HUD encourages electronic delivery via email.  If your PHA choses to submit via hard copy, it</w:t>
      </w:r>
      <w:r w:rsidRPr="000B39D6">
        <w:rPr>
          <w:sz w:val="24"/>
          <w:szCs w:val="24"/>
        </w:rPr>
        <w:t xml:space="preserve"> is recommended that requests be sent using overnight delivery (USPS Express Mail, UPS, Fed Ex, DHL, etc.) that requires signature upon delivery.  Hand-delivered or standard delivery mail will be accepted. It is important to note that non-expedited mail (including Priority Mail from the Postal Service) has no guaranteed delivery time and is subject to the Department</w:t>
      </w:r>
      <w:r w:rsidR="00A421D2">
        <w:rPr>
          <w:sz w:val="24"/>
          <w:szCs w:val="24"/>
        </w:rPr>
        <w:t>’</w:t>
      </w:r>
      <w:r w:rsidRPr="000B39D6">
        <w:rPr>
          <w:sz w:val="24"/>
          <w:szCs w:val="24"/>
        </w:rPr>
        <w:t>s security screening, which can delay delivery.  Requests will only be accepted at the above locations (email box or physical address only)</w:t>
      </w:r>
      <w:r w:rsidR="008E40C8">
        <w:rPr>
          <w:sz w:val="24"/>
          <w:szCs w:val="24"/>
        </w:rPr>
        <w:t>.</w:t>
      </w:r>
      <w:r w:rsidRPr="000B39D6">
        <w:rPr>
          <w:sz w:val="24"/>
          <w:szCs w:val="24"/>
        </w:rPr>
        <w:t xml:space="preserve"> </w:t>
      </w:r>
      <w:r w:rsidR="008E40C8">
        <w:rPr>
          <w:sz w:val="24"/>
          <w:szCs w:val="24"/>
        </w:rPr>
        <w:t xml:space="preserve"> </w:t>
      </w:r>
      <w:r w:rsidRPr="000B39D6">
        <w:rPr>
          <w:sz w:val="24"/>
          <w:szCs w:val="24"/>
        </w:rPr>
        <w:t xml:space="preserve">Requests delivered to other locations </w:t>
      </w:r>
      <w:r w:rsidRPr="000B39D6">
        <w:rPr>
          <w:b/>
          <w:bCs/>
          <w:sz w:val="24"/>
          <w:szCs w:val="24"/>
        </w:rPr>
        <w:t xml:space="preserve">will not </w:t>
      </w:r>
      <w:r w:rsidRPr="000B39D6">
        <w:rPr>
          <w:sz w:val="24"/>
          <w:szCs w:val="24"/>
        </w:rPr>
        <w:t xml:space="preserve">be accepted. Requests not received on time </w:t>
      </w:r>
      <w:r w:rsidRPr="000B39D6">
        <w:rPr>
          <w:b/>
          <w:bCs/>
          <w:sz w:val="24"/>
          <w:szCs w:val="24"/>
        </w:rPr>
        <w:t xml:space="preserve">will not </w:t>
      </w:r>
      <w:r w:rsidRPr="000B39D6">
        <w:rPr>
          <w:sz w:val="24"/>
          <w:szCs w:val="24"/>
        </w:rPr>
        <w:t xml:space="preserve">be processed.  Faxes </w:t>
      </w:r>
      <w:r w:rsidRPr="000B39D6">
        <w:rPr>
          <w:b/>
          <w:bCs/>
          <w:sz w:val="24"/>
          <w:szCs w:val="24"/>
        </w:rPr>
        <w:t xml:space="preserve">will not </w:t>
      </w:r>
      <w:r w:rsidRPr="000B39D6">
        <w:rPr>
          <w:sz w:val="24"/>
          <w:szCs w:val="24"/>
        </w:rPr>
        <w:t xml:space="preserve">be accepted.  </w:t>
      </w:r>
    </w:p>
    <w:p w14:paraId="0E9889C4" w14:textId="77777777" w:rsidR="005018B0" w:rsidRPr="000B39D6" w:rsidRDefault="005018B0" w:rsidP="005018B0">
      <w:pPr>
        <w:ind w:left="360"/>
        <w:rPr>
          <w:sz w:val="24"/>
          <w:szCs w:val="24"/>
        </w:rPr>
      </w:pPr>
    </w:p>
    <w:p w14:paraId="0CE9EF6F" w14:textId="77777777" w:rsidR="005018B0" w:rsidRPr="000B39D6" w:rsidRDefault="005018B0" w:rsidP="005018B0">
      <w:pPr>
        <w:ind w:left="360"/>
        <w:rPr>
          <w:b/>
          <w:sz w:val="24"/>
          <w:szCs w:val="24"/>
        </w:rPr>
      </w:pPr>
      <w:r w:rsidRPr="000B39D6">
        <w:rPr>
          <w:b/>
          <w:sz w:val="24"/>
          <w:szCs w:val="24"/>
        </w:rPr>
        <w:lastRenderedPageBreak/>
        <w:t>HUD reserves the right to request missing signatures from Set-Aside application forms (Attachments A, B, C and/or D)</w:t>
      </w:r>
      <w:r w:rsidR="008E40C8">
        <w:rPr>
          <w:b/>
          <w:sz w:val="24"/>
          <w:szCs w:val="24"/>
        </w:rPr>
        <w:t>.</w:t>
      </w:r>
      <w:r w:rsidRPr="000B39D6">
        <w:rPr>
          <w:b/>
          <w:sz w:val="24"/>
          <w:szCs w:val="24"/>
        </w:rPr>
        <w:t xml:space="preserve">  HUD does not accept revised applications or augmentations after the submission deadline.</w:t>
      </w:r>
    </w:p>
    <w:p w14:paraId="059336E4" w14:textId="77777777" w:rsidR="005018B0" w:rsidRPr="000B39D6" w:rsidRDefault="005018B0" w:rsidP="005018B0">
      <w:pPr>
        <w:ind w:left="360"/>
        <w:rPr>
          <w:b/>
          <w:sz w:val="24"/>
          <w:szCs w:val="24"/>
        </w:rPr>
      </w:pPr>
    </w:p>
    <w:p w14:paraId="7BAD79D4" w14:textId="77777777" w:rsidR="00A421D2" w:rsidRDefault="00A421D2" w:rsidP="005018B0">
      <w:pPr>
        <w:rPr>
          <w:b/>
          <w:sz w:val="32"/>
          <w:szCs w:val="32"/>
        </w:rPr>
      </w:pPr>
    </w:p>
    <w:p w14:paraId="4927B246" w14:textId="77777777" w:rsidR="00A421D2" w:rsidRDefault="00A421D2" w:rsidP="005018B0">
      <w:pPr>
        <w:rPr>
          <w:b/>
          <w:sz w:val="32"/>
          <w:szCs w:val="32"/>
        </w:rPr>
      </w:pPr>
    </w:p>
    <w:p w14:paraId="12EF15CD" w14:textId="77777777" w:rsidR="00A421D2" w:rsidRDefault="00A421D2" w:rsidP="005018B0">
      <w:pPr>
        <w:rPr>
          <w:b/>
          <w:sz w:val="32"/>
          <w:szCs w:val="32"/>
        </w:rPr>
      </w:pPr>
    </w:p>
    <w:p w14:paraId="7924224D" w14:textId="77777777" w:rsidR="00A421D2" w:rsidRDefault="00A421D2" w:rsidP="005018B0">
      <w:pPr>
        <w:rPr>
          <w:b/>
          <w:sz w:val="32"/>
          <w:szCs w:val="32"/>
        </w:rPr>
      </w:pPr>
    </w:p>
    <w:p w14:paraId="7A44D317" w14:textId="77777777" w:rsidR="00A421D2" w:rsidRDefault="00A421D2" w:rsidP="005018B0">
      <w:pPr>
        <w:rPr>
          <w:b/>
          <w:sz w:val="32"/>
          <w:szCs w:val="32"/>
        </w:rPr>
      </w:pPr>
    </w:p>
    <w:p w14:paraId="3D630195" w14:textId="77777777" w:rsidR="00A421D2" w:rsidRDefault="00A421D2" w:rsidP="005018B0">
      <w:pPr>
        <w:rPr>
          <w:b/>
          <w:sz w:val="32"/>
          <w:szCs w:val="32"/>
        </w:rPr>
      </w:pPr>
    </w:p>
    <w:p w14:paraId="1A407E15" w14:textId="77777777" w:rsidR="00A421D2" w:rsidRDefault="00A421D2" w:rsidP="005018B0">
      <w:pPr>
        <w:rPr>
          <w:b/>
          <w:sz w:val="32"/>
          <w:szCs w:val="32"/>
        </w:rPr>
      </w:pPr>
    </w:p>
    <w:p w14:paraId="3731B403" w14:textId="77777777" w:rsidR="00ED6F69" w:rsidRDefault="00ED6F69">
      <w:pPr>
        <w:rPr>
          <w:b/>
          <w:sz w:val="32"/>
          <w:szCs w:val="32"/>
        </w:rPr>
      </w:pPr>
      <w:r>
        <w:rPr>
          <w:b/>
          <w:sz w:val="32"/>
          <w:szCs w:val="32"/>
        </w:rPr>
        <w:br w:type="page"/>
      </w:r>
    </w:p>
    <w:p w14:paraId="08D39C67" w14:textId="77777777" w:rsidR="00A421D2" w:rsidRDefault="00A421D2" w:rsidP="005018B0">
      <w:pPr>
        <w:rPr>
          <w:b/>
          <w:sz w:val="32"/>
          <w:szCs w:val="32"/>
        </w:rPr>
      </w:pPr>
    </w:p>
    <w:p w14:paraId="3923CF92" w14:textId="77777777" w:rsidR="00A421D2" w:rsidRDefault="00A421D2" w:rsidP="005018B0">
      <w:pPr>
        <w:rPr>
          <w:b/>
          <w:sz w:val="32"/>
          <w:szCs w:val="32"/>
        </w:rPr>
      </w:pPr>
    </w:p>
    <w:p w14:paraId="2DDED7B3" w14:textId="77777777" w:rsidR="005018B0" w:rsidRPr="000B39D6" w:rsidRDefault="005018B0" w:rsidP="005018B0">
      <w:pPr>
        <w:rPr>
          <w:b/>
          <w:sz w:val="32"/>
          <w:szCs w:val="32"/>
        </w:rPr>
      </w:pPr>
      <w:r w:rsidRPr="000B39D6">
        <w:rPr>
          <w:b/>
          <w:sz w:val="32"/>
          <w:szCs w:val="32"/>
        </w:rPr>
        <w:t>Quick Reference and Timeline Sheet for HAP Set-Aside Funds:</w:t>
      </w:r>
    </w:p>
    <w:p w14:paraId="5905C8B0" w14:textId="77777777" w:rsidR="005018B0" w:rsidRDefault="00F01F98" w:rsidP="005018B0">
      <w:pPr>
        <w:rPr>
          <w:b/>
          <w:sz w:val="24"/>
          <w:szCs w:val="24"/>
        </w:rPr>
      </w:pPr>
      <w:r>
        <w:rPr>
          <w:b/>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6"/>
        <w:gridCol w:w="1656"/>
        <w:gridCol w:w="6088"/>
      </w:tblGrid>
      <w:tr w:rsidR="005018B0" w:rsidRPr="00761B5C" w14:paraId="25200E00" w14:textId="77777777" w:rsidTr="00F01F98">
        <w:trPr>
          <w:tblHeader/>
        </w:trPr>
        <w:tc>
          <w:tcPr>
            <w:tcW w:w="1606" w:type="dxa"/>
          </w:tcPr>
          <w:p w14:paraId="4DF0FFE6" w14:textId="77777777" w:rsidR="005018B0" w:rsidRPr="00DD7295" w:rsidRDefault="005018B0" w:rsidP="00371102">
            <w:pPr>
              <w:keepNext/>
              <w:keepLines/>
              <w:spacing w:before="200"/>
              <w:jc w:val="center"/>
              <w:outlineLvl w:val="7"/>
              <w:rPr>
                <w:b/>
                <w:sz w:val="28"/>
                <w:szCs w:val="28"/>
              </w:rPr>
            </w:pPr>
            <w:r w:rsidRPr="00DD7295">
              <w:rPr>
                <w:b/>
                <w:sz w:val="28"/>
                <w:szCs w:val="28"/>
              </w:rPr>
              <w:t>Category</w:t>
            </w:r>
          </w:p>
        </w:tc>
        <w:tc>
          <w:tcPr>
            <w:tcW w:w="1656" w:type="dxa"/>
          </w:tcPr>
          <w:p w14:paraId="3195ECFA" w14:textId="77777777" w:rsidR="005018B0" w:rsidRPr="00DD7295" w:rsidRDefault="005018B0" w:rsidP="00371102">
            <w:pPr>
              <w:keepNext/>
              <w:keepLines/>
              <w:spacing w:before="200"/>
              <w:jc w:val="center"/>
              <w:outlineLvl w:val="7"/>
              <w:rPr>
                <w:b/>
                <w:sz w:val="28"/>
                <w:szCs w:val="28"/>
              </w:rPr>
            </w:pPr>
            <w:r w:rsidRPr="00DD7295">
              <w:rPr>
                <w:b/>
                <w:sz w:val="28"/>
                <w:szCs w:val="28"/>
              </w:rPr>
              <w:t>Deadline</w:t>
            </w:r>
          </w:p>
        </w:tc>
        <w:tc>
          <w:tcPr>
            <w:tcW w:w="6088" w:type="dxa"/>
          </w:tcPr>
          <w:p w14:paraId="5FB1052A" w14:textId="77777777" w:rsidR="005018B0" w:rsidRPr="00DD7295" w:rsidRDefault="005018B0" w:rsidP="00371102">
            <w:pPr>
              <w:keepNext/>
              <w:keepLines/>
              <w:spacing w:before="200"/>
              <w:jc w:val="center"/>
              <w:outlineLvl w:val="7"/>
              <w:rPr>
                <w:b/>
                <w:sz w:val="28"/>
                <w:szCs w:val="28"/>
              </w:rPr>
            </w:pPr>
            <w:r w:rsidRPr="00DD7295">
              <w:rPr>
                <w:b/>
                <w:sz w:val="28"/>
                <w:szCs w:val="28"/>
              </w:rPr>
              <w:t>PHAs must submit</w:t>
            </w:r>
          </w:p>
        </w:tc>
      </w:tr>
      <w:tr w:rsidR="005018B0" w:rsidRPr="00E4434F" w14:paraId="69BED1F5" w14:textId="77777777" w:rsidTr="00F01F98">
        <w:tc>
          <w:tcPr>
            <w:tcW w:w="1606" w:type="dxa"/>
          </w:tcPr>
          <w:p w14:paraId="59C5E57F" w14:textId="77777777" w:rsidR="005018B0" w:rsidRPr="00382613" w:rsidRDefault="005018B0" w:rsidP="00371102">
            <w:pPr>
              <w:keepNext/>
              <w:keepLines/>
              <w:spacing w:before="200"/>
              <w:outlineLvl w:val="7"/>
            </w:pPr>
            <w:r w:rsidRPr="00382613">
              <w:t xml:space="preserve">1. </w:t>
            </w:r>
            <w:r w:rsidRPr="005C23EC">
              <w:t>Shortfall Funds</w:t>
            </w:r>
          </w:p>
        </w:tc>
        <w:tc>
          <w:tcPr>
            <w:tcW w:w="1656" w:type="dxa"/>
          </w:tcPr>
          <w:p w14:paraId="18022EA1" w14:textId="77777777" w:rsidR="005018B0" w:rsidRPr="00382613" w:rsidRDefault="0067055D" w:rsidP="00371102">
            <w:pPr>
              <w:pStyle w:val="ListParagraph"/>
              <w:keepNext/>
              <w:keepLines/>
              <w:spacing w:before="200"/>
              <w:ind w:left="0"/>
              <w:contextualSpacing/>
              <w:jc w:val="center"/>
              <w:outlineLvl w:val="7"/>
            </w:pPr>
            <w:r>
              <w:t>Through CY 2018</w:t>
            </w:r>
          </w:p>
        </w:tc>
        <w:tc>
          <w:tcPr>
            <w:tcW w:w="6088" w:type="dxa"/>
          </w:tcPr>
          <w:p w14:paraId="26C382C6" w14:textId="77777777" w:rsidR="005018B0" w:rsidRDefault="005018B0" w:rsidP="00371102">
            <w:pPr>
              <w:pStyle w:val="ListParagraph"/>
              <w:keepNext/>
              <w:keepLines/>
              <w:spacing w:before="200"/>
              <w:contextualSpacing/>
              <w:outlineLvl w:val="7"/>
            </w:pPr>
          </w:p>
          <w:p w14:paraId="357CA6D2" w14:textId="77777777" w:rsidR="005018B0" w:rsidRPr="00D81D5F" w:rsidRDefault="005018B0" w:rsidP="00C855D6">
            <w:pPr>
              <w:pStyle w:val="ListParagraph"/>
              <w:keepNext/>
              <w:keepLines/>
              <w:numPr>
                <w:ilvl w:val="0"/>
                <w:numId w:val="20"/>
              </w:numPr>
              <w:spacing w:before="200"/>
              <w:contextualSpacing/>
              <w:outlineLvl w:val="7"/>
            </w:pPr>
            <w:r>
              <w:t xml:space="preserve">2018 </w:t>
            </w:r>
            <w:r w:rsidRPr="00D81D5F">
              <w:t>Attachment A</w:t>
            </w:r>
          </w:p>
          <w:p w14:paraId="0A18854F" w14:textId="77777777" w:rsidR="005018B0" w:rsidRPr="00D81D5F" w:rsidRDefault="005018B0" w:rsidP="00371102">
            <w:pPr>
              <w:pStyle w:val="ListParagraph"/>
              <w:keepNext/>
              <w:keepLines/>
              <w:spacing w:before="200"/>
              <w:contextualSpacing/>
              <w:outlineLvl w:val="7"/>
            </w:pPr>
          </w:p>
        </w:tc>
      </w:tr>
      <w:tr w:rsidR="005018B0" w:rsidRPr="00761B5C" w14:paraId="2D58F7E8" w14:textId="77777777" w:rsidTr="00F01F98">
        <w:tc>
          <w:tcPr>
            <w:tcW w:w="1606" w:type="dxa"/>
          </w:tcPr>
          <w:p w14:paraId="58898EED" w14:textId="77777777" w:rsidR="005018B0" w:rsidRPr="005C23EC" w:rsidRDefault="005018B0" w:rsidP="00371102">
            <w:pPr>
              <w:keepNext/>
              <w:keepLines/>
              <w:spacing w:before="200"/>
              <w:outlineLvl w:val="7"/>
            </w:pPr>
            <w:r w:rsidRPr="000B39D6">
              <w:t xml:space="preserve">2a. </w:t>
            </w:r>
            <w:r w:rsidRPr="00382613">
              <w:t xml:space="preserve"> Unforeseen Circumstanc</w:t>
            </w:r>
            <w:r w:rsidRPr="005C23EC">
              <w:t>es</w:t>
            </w:r>
          </w:p>
        </w:tc>
        <w:tc>
          <w:tcPr>
            <w:tcW w:w="1656" w:type="dxa"/>
          </w:tcPr>
          <w:p w14:paraId="303CFBA8" w14:textId="77777777" w:rsidR="005018B0" w:rsidRPr="00382613" w:rsidRDefault="005018B0" w:rsidP="00371102">
            <w:pPr>
              <w:keepNext/>
              <w:keepLines/>
              <w:outlineLvl w:val="7"/>
            </w:pPr>
          </w:p>
          <w:p w14:paraId="2E8F228A" w14:textId="77777777" w:rsidR="005018B0" w:rsidRPr="005C23EC" w:rsidRDefault="005018B0" w:rsidP="00371102">
            <w:pPr>
              <w:keepNext/>
              <w:keepLines/>
              <w:jc w:val="center"/>
              <w:outlineLvl w:val="7"/>
            </w:pPr>
            <w:r w:rsidRPr="005C23EC">
              <w:t>0</w:t>
            </w:r>
            <w:r w:rsidR="00371694">
              <w:t>6</w:t>
            </w:r>
            <w:r w:rsidRPr="005C23EC">
              <w:t>/</w:t>
            </w:r>
            <w:r w:rsidR="00371694">
              <w:t>29</w:t>
            </w:r>
            <w:r w:rsidRPr="005C23EC">
              <w:t>/</w:t>
            </w:r>
            <w:r>
              <w:t>2018</w:t>
            </w:r>
          </w:p>
        </w:tc>
        <w:tc>
          <w:tcPr>
            <w:tcW w:w="6088" w:type="dxa"/>
          </w:tcPr>
          <w:p w14:paraId="442CDF0D" w14:textId="77777777" w:rsidR="005018B0" w:rsidRDefault="005018B0" w:rsidP="00371102">
            <w:pPr>
              <w:keepNext/>
              <w:keepLines/>
              <w:ind w:left="720"/>
              <w:outlineLvl w:val="7"/>
            </w:pPr>
          </w:p>
          <w:p w14:paraId="0875C42D" w14:textId="77777777" w:rsidR="005018B0" w:rsidRPr="00D81D5F" w:rsidRDefault="005018B0" w:rsidP="00C855D6">
            <w:pPr>
              <w:keepNext/>
              <w:keepLines/>
              <w:numPr>
                <w:ilvl w:val="0"/>
                <w:numId w:val="20"/>
              </w:numPr>
              <w:outlineLvl w:val="7"/>
            </w:pPr>
            <w:r>
              <w:t xml:space="preserve">2018 </w:t>
            </w:r>
            <w:r w:rsidRPr="00D81D5F">
              <w:t>Attachment B</w:t>
            </w:r>
          </w:p>
          <w:p w14:paraId="28F3ACA5" w14:textId="77777777" w:rsidR="005018B0" w:rsidRPr="00D81D5F" w:rsidRDefault="005018B0" w:rsidP="00C855D6">
            <w:pPr>
              <w:keepNext/>
              <w:keepLines/>
              <w:numPr>
                <w:ilvl w:val="0"/>
                <w:numId w:val="20"/>
              </w:numPr>
              <w:outlineLvl w:val="7"/>
            </w:pPr>
            <w:r w:rsidRPr="00D81D5F">
              <w:t>Written Justification</w:t>
            </w:r>
          </w:p>
          <w:p w14:paraId="2732F58F" w14:textId="77777777" w:rsidR="005018B0" w:rsidRPr="00D81D5F" w:rsidRDefault="005018B0" w:rsidP="00C855D6">
            <w:pPr>
              <w:keepNext/>
              <w:keepLines/>
              <w:numPr>
                <w:ilvl w:val="0"/>
                <w:numId w:val="20"/>
              </w:numPr>
              <w:outlineLvl w:val="7"/>
            </w:pPr>
            <w:r w:rsidRPr="00D81D5F">
              <w:t>Evidence to support justification</w:t>
            </w:r>
          </w:p>
          <w:p w14:paraId="69032A97" w14:textId="77777777" w:rsidR="005018B0" w:rsidRPr="00D81D5F" w:rsidRDefault="005018B0" w:rsidP="00C855D6">
            <w:pPr>
              <w:keepNext/>
              <w:keepLines/>
              <w:numPr>
                <w:ilvl w:val="0"/>
                <w:numId w:val="20"/>
              </w:numPr>
              <w:outlineLvl w:val="7"/>
            </w:pPr>
            <w:r w:rsidRPr="00D81D5F">
              <w:t>PHA</w:t>
            </w:r>
            <w:r w:rsidR="000A303C">
              <w:t>’s</w:t>
            </w:r>
            <w:r w:rsidRPr="00D81D5F">
              <w:t xml:space="preserve"> calculation of the increased costs</w:t>
            </w:r>
          </w:p>
          <w:p w14:paraId="3985D32C" w14:textId="77777777" w:rsidR="00A506AE" w:rsidRDefault="00A506AE" w:rsidP="00371102">
            <w:pPr>
              <w:keepNext/>
              <w:keepLines/>
              <w:ind w:left="720"/>
              <w:outlineLvl w:val="7"/>
              <w:rPr>
                <w:b/>
              </w:rPr>
            </w:pPr>
          </w:p>
          <w:p w14:paraId="5E032389" w14:textId="77777777" w:rsidR="005018B0" w:rsidRPr="00D81D5F" w:rsidRDefault="005018B0" w:rsidP="00245A32">
            <w:pPr>
              <w:keepNext/>
              <w:keepLines/>
              <w:outlineLvl w:val="7"/>
              <w:rPr>
                <w:b/>
              </w:rPr>
            </w:pPr>
            <w:r w:rsidRPr="00D81D5F">
              <w:rPr>
                <w:b/>
              </w:rPr>
              <w:t xml:space="preserve">Failure to provide the items identified above, </w:t>
            </w:r>
            <w:r w:rsidRPr="00D81D5F">
              <w:rPr>
                <w:b/>
                <w:u w:val="single"/>
              </w:rPr>
              <w:t>including the PHA calculation of increased costs</w:t>
            </w:r>
            <w:r w:rsidRPr="00D81D5F">
              <w:rPr>
                <w:b/>
              </w:rPr>
              <w:t>, WILL result in a rejection of the PHA’s application for Unforeseen Circumstances</w:t>
            </w:r>
          </w:p>
          <w:p w14:paraId="397735D5" w14:textId="77777777" w:rsidR="005018B0" w:rsidRPr="00D81D5F" w:rsidRDefault="005018B0" w:rsidP="00371102">
            <w:pPr>
              <w:ind w:left="720"/>
              <w:rPr>
                <w:b/>
              </w:rPr>
            </w:pPr>
          </w:p>
        </w:tc>
      </w:tr>
      <w:tr w:rsidR="005018B0" w:rsidRPr="00761B5C" w14:paraId="271BEBB8" w14:textId="77777777" w:rsidTr="00F01F98">
        <w:tc>
          <w:tcPr>
            <w:tcW w:w="1606" w:type="dxa"/>
          </w:tcPr>
          <w:p w14:paraId="492B5CB7" w14:textId="77777777" w:rsidR="005018B0" w:rsidRPr="00382613" w:rsidRDefault="005018B0" w:rsidP="00371102">
            <w:pPr>
              <w:keepNext/>
              <w:keepLines/>
              <w:spacing w:before="200"/>
              <w:outlineLvl w:val="7"/>
            </w:pPr>
            <w:r w:rsidRPr="000B39D6">
              <w:t xml:space="preserve">2b. </w:t>
            </w:r>
            <w:r w:rsidRPr="00382613">
              <w:t xml:space="preserve"> Portability</w:t>
            </w:r>
          </w:p>
        </w:tc>
        <w:tc>
          <w:tcPr>
            <w:tcW w:w="1656" w:type="dxa"/>
          </w:tcPr>
          <w:p w14:paraId="1F90C5BA" w14:textId="77777777" w:rsidR="005018B0" w:rsidRPr="005C23EC" w:rsidRDefault="005018B0" w:rsidP="00371102">
            <w:pPr>
              <w:keepNext/>
              <w:keepLines/>
              <w:spacing w:before="200"/>
              <w:jc w:val="center"/>
              <w:outlineLvl w:val="7"/>
            </w:pPr>
            <w:r w:rsidRPr="005C23EC">
              <w:t>0</w:t>
            </w:r>
            <w:r w:rsidR="001238E1">
              <w:t>6</w:t>
            </w:r>
            <w:r w:rsidRPr="005C23EC">
              <w:t>/</w:t>
            </w:r>
            <w:r w:rsidR="00371694">
              <w:t>29</w:t>
            </w:r>
            <w:r w:rsidRPr="005C23EC">
              <w:t>/</w:t>
            </w:r>
            <w:r>
              <w:t>2018</w:t>
            </w:r>
          </w:p>
        </w:tc>
        <w:tc>
          <w:tcPr>
            <w:tcW w:w="6088" w:type="dxa"/>
          </w:tcPr>
          <w:p w14:paraId="0FFE43F8" w14:textId="77777777" w:rsidR="005018B0" w:rsidRPr="00D81D5F" w:rsidRDefault="005018B0" w:rsidP="00C855D6">
            <w:pPr>
              <w:keepNext/>
              <w:keepLines/>
              <w:numPr>
                <w:ilvl w:val="0"/>
                <w:numId w:val="20"/>
              </w:numPr>
              <w:spacing w:before="200"/>
              <w:outlineLvl w:val="7"/>
            </w:pPr>
            <w:r>
              <w:t xml:space="preserve">2018 </w:t>
            </w:r>
            <w:r w:rsidRPr="00D81D5F">
              <w:t>Attachment B</w:t>
            </w:r>
          </w:p>
          <w:p w14:paraId="28823AF1" w14:textId="77777777" w:rsidR="005018B0" w:rsidRPr="00D81D5F" w:rsidRDefault="005018B0" w:rsidP="00371102">
            <w:pPr>
              <w:ind w:left="720"/>
            </w:pPr>
          </w:p>
        </w:tc>
      </w:tr>
      <w:tr w:rsidR="005018B0" w:rsidRPr="00761B5C" w14:paraId="7CBA6710" w14:textId="77777777" w:rsidTr="00F01F98">
        <w:tc>
          <w:tcPr>
            <w:tcW w:w="1606" w:type="dxa"/>
          </w:tcPr>
          <w:p w14:paraId="752EC636" w14:textId="77777777" w:rsidR="005018B0" w:rsidRPr="00382613" w:rsidRDefault="005018B0" w:rsidP="00371102">
            <w:pPr>
              <w:pStyle w:val="ListParagraph"/>
            </w:pPr>
          </w:p>
          <w:p w14:paraId="1E76F3B0" w14:textId="77777777" w:rsidR="005018B0" w:rsidRPr="00382613" w:rsidRDefault="005018B0" w:rsidP="00371102">
            <w:pPr>
              <w:keepNext/>
              <w:keepLines/>
              <w:spacing w:before="200"/>
              <w:outlineLvl w:val="7"/>
            </w:pPr>
            <w:r w:rsidRPr="000B39D6">
              <w:t xml:space="preserve">3. </w:t>
            </w:r>
            <w:r w:rsidRPr="00382613">
              <w:t xml:space="preserve"> PBV </w:t>
            </w:r>
          </w:p>
        </w:tc>
        <w:tc>
          <w:tcPr>
            <w:tcW w:w="1656" w:type="dxa"/>
          </w:tcPr>
          <w:p w14:paraId="546F7A55" w14:textId="77777777" w:rsidR="005018B0" w:rsidRPr="00382613" w:rsidRDefault="005018B0" w:rsidP="00371102">
            <w:pPr>
              <w:keepNext/>
              <w:keepLines/>
              <w:ind w:left="360"/>
              <w:outlineLvl w:val="7"/>
            </w:pPr>
          </w:p>
          <w:p w14:paraId="53B4EF16" w14:textId="77777777" w:rsidR="005018B0" w:rsidRPr="00382613" w:rsidRDefault="005018B0" w:rsidP="00371102">
            <w:pPr>
              <w:keepNext/>
              <w:keepLines/>
              <w:jc w:val="center"/>
              <w:outlineLvl w:val="7"/>
            </w:pPr>
          </w:p>
          <w:p w14:paraId="5F450185" w14:textId="77777777" w:rsidR="005018B0" w:rsidRPr="00382613" w:rsidRDefault="005018B0" w:rsidP="00371102">
            <w:pPr>
              <w:keepNext/>
              <w:keepLines/>
              <w:jc w:val="center"/>
              <w:outlineLvl w:val="7"/>
            </w:pPr>
            <w:r w:rsidRPr="00382613">
              <w:t>0</w:t>
            </w:r>
            <w:r w:rsidR="001238E1">
              <w:t>6</w:t>
            </w:r>
            <w:r w:rsidRPr="00382613">
              <w:t>/</w:t>
            </w:r>
            <w:r w:rsidR="00371694">
              <w:t>29</w:t>
            </w:r>
            <w:r w:rsidRPr="00382613">
              <w:t>/</w:t>
            </w:r>
            <w:r>
              <w:t>2018</w:t>
            </w:r>
          </w:p>
        </w:tc>
        <w:tc>
          <w:tcPr>
            <w:tcW w:w="6088" w:type="dxa"/>
          </w:tcPr>
          <w:p w14:paraId="7558460C" w14:textId="77777777" w:rsidR="005018B0" w:rsidRDefault="005018B0" w:rsidP="00371102">
            <w:pPr>
              <w:keepNext/>
              <w:keepLines/>
              <w:outlineLvl w:val="7"/>
            </w:pPr>
          </w:p>
          <w:p w14:paraId="5684286E" w14:textId="77777777" w:rsidR="005018B0" w:rsidRDefault="005018B0" w:rsidP="00371102">
            <w:pPr>
              <w:keepNext/>
              <w:keepLines/>
              <w:ind w:left="720"/>
              <w:outlineLvl w:val="7"/>
            </w:pPr>
          </w:p>
          <w:p w14:paraId="270FD75C" w14:textId="77777777" w:rsidR="005018B0" w:rsidRPr="00D81D5F" w:rsidRDefault="005018B0" w:rsidP="00C855D6">
            <w:pPr>
              <w:keepNext/>
              <w:keepLines/>
              <w:numPr>
                <w:ilvl w:val="0"/>
                <w:numId w:val="20"/>
              </w:numPr>
              <w:outlineLvl w:val="7"/>
            </w:pPr>
            <w:r>
              <w:t xml:space="preserve">2018 </w:t>
            </w:r>
            <w:r w:rsidRPr="00D81D5F">
              <w:t>Attachment B</w:t>
            </w:r>
          </w:p>
          <w:p w14:paraId="25C59E45" w14:textId="77777777" w:rsidR="005018B0" w:rsidRPr="00D81D5F" w:rsidRDefault="005018B0" w:rsidP="00371102">
            <w:pPr>
              <w:ind w:left="720"/>
            </w:pPr>
          </w:p>
          <w:p w14:paraId="2955793C" w14:textId="77777777" w:rsidR="005018B0" w:rsidRPr="00D81D5F" w:rsidRDefault="005018B0" w:rsidP="00371102">
            <w:pPr>
              <w:keepNext/>
              <w:keepLines/>
              <w:outlineLvl w:val="7"/>
            </w:pPr>
            <w:r w:rsidRPr="00D81D5F">
              <w:t xml:space="preserve">For </w:t>
            </w:r>
            <w:r w:rsidRPr="00D81D5F">
              <w:rPr>
                <w:b/>
                <w:u w:val="single"/>
              </w:rPr>
              <w:t xml:space="preserve">each </w:t>
            </w:r>
            <w:r w:rsidRPr="00D81D5F">
              <w:t>PBV project:</w:t>
            </w:r>
          </w:p>
          <w:p w14:paraId="4F18C72A" w14:textId="77777777" w:rsidR="005018B0" w:rsidRPr="00D81D5F" w:rsidRDefault="005018B0" w:rsidP="00C855D6">
            <w:pPr>
              <w:keepNext/>
              <w:keepLines/>
              <w:numPr>
                <w:ilvl w:val="0"/>
                <w:numId w:val="20"/>
              </w:numPr>
              <w:outlineLvl w:val="7"/>
            </w:pPr>
            <w:r>
              <w:t xml:space="preserve">2018 </w:t>
            </w:r>
            <w:r w:rsidRPr="00D81D5F">
              <w:t>Attachment C</w:t>
            </w:r>
            <w:r w:rsidR="00F01F98">
              <w:t>;</w:t>
            </w:r>
          </w:p>
          <w:p w14:paraId="049D8455" w14:textId="77777777" w:rsidR="005018B0" w:rsidRPr="00D81D5F" w:rsidRDefault="005018B0" w:rsidP="00C855D6">
            <w:pPr>
              <w:keepNext/>
              <w:keepLines/>
              <w:numPr>
                <w:ilvl w:val="0"/>
                <w:numId w:val="20"/>
              </w:numPr>
              <w:outlineLvl w:val="7"/>
            </w:pPr>
            <w:r>
              <w:t xml:space="preserve">2018 </w:t>
            </w:r>
            <w:r w:rsidRPr="00D81D5F">
              <w:t>Attachment D</w:t>
            </w:r>
            <w:r w:rsidR="00F01F98">
              <w:t>;</w:t>
            </w:r>
          </w:p>
          <w:p w14:paraId="29EA5DD6" w14:textId="77777777" w:rsidR="005018B0" w:rsidRPr="00D81D5F" w:rsidRDefault="005018B0" w:rsidP="00C855D6">
            <w:pPr>
              <w:keepNext/>
              <w:keepLines/>
              <w:numPr>
                <w:ilvl w:val="0"/>
                <w:numId w:val="20"/>
              </w:numPr>
              <w:outlineLvl w:val="7"/>
            </w:pPr>
            <w:r w:rsidRPr="00D81D5F">
              <w:t>Identification of the project</w:t>
            </w:r>
            <w:r w:rsidR="00F01F98">
              <w:t>;</w:t>
            </w:r>
          </w:p>
          <w:p w14:paraId="1F1EB3FC" w14:textId="77777777" w:rsidR="005018B0" w:rsidRPr="00D81D5F" w:rsidRDefault="005018B0" w:rsidP="00371102">
            <w:pPr>
              <w:keepNext/>
              <w:keepLines/>
              <w:ind w:left="720"/>
              <w:outlineLvl w:val="7"/>
            </w:pPr>
            <w:r w:rsidRPr="00D81D5F">
              <w:t>From Part 1 of the AHAP</w:t>
            </w:r>
            <w:r w:rsidR="00F01F98">
              <w:t>;</w:t>
            </w:r>
          </w:p>
          <w:p w14:paraId="77EB8AD5" w14:textId="77777777" w:rsidR="005018B0" w:rsidRPr="00D81D5F" w:rsidRDefault="005018B0" w:rsidP="00C855D6">
            <w:pPr>
              <w:pStyle w:val="BodyTextIndent"/>
              <w:numPr>
                <w:ilvl w:val="0"/>
                <w:numId w:val="20"/>
              </w:numPr>
              <w:rPr>
                <w:sz w:val="20"/>
                <w:szCs w:val="20"/>
              </w:rPr>
            </w:pPr>
            <w:r w:rsidRPr="00D81D5F">
              <w:rPr>
                <w:sz w:val="20"/>
                <w:szCs w:val="20"/>
              </w:rPr>
              <w:t xml:space="preserve">The page </w:t>
            </w:r>
            <w:r w:rsidR="000A303C">
              <w:rPr>
                <w:sz w:val="20"/>
                <w:szCs w:val="20"/>
              </w:rPr>
              <w:t>that</w:t>
            </w:r>
            <w:r w:rsidR="000A303C" w:rsidRPr="00D81D5F">
              <w:rPr>
                <w:sz w:val="20"/>
                <w:szCs w:val="20"/>
              </w:rPr>
              <w:t xml:space="preserve"> </w:t>
            </w:r>
            <w:r w:rsidRPr="00D81D5F">
              <w:rPr>
                <w:sz w:val="20"/>
                <w:szCs w:val="20"/>
              </w:rPr>
              <w:t>identifies the parties to the AHAP (both the Housing Authority and the owner);</w:t>
            </w:r>
          </w:p>
          <w:p w14:paraId="223A07BD" w14:textId="77777777" w:rsidR="005018B0" w:rsidRPr="00D81D5F" w:rsidRDefault="005018B0" w:rsidP="00C855D6">
            <w:pPr>
              <w:pStyle w:val="BodyTextIndent"/>
              <w:keepNext/>
              <w:keepLines/>
              <w:numPr>
                <w:ilvl w:val="0"/>
                <w:numId w:val="20"/>
              </w:numPr>
              <w:outlineLvl w:val="7"/>
              <w:rPr>
                <w:b/>
                <w:sz w:val="20"/>
                <w:szCs w:val="20"/>
                <w:u w:val="single"/>
              </w:rPr>
            </w:pPr>
            <w:r w:rsidRPr="00D81D5F">
              <w:rPr>
                <w:sz w:val="20"/>
                <w:szCs w:val="20"/>
              </w:rPr>
              <w:lastRenderedPageBreak/>
              <w:t>Section 1.1A which identifies the effective date of the agreement;</w:t>
            </w:r>
          </w:p>
          <w:p w14:paraId="2747A8F7" w14:textId="77777777" w:rsidR="005018B0" w:rsidRPr="00D81D5F" w:rsidRDefault="005018B0" w:rsidP="00C855D6">
            <w:pPr>
              <w:pStyle w:val="BodyTextIndent"/>
              <w:keepNext/>
              <w:keepLines/>
              <w:numPr>
                <w:ilvl w:val="0"/>
                <w:numId w:val="20"/>
              </w:numPr>
              <w:outlineLvl w:val="7"/>
              <w:rPr>
                <w:b/>
                <w:sz w:val="20"/>
                <w:szCs w:val="20"/>
                <w:u w:val="single"/>
              </w:rPr>
            </w:pPr>
            <w:r w:rsidRPr="00D81D5F">
              <w:rPr>
                <w:sz w:val="20"/>
                <w:szCs w:val="20"/>
              </w:rPr>
              <w:t>Section 1.1B which identifies the date of the commencement of the work;</w:t>
            </w:r>
          </w:p>
          <w:p w14:paraId="0329D444" w14:textId="77777777" w:rsidR="005018B0" w:rsidRPr="00D81D5F" w:rsidRDefault="005018B0" w:rsidP="00C855D6">
            <w:pPr>
              <w:pStyle w:val="BodyTextIndent"/>
              <w:keepNext/>
              <w:keepLines/>
              <w:numPr>
                <w:ilvl w:val="0"/>
                <w:numId w:val="20"/>
              </w:numPr>
              <w:outlineLvl w:val="7"/>
              <w:rPr>
                <w:b/>
                <w:sz w:val="20"/>
                <w:szCs w:val="20"/>
                <w:u w:val="single"/>
              </w:rPr>
            </w:pPr>
            <w:r w:rsidRPr="00D81D5F">
              <w:rPr>
                <w:sz w:val="20"/>
                <w:szCs w:val="20"/>
              </w:rPr>
              <w:t>Section 1.1C which identifies the time for completion of the work;</w:t>
            </w:r>
          </w:p>
          <w:p w14:paraId="76C0E195" w14:textId="77777777" w:rsidR="005018B0" w:rsidRPr="00D81D5F" w:rsidRDefault="005018B0" w:rsidP="00C855D6">
            <w:pPr>
              <w:pStyle w:val="BodyTextIndent"/>
              <w:keepNext/>
              <w:keepLines/>
              <w:numPr>
                <w:ilvl w:val="0"/>
                <w:numId w:val="20"/>
              </w:numPr>
              <w:outlineLvl w:val="7"/>
              <w:rPr>
                <w:b/>
                <w:sz w:val="20"/>
                <w:szCs w:val="20"/>
                <w:u w:val="single"/>
              </w:rPr>
            </w:pPr>
            <w:r w:rsidRPr="00D81D5F">
              <w:rPr>
                <w:sz w:val="20"/>
                <w:szCs w:val="20"/>
              </w:rPr>
              <w:t>Exhibit C which identifies the units by size and applicable initial contract rents for the units to be project</w:t>
            </w:r>
            <w:r>
              <w:rPr>
                <w:sz w:val="20"/>
                <w:szCs w:val="20"/>
              </w:rPr>
              <w:t>-</w:t>
            </w:r>
            <w:r w:rsidRPr="00D81D5F">
              <w:rPr>
                <w:sz w:val="20"/>
                <w:szCs w:val="20"/>
              </w:rPr>
              <w:t>based;</w:t>
            </w:r>
          </w:p>
          <w:p w14:paraId="609B09C4" w14:textId="77777777" w:rsidR="00F01F98" w:rsidRPr="00F01F98" w:rsidRDefault="005018B0" w:rsidP="00F01F98">
            <w:pPr>
              <w:pStyle w:val="BodyTextIndent"/>
              <w:keepNext/>
              <w:keepLines/>
              <w:numPr>
                <w:ilvl w:val="0"/>
                <w:numId w:val="20"/>
              </w:numPr>
              <w:outlineLvl w:val="7"/>
              <w:rPr>
                <w:b/>
                <w:sz w:val="20"/>
                <w:szCs w:val="20"/>
                <w:u w:val="single"/>
              </w:rPr>
            </w:pPr>
            <w:r w:rsidRPr="00D81D5F">
              <w:rPr>
                <w:sz w:val="20"/>
                <w:szCs w:val="20"/>
              </w:rPr>
              <w:t>If the project is to be completed in stages:  Exhibit E which identifies the schedule of completion of stages (if applicable) (This exhibit shall identify the units in each stage)</w:t>
            </w:r>
            <w:r w:rsidR="00F01F98">
              <w:rPr>
                <w:sz w:val="20"/>
                <w:szCs w:val="20"/>
              </w:rPr>
              <w:t>;</w:t>
            </w:r>
          </w:p>
          <w:p w14:paraId="36D27FB1" w14:textId="77777777" w:rsidR="005018B0" w:rsidRPr="00F01F98" w:rsidRDefault="005018B0" w:rsidP="00F01F98">
            <w:pPr>
              <w:pStyle w:val="BodyTextIndent"/>
              <w:keepNext/>
              <w:keepLines/>
              <w:numPr>
                <w:ilvl w:val="0"/>
                <w:numId w:val="20"/>
              </w:numPr>
              <w:outlineLvl w:val="7"/>
              <w:rPr>
                <w:b/>
                <w:sz w:val="20"/>
                <w:szCs w:val="20"/>
                <w:u w:val="single"/>
              </w:rPr>
            </w:pPr>
            <w:r w:rsidRPr="00F01F98">
              <w:rPr>
                <w:sz w:val="20"/>
                <w:szCs w:val="20"/>
              </w:rPr>
              <w:t>Signature page which provides the signature of both the Housing Authority and the owner and the dates the AHAP was signed.</w:t>
            </w:r>
          </w:p>
          <w:p w14:paraId="44797AD3" w14:textId="77777777" w:rsidR="005018B0" w:rsidRPr="00D81D5F" w:rsidRDefault="005018B0" w:rsidP="00245A32">
            <w:pPr>
              <w:keepNext/>
              <w:keepLines/>
              <w:spacing w:before="200"/>
              <w:ind w:left="360"/>
              <w:outlineLvl w:val="7"/>
            </w:pPr>
            <w:r>
              <w:t>In addition, i</w:t>
            </w:r>
            <w:r w:rsidRPr="00D81D5F">
              <w:t>f the</w:t>
            </w:r>
            <w:r w:rsidR="008E40C8">
              <w:t xml:space="preserve"> </w:t>
            </w:r>
            <w:r w:rsidRPr="00D81D5F">
              <w:t xml:space="preserve">HAP Contract </w:t>
            </w:r>
            <w:r w:rsidRPr="00D81D5F">
              <w:rPr>
                <w:b/>
              </w:rPr>
              <w:t>has been executed</w:t>
            </w:r>
            <w:r w:rsidRPr="00D81D5F">
              <w:t xml:space="preserve"> by the time of the submission of this request for adjustment, the PHA </w:t>
            </w:r>
            <w:r w:rsidRPr="00D81D5F">
              <w:rPr>
                <w:b/>
              </w:rPr>
              <w:t xml:space="preserve">must provide, </w:t>
            </w:r>
            <w:r w:rsidRPr="00D81D5F">
              <w:rPr>
                <w:b/>
                <w:u w:val="single"/>
              </w:rPr>
              <w:t>from Part 1 of the HAP Contract for New Construction/Rehabilitation,</w:t>
            </w:r>
            <w:r w:rsidRPr="00D81D5F">
              <w:t xml:space="preserve"> the following:</w:t>
            </w:r>
          </w:p>
          <w:p w14:paraId="0369BC1C" w14:textId="77777777" w:rsidR="005018B0" w:rsidRPr="00D81D5F" w:rsidRDefault="005018B0" w:rsidP="00C855D6">
            <w:pPr>
              <w:pStyle w:val="BodyTextIndent"/>
              <w:numPr>
                <w:ilvl w:val="0"/>
                <w:numId w:val="20"/>
              </w:numPr>
              <w:rPr>
                <w:sz w:val="20"/>
                <w:szCs w:val="20"/>
              </w:rPr>
            </w:pPr>
            <w:r w:rsidRPr="00D81D5F">
              <w:rPr>
                <w:sz w:val="20"/>
                <w:szCs w:val="20"/>
              </w:rPr>
              <w:t>The page which identifies the parties to the HAP Contract (both the Housing Authority and the owner);</w:t>
            </w:r>
          </w:p>
          <w:p w14:paraId="0A622E48" w14:textId="77777777" w:rsidR="005018B0" w:rsidRPr="00D81D5F" w:rsidRDefault="005018B0" w:rsidP="00C855D6">
            <w:pPr>
              <w:pStyle w:val="BodyTextIndent"/>
              <w:numPr>
                <w:ilvl w:val="0"/>
                <w:numId w:val="20"/>
              </w:numPr>
              <w:rPr>
                <w:sz w:val="20"/>
                <w:szCs w:val="20"/>
              </w:rPr>
            </w:pPr>
            <w:r w:rsidRPr="00D81D5F">
              <w:rPr>
                <w:sz w:val="20"/>
                <w:szCs w:val="20"/>
              </w:rPr>
              <w:t>Exhibit A which identifies the total number of units in the project covered by the HAP Contract; the initial Contract Rent to owner, and the number and description of the contract units;</w:t>
            </w:r>
          </w:p>
          <w:p w14:paraId="739624CB" w14:textId="77777777" w:rsidR="005018B0" w:rsidRPr="00D81D5F" w:rsidRDefault="005018B0" w:rsidP="00C855D6">
            <w:pPr>
              <w:pStyle w:val="BodyTextIndent"/>
              <w:numPr>
                <w:ilvl w:val="0"/>
                <w:numId w:val="20"/>
              </w:numPr>
              <w:rPr>
                <w:sz w:val="20"/>
                <w:szCs w:val="20"/>
              </w:rPr>
            </w:pPr>
            <w:r w:rsidRPr="00D81D5F">
              <w:rPr>
                <w:sz w:val="20"/>
                <w:szCs w:val="20"/>
              </w:rPr>
              <w:t>If the project is to be completed in stages:  in addition to the items described in 2. above, Exhibit A must also identify the units to be completed in each phase covered by the HAP Contract;</w:t>
            </w:r>
          </w:p>
          <w:p w14:paraId="620E7921" w14:textId="77777777" w:rsidR="005018B0" w:rsidRPr="00D81D5F" w:rsidRDefault="005018B0" w:rsidP="00C855D6">
            <w:pPr>
              <w:pStyle w:val="BodyTextIndent"/>
              <w:numPr>
                <w:ilvl w:val="0"/>
                <w:numId w:val="20"/>
              </w:numPr>
              <w:rPr>
                <w:sz w:val="20"/>
                <w:szCs w:val="20"/>
              </w:rPr>
            </w:pPr>
            <w:r w:rsidRPr="00D81D5F">
              <w:rPr>
                <w:sz w:val="20"/>
                <w:szCs w:val="20"/>
              </w:rPr>
              <w:t>Exhibit B which identifies the services, maintenance and utilities to be provided by the owner;</w:t>
            </w:r>
          </w:p>
          <w:p w14:paraId="6049CAB7" w14:textId="77777777" w:rsidR="005018B0" w:rsidRPr="00D81D5F" w:rsidRDefault="005018B0" w:rsidP="00C855D6">
            <w:pPr>
              <w:pStyle w:val="BodyTextIndent"/>
              <w:numPr>
                <w:ilvl w:val="0"/>
                <w:numId w:val="20"/>
              </w:numPr>
              <w:rPr>
                <w:sz w:val="20"/>
                <w:szCs w:val="20"/>
              </w:rPr>
            </w:pPr>
            <w:r w:rsidRPr="00D81D5F">
              <w:rPr>
                <w:sz w:val="20"/>
                <w:szCs w:val="20"/>
              </w:rPr>
              <w:t>Exhibit C which identifies the utilities available in the contract unit, including a listing of utility services to be paid by the owner (without charges in addition to the rent to owner) and utilities to be paid by the tenant;</w:t>
            </w:r>
          </w:p>
          <w:p w14:paraId="09F2C59F" w14:textId="77777777" w:rsidR="005018B0" w:rsidRPr="00D81D5F" w:rsidRDefault="005018B0" w:rsidP="00C855D6">
            <w:pPr>
              <w:pStyle w:val="BodyTextIndent"/>
              <w:numPr>
                <w:ilvl w:val="0"/>
                <w:numId w:val="20"/>
              </w:numPr>
              <w:rPr>
                <w:sz w:val="20"/>
                <w:szCs w:val="20"/>
              </w:rPr>
            </w:pPr>
            <w:r w:rsidRPr="00D81D5F">
              <w:rPr>
                <w:sz w:val="20"/>
                <w:szCs w:val="20"/>
              </w:rPr>
              <w:t>Section 2a which identifies the initial term of the contract;</w:t>
            </w:r>
            <w:r w:rsidR="008E40C8">
              <w:rPr>
                <w:sz w:val="20"/>
                <w:szCs w:val="20"/>
              </w:rPr>
              <w:t xml:space="preserve"> and</w:t>
            </w:r>
          </w:p>
          <w:p w14:paraId="419410E5" w14:textId="77777777" w:rsidR="005018B0" w:rsidRDefault="005018B0" w:rsidP="00C855D6">
            <w:pPr>
              <w:pStyle w:val="BodyTextIndent"/>
              <w:numPr>
                <w:ilvl w:val="0"/>
                <w:numId w:val="20"/>
              </w:numPr>
              <w:rPr>
                <w:sz w:val="20"/>
                <w:szCs w:val="20"/>
              </w:rPr>
            </w:pPr>
            <w:r w:rsidRPr="00D81D5F">
              <w:rPr>
                <w:sz w:val="20"/>
                <w:szCs w:val="20"/>
              </w:rPr>
              <w:t>Signature page which provides the signature of both the Housing Authority and the owner and the dates the HAP was signed.</w:t>
            </w:r>
          </w:p>
          <w:p w14:paraId="6858FA81" w14:textId="77777777" w:rsidR="00F01F98" w:rsidRDefault="00F01F98" w:rsidP="00F01F98">
            <w:pPr>
              <w:pStyle w:val="BodyTextIndent"/>
              <w:ind w:left="720"/>
              <w:rPr>
                <w:sz w:val="20"/>
                <w:szCs w:val="20"/>
              </w:rPr>
            </w:pPr>
          </w:p>
          <w:p w14:paraId="388F147C" w14:textId="77777777" w:rsidR="00F01F98" w:rsidRPr="00F01F98" w:rsidRDefault="005018B0" w:rsidP="00F01F98">
            <w:pPr>
              <w:pStyle w:val="BodyTextIndent"/>
              <w:keepNext/>
              <w:keepLines/>
              <w:outlineLvl w:val="7"/>
              <w:rPr>
                <w:b/>
                <w:sz w:val="20"/>
                <w:szCs w:val="20"/>
              </w:rPr>
            </w:pPr>
            <w:r w:rsidRPr="00F01F98">
              <w:rPr>
                <w:b/>
                <w:sz w:val="20"/>
                <w:szCs w:val="20"/>
              </w:rPr>
              <w:t>NOTE:  If the HAP Contract has not been executed, the</w:t>
            </w:r>
            <w:r w:rsidR="00F01F98" w:rsidRPr="00F01F98">
              <w:rPr>
                <w:b/>
                <w:sz w:val="20"/>
                <w:szCs w:val="20"/>
              </w:rPr>
              <w:t xml:space="preserve"> </w:t>
            </w:r>
            <w:r w:rsidRPr="00F01F98">
              <w:rPr>
                <w:b/>
                <w:sz w:val="20"/>
                <w:szCs w:val="20"/>
              </w:rPr>
              <w:t>PHA must state that the HAP Contract has not yet been executed.</w:t>
            </w:r>
          </w:p>
          <w:p w14:paraId="6411A8EB" w14:textId="77777777" w:rsidR="00F01F98" w:rsidRPr="00F01F98" w:rsidRDefault="00F01F98" w:rsidP="00F01F98">
            <w:pPr>
              <w:pStyle w:val="BodyTextIndent"/>
              <w:keepNext/>
              <w:keepLines/>
              <w:outlineLvl w:val="7"/>
              <w:rPr>
                <w:sz w:val="20"/>
                <w:szCs w:val="20"/>
              </w:rPr>
            </w:pPr>
          </w:p>
          <w:p w14:paraId="148A3157" w14:textId="77777777" w:rsidR="005018B0" w:rsidRDefault="005018B0" w:rsidP="00F01F98">
            <w:pPr>
              <w:pStyle w:val="BodyTextIndent"/>
              <w:keepNext/>
              <w:keepLines/>
              <w:outlineLvl w:val="7"/>
              <w:rPr>
                <w:b/>
                <w:sz w:val="20"/>
                <w:szCs w:val="20"/>
                <w:u w:val="single"/>
              </w:rPr>
            </w:pPr>
            <w:r w:rsidRPr="00F01F98">
              <w:rPr>
                <w:b/>
                <w:sz w:val="20"/>
                <w:szCs w:val="20"/>
                <w:u w:val="single"/>
              </w:rPr>
              <w:t>Note:</w:t>
            </w:r>
            <w:r>
              <w:rPr>
                <w:b/>
                <w:sz w:val="20"/>
                <w:szCs w:val="20"/>
                <w:u w:val="single"/>
              </w:rPr>
              <w:t xml:space="preserve">  </w:t>
            </w:r>
            <w:r w:rsidRPr="006B3112">
              <w:rPr>
                <w:b/>
                <w:sz w:val="20"/>
                <w:szCs w:val="20"/>
                <w:u w:val="single"/>
              </w:rPr>
              <w:t>Failure to provide the required documentation listed above will result in denial of the application for funds under this category.</w:t>
            </w:r>
          </w:p>
          <w:p w14:paraId="149394A6" w14:textId="77777777" w:rsidR="00F01F98" w:rsidRPr="00D81D5F" w:rsidRDefault="00F01F98" w:rsidP="00F01F98">
            <w:pPr>
              <w:pStyle w:val="BodyTextIndent"/>
            </w:pPr>
          </w:p>
        </w:tc>
      </w:tr>
      <w:tr w:rsidR="005018B0" w:rsidRPr="00761B5C" w14:paraId="6AC8DCB7" w14:textId="77777777" w:rsidTr="00F01F98">
        <w:tc>
          <w:tcPr>
            <w:tcW w:w="1606" w:type="dxa"/>
          </w:tcPr>
          <w:p w14:paraId="1610CAF3" w14:textId="77777777" w:rsidR="005018B0" w:rsidRPr="00382613" w:rsidRDefault="005018B0" w:rsidP="00371102">
            <w:pPr>
              <w:keepNext/>
              <w:keepLines/>
              <w:spacing w:before="200"/>
              <w:outlineLvl w:val="7"/>
            </w:pPr>
            <w:r w:rsidRPr="000B39D6">
              <w:lastRenderedPageBreak/>
              <w:t>4.  HUD-VASH</w:t>
            </w:r>
          </w:p>
        </w:tc>
        <w:tc>
          <w:tcPr>
            <w:tcW w:w="1656" w:type="dxa"/>
          </w:tcPr>
          <w:p w14:paraId="1D4682C1" w14:textId="77777777" w:rsidR="005018B0" w:rsidRPr="00382613" w:rsidRDefault="005018B0" w:rsidP="00371102">
            <w:pPr>
              <w:pStyle w:val="ListParagraph"/>
              <w:contextualSpacing/>
            </w:pPr>
          </w:p>
          <w:p w14:paraId="3512DB9D" w14:textId="77777777" w:rsidR="005018B0" w:rsidRPr="00382613" w:rsidRDefault="005018B0" w:rsidP="00371102">
            <w:pPr>
              <w:contextualSpacing/>
              <w:jc w:val="center"/>
            </w:pPr>
            <w:r w:rsidRPr="00DD7295">
              <w:t>0</w:t>
            </w:r>
            <w:r w:rsidR="001238E1">
              <w:t>6</w:t>
            </w:r>
            <w:r w:rsidRPr="00DD7295">
              <w:t>/</w:t>
            </w:r>
            <w:r w:rsidR="00371694">
              <w:t>29</w:t>
            </w:r>
            <w:r w:rsidRPr="00DD7295">
              <w:t>/</w:t>
            </w:r>
            <w:r>
              <w:t>2018</w:t>
            </w:r>
          </w:p>
        </w:tc>
        <w:tc>
          <w:tcPr>
            <w:tcW w:w="6088" w:type="dxa"/>
          </w:tcPr>
          <w:p w14:paraId="2F7FE409" w14:textId="77777777" w:rsidR="005018B0" w:rsidRDefault="005018B0" w:rsidP="00371102">
            <w:pPr>
              <w:pStyle w:val="ListParagraph"/>
              <w:contextualSpacing/>
            </w:pPr>
          </w:p>
          <w:p w14:paraId="585C0A7B" w14:textId="77777777" w:rsidR="005018B0" w:rsidRDefault="005018B0" w:rsidP="00C855D6">
            <w:pPr>
              <w:pStyle w:val="ListParagraph"/>
              <w:numPr>
                <w:ilvl w:val="0"/>
                <w:numId w:val="23"/>
              </w:numPr>
              <w:contextualSpacing/>
            </w:pPr>
            <w:r>
              <w:t>2018 Attachment B with a. and/or b. marked</w:t>
            </w:r>
          </w:p>
          <w:p w14:paraId="5E0AE906" w14:textId="77777777" w:rsidR="005018B0" w:rsidRPr="00C6054B" w:rsidRDefault="00A506AE" w:rsidP="00C855D6">
            <w:pPr>
              <w:pStyle w:val="ListParagraph"/>
              <w:numPr>
                <w:ilvl w:val="0"/>
                <w:numId w:val="25"/>
              </w:numPr>
            </w:pPr>
            <w:r>
              <w:t xml:space="preserve">Per Unit Cost Increase: </w:t>
            </w:r>
            <w:r w:rsidR="005018B0" w:rsidRPr="00D81D5F">
              <w:t xml:space="preserve">PHAs whose program-wide funded CY </w:t>
            </w:r>
            <w:r w:rsidR="005018B0">
              <w:t>2018</w:t>
            </w:r>
            <w:r w:rsidR="005018B0" w:rsidRPr="00D81D5F">
              <w:t xml:space="preserve"> </w:t>
            </w:r>
            <w:r w:rsidR="005018B0">
              <w:t>HAP</w:t>
            </w:r>
            <w:r w:rsidR="005018B0" w:rsidRPr="00D81D5F">
              <w:t xml:space="preserve"> PUC is less than their current VASH HAP PUC based on their latest VASH HAP expenses </w:t>
            </w:r>
            <w:r w:rsidR="005018B0">
              <w:t>in CY 2018.</w:t>
            </w:r>
            <w:r w:rsidR="005018B0" w:rsidRPr="00C6054B">
              <w:rPr>
                <w:color w:val="000000"/>
                <w:sz w:val="24"/>
                <w:szCs w:val="24"/>
              </w:rPr>
              <w:t xml:space="preserve"> </w:t>
            </w:r>
            <w:r w:rsidR="005018B0" w:rsidRPr="00C6054B">
              <w:t>The Department will calculate eligibility under this category; therefore, no additional documentation will be required or accepted other than Attachment B, which must be completed, signed and submitted by the deadline date</w:t>
            </w:r>
            <w:r w:rsidR="005018B0">
              <w:t>.</w:t>
            </w:r>
          </w:p>
          <w:p w14:paraId="639A6AF0" w14:textId="77777777" w:rsidR="005018B0" w:rsidRPr="00F01F98" w:rsidRDefault="00F01F98" w:rsidP="00F01F98">
            <w:pPr>
              <w:keepNext/>
              <w:keepLines/>
              <w:contextualSpacing/>
              <w:outlineLvl w:val="7"/>
              <w:rPr>
                <w:b/>
                <w:u w:val="single"/>
              </w:rPr>
            </w:pPr>
            <w:r>
              <w:t xml:space="preserve">         </w:t>
            </w:r>
            <w:r w:rsidR="00A506AE">
              <w:t xml:space="preserve">                    </w:t>
            </w:r>
            <w:r w:rsidR="00A506AE">
              <w:rPr>
                <w:b/>
                <w:u w:val="single"/>
              </w:rPr>
              <w:t>a</w:t>
            </w:r>
            <w:r w:rsidR="005018B0" w:rsidRPr="00F01F98">
              <w:rPr>
                <w:b/>
                <w:u w:val="single"/>
              </w:rPr>
              <w:t>nd/or</w:t>
            </w:r>
          </w:p>
          <w:p w14:paraId="36055846" w14:textId="77777777" w:rsidR="005018B0" w:rsidRPr="00C6054B" w:rsidRDefault="005018B0" w:rsidP="00C855D6">
            <w:pPr>
              <w:pStyle w:val="ListParagraph"/>
              <w:numPr>
                <w:ilvl w:val="0"/>
                <w:numId w:val="25"/>
              </w:numPr>
            </w:pPr>
            <w:r>
              <w:t xml:space="preserve">Leasing Increase:  PHAs whose VASH leasing for CY 2018 will exceed the leasing level included in their renewal funding plus the leasing that will be supported by the RNP and HUD-held program reserves.  </w:t>
            </w:r>
            <w:r w:rsidRPr="00C6054B">
              <w:t>The Department will calculate eligibility under this category; therefore, no additional documentation will be required or accepted other than Attachment B, which must be completed, signed and submitted by the deadline date.</w:t>
            </w:r>
          </w:p>
          <w:p w14:paraId="06183C2A" w14:textId="77777777" w:rsidR="005018B0" w:rsidRPr="00D81D5F" w:rsidRDefault="005018B0" w:rsidP="00371102">
            <w:pPr>
              <w:pStyle w:val="ListParagraph"/>
              <w:keepNext/>
              <w:keepLines/>
              <w:spacing w:before="200"/>
              <w:ind w:left="1080"/>
              <w:contextualSpacing/>
              <w:outlineLvl w:val="7"/>
            </w:pPr>
          </w:p>
        </w:tc>
      </w:tr>
    </w:tbl>
    <w:p w14:paraId="36C840EE" w14:textId="77777777" w:rsidR="00826F29" w:rsidRPr="000B39D6" w:rsidRDefault="00826F29" w:rsidP="00F01F98">
      <w:pPr>
        <w:rPr>
          <w:sz w:val="24"/>
          <w:szCs w:val="24"/>
        </w:rPr>
      </w:pPr>
    </w:p>
    <w:p w14:paraId="3B6FCC65" w14:textId="77777777" w:rsidR="00865938" w:rsidRDefault="00CB5FB4" w:rsidP="00F52643">
      <w:pPr>
        <w:ind w:left="540" w:hanging="540"/>
        <w:rPr>
          <w:sz w:val="24"/>
          <w:szCs w:val="24"/>
        </w:rPr>
      </w:pPr>
      <w:r w:rsidRPr="000B39D6">
        <w:rPr>
          <w:b/>
          <w:sz w:val="24"/>
          <w:szCs w:val="24"/>
        </w:rPr>
        <w:t>1</w:t>
      </w:r>
      <w:r w:rsidR="006B6909">
        <w:rPr>
          <w:b/>
          <w:sz w:val="24"/>
          <w:szCs w:val="24"/>
        </w:rPr>
        <w:t>3</w:t>
      </w:r>
      <w:r w:rsidR="00826F29" w:rsidRPr="000B39D6">
        <w:rPr>
          <w:b/>
          <w:sz w:val="24"/>
          <w:szCs w:val="24"/>
        </w:rPr>
        <w:t>.</w:t>
      </w:r>
      <w:r w:rsidRPr="000B39D6">
        <w:rPr>
          <w:b/>
          <w:sz w:val="24"/>
          <w:szCs w:val="24"/>
        </w:rPr>
        <w:t xml:space="preserve">  </w:t>
      </w:r>
      <w:r w:rsidR="00826F29" w:rsidRPr="000B39D6">
        <w:rPr>
          <w:b/>
          <w:sz w:val="24"/>
          <w:szCs w:val="24"/>
          <w:u w:val="single"/>
        </w:rPr>
        <w:t>M</w:t>
      </w:r>
      <w:r w:rsidR="00C461BE" w:rsidRPr="000B39D6">
        <w:rPr>
          <w:b/>
          <w:sz w:val="24"/>
          <w:szCs w:val="24"/>
          <w:u w:val="single"/>
        </w:rPr>
        <w:t xml:space="preserve">oving </w:t>
      </w:r>
      <w:proofErr w:type="gramStart"/>
      <w:r w:rsidR="00826F29" w:rsidRPr="000B39D6">
        <w:rPr>
          <w:b/>
          <w:sz w:val="24"/>
          <w:szCs w:val="24"/>
          <w:u w:val="single"/>
        </w:rPr>
        <w:t>T</w:t>
      </w:r>
      <w:r w:rsidR="00C461BE" w:rsidRPr="000B39D6">
        <w:rPr>
          <w:b/>
          <w:sz w:val="24"/>
          <w:szCs w:val="24"/>
          <w:u w:val="single"/>
        </w:rPr>
        <w:t>o</w:t>
      </w:r>
      <w:proofErr w:type="gramEnd"/>
      <w:r w:rsidR="00C461BE" w:rsidRPr="000B39D6">
        <w:rPr>
          <w:b/>
          <w:sz w:val="24"/>
          <w:szCs w:val="24"/>
          <w:u w:val="single"/>
        </w:rPr>
        <w:t xml:space="preserve"> </w:t>
      </w:r>
      <w:r w:rsidR="00826F29" w:rsidRPr="000B39D6">
        <w:rPr>
          <w:b/>
          <w:sz w:val="24"/>
          <w:szCs w:val="24"/>
          <w:u w:val="single"/>
        </w:rPr>
        <w:t>W</w:t>
      </w:r>
      <w:r w:rsidR="00C461BE" w:rsidRPr="000B39D6">
        <w:rPr>
          <w:b/>
          <w:sz w:val="24"/>
          <w:szCs w:val="24"/>
          <w:u w:val="single"/>
        </w:rPr>
        <w:t>ork (MTW) Agencies</w:t>
      </w:r>
      <w:r w:rsidR="00826F29" w:rsidRPr="000B39D6">
        <w:rPr>
          <w:sz w:val="24"/>
          <w:szCs w:val="24"/>
        </w:rPr>
        <w:t>.</w:t>
      </w:r>
      <w:r w:rsidR="00F52643" w:rsidRPr="000B39D6">
        <w:rPr>
          <w:sz w:val="24"/>
          <w:szCs w:val="24"/>
        </w:rPr>
        <w:t xml:space="preserve">  </w:t>
      </w:r>
    </w:p>
    <w:p w14:paraId="4B0101AD" w14:textId="77777777" w:rsidR="00865938" w:rsidRDefault="00865938" w:rsidP="00F52643">
      <w:pPr>
        <w:ind w:left="540" w:hanging="540"/>
        <w:rPr>
          <w:b/>
          <w:sz w:val="24"/>
          <w:szCs w:val="24"/>
        </w:rPr>
      </w:pPr>
    </w:p>
    <w:p w14:paraId="00AA3287" w14:textId="77777777" w:rsidR="00865938" w:rsidRDefault="00865938" w:rsidP="00865938">
      <w:pPr>
        <w:ind w:left="540" w:hanging="540"/>
        <w:rPr>
          <w:sz w:val="24"/>
          <w:szCs w:val="24"/>
        </w:rPr>
      </w:pPr>
      <w:r>
        <w:rPr>
          <w:sz w:val="24"/>
          <w:szCs w:val="24"/>
        </w:rPr>
        <w:t xml:space="preserve">       </w:t>
      </w:r>
      <w:r w:rsidR="00F52643" w:rsidRPr="000B39D6">
        <w:rPr>
          <w:sz w:val="24"/>
          <w:szCs w:val="24"/>
        </w:rPr>
        <w:t xml:space="preserve">MTW agencies’ renewal funding </w:t>
      </w:r>
      <w:r w:rsidR="007B7150">
        <w:rPr>
          <w:sz w:val="24"/>
          <w:szCs w:val="24"/>
        </w:rPr>
        <w:t xml:space="preserve">is </w:t>
      </w:r>
      <w:r w:rsidR="00F52643" w:rsidRPr="000B39D6">
        <w:rPr>
          <w:sz w:val="24"/>
          <w:szCs w:val="24"/>
        </w:rPr>
        <w:t>determined</w:t>
      </w:r>
      <w:r>
        <w:rPr>
          <w:sz w:val="24"/>
          <w:szCs w:val="24"/>
        </w:rPr>
        <w:t xml:space="preserve"> </w:t>
      </w:r>
      <w:r w:rsidR="00F52643" w:rsidRPr="000B39D6">
        <w:rPr>
          <w:sz w:val="24"/>
          <w:szCs w:val="24"/>
        </w:rPr>
        <w:t>pursu</w:t>
      </w:r>
      <w:r>
        <w:rPr>
          <w:sz w:val="24"/>
          <w:szCs w:val="24"/>
        </w:rPr>
        <w:t xml:space="preserve">ant to their MTW agreements and </w:t>
      </w:r>
    </w:p>
    <w:p w14:paraId="1C610F01" w14:textId="77777777" w:rsidR="00865938" w:rsidRDefault="00865938" w:rsidP="00865938">
      <w:pPr>
        <w:ind w:left="540" w:hanging="540"/>
        <w:rPr>
          <w:sz w:val="24"/>
          <w:szCs w:val="24"/>
        </w:rPr>
      </w:pPr>
      <w:r>
        <w:rPr>
          <w:sz w:val="24"/>
          <w:szCs w:val="24"/>
        </w:rPr>
        <w:t xml:space="preserve">       </w:t>
      </w:r>
      <w:r w:rsidR="00F52643" w:rsidRPr="000B39D6">
        <w:rPr>
          <w:sz w:val="24"/>
          <w:szCs w:val="24"/>
        </w:rPr>
        <w:t xml:space="preserve">appropriations requirements.  HUD is directed by the </w:t>
      </w:r>
      <w:r w:rsidR="004D20FA">
        <w:rPr>
          <w:sz w:val="24"/>
          <w:szCs w:val="24"/>
        </w:rPr>
        <w:t>2018</w:t>
      </w:r>
      <w:r w:rsidR="00F52643" w:rsidRPr="000B39D6">
        <w:rPr>
          <w:sz w:val="24"/>
          <w:szCs w:val="24"/>
        </w:rPr>
        <w:t xml:space="preserve"> </w:t>
      </w:r>
      <w:r>
        <w:rPr>
          <w:sz w:val="24"/>
          <w:szCs w:val="24"/>
        </w:rPr>
        <w:t>Act to apply the same proration</w:t>
      </w:r>
    </w:p>
    <w:p w14:paraId="5289686A" w14:textId="77777777" w:rsidR="00865938" w:rsidRDefault="00865938" w:rsidP="00865938">
      <w:pPr>
        <w:ind w:left="540" w:hanging="540"/>
        <w:rPr>
          <w:sz w:val="24"/>
          <w:szCs w:val="24"/>
        </w:rPr>
      </w:pPr>
      <w:r>
        <w:rPr>
          <w:sz w:val="24"/>
          <w:szCs w:val="24"/>
        </w:rPr>
        <w:t xml:space="preserve">       </w:t>
      </w:r>
      <w:r w:rsidR="00F52643" w:rsidRPr="000B39D6">
        <w:rPr>
          <w:sz w:val="24"/>
          <w:szCs w:val="24"/>
        </w:rPr>
        <w:t xml:space="preserve">factor to the HCV </w:t>
      </w:r>
      <w:r w:rsidR="00E360ED" w:rsidRPr="000B39D6">
        <w:rPr>
          <w:sz w:val="24"/>
          <w:szCs w:val="24"/>
        </w:rPr>
        <w:t>HAP renewal allocations and administrative fee</w:t>
      </w:r>
      <w:r w:rsidR="00554E0E" w:rsidRPr="000B39D6">
        <w:rPr>
          <w:sz w:val="24"/>
          <w:szCs w:val="24"/>
        </w:rPr>
        <w:t xml:space="preserve"> eligibility</w:t>
      </w:r>
      <w:r w:rsidR="00E360ED" w:rsidRPr="000B39D6">
        <w:rPr>
          <w:sz w:val="24"/>
          <w:szCs w:val="24"/>
        </w:rPr>
        <w:t xml:space="preserve"> </w:t>
      </w:r>
      <w:r>
        <w:rPr>
          <w:sz w:val="24"/>
          <w:szCs w:val="24"/>
        </w:rPr>
        <w:t>for MTW</w:t>
      </w:r>
    </w:p>
    <w:p w14:paraId="7C7781AF" w14:textId="77777777" w:rsidR="00865938" w:rsidRDefault="00865938" w:rsidP="00865938">
      <w:pPr>
        <w:ind w:left="540" w:hanging="540"/>
        <w:rPr>
          <w:sz w:val="24"/>
          <w:szCs w:val="24"/>
        </w:rPr>
      </w:pPr>
      <w:r>
        <w:rPr>
          <w:sz w:val="24"/>
          <w:szCs w:val="24"/>
        </w:rPr>
        <w:t xml:space="preserve">       </w:t>
      </w:r>
      <w:r w:rsidR="00F52643" w:rsidRPr="000B39D6">
        <w:rPr>
          <w:sz w:val="24"/>
          <w:szCs w:val="24"/>
        </w:rPr>
        <w:t>agencies as is applied to all other PHAs.  Note that MTW</w:t>
      </w:r>
      <w:r>
        <w:rPr>
          <w:sz w:val="24"/>
          <w:szCs w:val="24"/>
        </w:rPr>
        <w:t xml:space="preserve"> agencies may utilize Section 8 </w:t>
      </w:r>
    </w:p>
    <w:p w14:paraId="0FB71090" w14:textId="77777777" w:rsidR="00F52643" w:rsidRPr="000B39D6" w:rsidRDefault="00865938" w:rsidP="00865938">
      <w:pPr>
        <w:ind w:left="540" w:hanging="540"/>
        <w:rPr>
          <w:sz w:val="24"/>
          <w:szCs w:val="24"/>
        </w:rPr>
      </w:pPr>
      <w:r>
        <w:rPr>
          <w:sz w:val="24"/>
          <w:szCs w:val="24"/>
        </w:rPr>
        <w:t xml:space="preserve">       </w:t>
      </w:r>
      <w:r w:rsidR="00F52643" w:rsidRPr="000B39D6">
        <w:rPr>
          <w:sz w:val="24"/>
          <w:szCs w:val="24"/>
        </w:rPr>
        <w:t>funds for Section 9 purposes in accordance with their agreements.</w:t>
      </w:r>
      <w:r w:rsidR="000A7DBD">
        <w:rPr>
          <w:sz w:val="24"/>
          <w:szCs w:val="24"/>
        </w:rPr>
        <w:t xml:space="preserve">  </w:t>
      </w:r>
    </w:p>
    <w:p w14:paraId="7D030CB2" w14:textId="77777777" w:rsidR="00555F9C" w:rsidRPr="000B39D6" w:rsidRDefault="00555F9C" w:rsidP="00555F9C">
      <w:pPr>
        <w:ind w:left="450" w:hanging="450"/>
        <w:rPr>
          <w:b/>
          <w:sz w:val="24"/>
          <w:szCs w:val="24"/>
        </w:rPr>
      </w:pPr>
    </w:p>
    <w:p w14:paraId="790B0531" w14:textId="77777777" w:rsidR="0058551E" w:rsidRDefault="00826F29" w:rsidP="00826F29">
      <w:pPr>
        <w:tabs>
          <w:tab w:val="left" w:pos="540"/>
        </w:tabs>
        <w:ind w:left="810" w:hanging="810"/>
        <w:rPr>
          <w:sz w:val="24"/>
          <w:szCs w:val="24"/>
        </w:rPr>
      </w:pPr>
      <w:r w:rsidRPr="000B39D6">
        <w:rPr>
          <w:b/>
          <w:sz w:val="24"/>
          <w:szCs w:val="24"/>
        </w:rPr>
        <w:t>1</w:t>
      </w:r>
      <w:r w:rsidR="006B6909">
        <w:rPr>
          <w:b/>
          <w:sz w:val="24"/>
          <w:szCs w:val="24"/>
        </w:rPr>
        <w:t>4</w:t>
      </w:r>
      <w:r w:rsidRPr="000B39D6">
        <w:rPr>
          <w:b/>
          <w:sz w:val="24"/>
          <w:szCs w:val="24"/>
        </w:rPr>
        <w:t xml:space="preserve">. </w:t>
      </w:r>
      <w:r w:rsidR="00CB5FB4" w:rsidRPr="000B39D6">
        <w:rPr>
          <w:b/>
          <w:sz w:val="24"/>
          <w:szCs w:val="24"/>
        </w:rPr>
        <w:t xml:space="preserve"> </w:t>
      </w:r>
      <w:r w:rsidRPr="000B39D6">
        <w:rPr>
          <w:b/>
          <w:sz w:val="24"/>
          <w:szCs w:val="24"/>
          <w:u w:val="single"/>
        </w:rPr>
        <w:t>Excluded Programs</w:t>
      </w:r>
      <w:r w:rsidRPr="000B39D6">
        <w:rPr>
          <w:sz w:val="24"/>
          <w:szCs w:val="24"/>
        </w:rPr>
        <w:t xml:space="preserve">.  </w:t>
      </w:r>
    </w:p>
    <w:p w14:paraId="36D324CF" w14:textId="77777777" w:rsidR="0058551E" w:rsidRDefault="0058551E" w:rsidP="00826F29">
      <w:pPr>
        <w:tabs>
          <w:tab w:val="left" w:pos="540"/>
        </w:tabs>
        <w:ind w:left="810" w:hanging="810"/>
        <w:rPr>
          <w:sz w:val="24"/>
          <w:szCs w:val="24"/>
        </w:rPr>
      </w:pPr>
    </w:p>
    <w:p w14:paraId="5D37E45A" w14:textId="77777777" w:rsidR="000B1CD8" w:rsidRPr="003F17E4" w:rsidRDefault="0058551E" w:rsidP="00245A32">
      <w:pPr>
        <w:tabs>
          <w:tab w:val="left" w:pos="540"/>
        </w:tabs>
        <w:ind w:left="360" w:hanging="360"/>
        <w:rPr>
          <w:color w:val="FF0000"/>
          <w:sz w:val="24"/>
          <w:szCs w:val="24"/>
        </w:rPr>
      </w:pPr>
      <w:r>
        <w:rPr>
          <w:sz w:val="24"/>
          <w:szCs w:val="24"/>
        </w:rPr>
        <w:t xml:space="preserve">      </w:t>
      </w:r>
      <w:r w:rsidR="00826F29" w:rsidRPr="000B39D6">
        <w:rPr>
          <w:sz w:val="24"/>
          <w:szCs w:val="24"/>
        </w:rPr>
        <w:t>The changes implemented by this Notice do not apply to renewal</w:t>
      </w:r>
      <w:r w:rsidR="002625F8">
        <w:rPr>
          <w:sz w:val="24"/>
          <w:szCs w:val="24"/>
        </w:rPr>
        <w:t xml:space="preserve"> </w:t>
      </w:r>
      <w:r w:rsidR="00826F29" w:rsidRPr="000B39D6">
        <w:rPr>
          <w:sz w:val="24"/>
          <w:szCs w:val="24"/>
        </w:rPr>
        <w:t xml:space="preserve">funding for the </w:t>
      </w:r>
      <w:r w:rsidR="00C363F0">
        <w:rPr>
          <w:sz w:val="24"/>
          <w:szCs w:val="24"/>
        </w:rPr>
        <w:t>M</w:t>
      </w:r>
      <w:r w:rsidR="00680CA5">
        <w:rPr>
          <w:sz w:val="24"/>
          <w:szCs w:val="24"/>
        </w:rPr>
        <w:t xml:space="preserve">oderate </w:t>
      </w:r>
      <w:r w:rsidR="00C363F0">
        <w:rPr>
          <w:sz w:val="24"/>
          <w:szCs w:val="24"/>
        </w:rPr>
        <w:t>R</w:t>
      </w:r>
      <w:r w:rsidR="00680CA5">
        <w:rPr>
          <w:sz w:val="24"/>
          <w:szCs w:val="24"/>
        </w:rPr>
        <w:t>ehabilitation P</w:t>
      </w:r>
      <w:r>
        <w:rPr>
          <w:sz w:val="24"/>
          <w:szCs w:val="24"/>
        </w:rPr>
        <w:t>rogram or Single Room Occupancy</w:t>
      </w:r>
      <w:r w:rsidR="00680CA5">
        <w:rPr>
          <w:sz w:val="24"/>
          <w:szCs w:val="24"/>
        </w:rPr>
        <w:t>(</w:t>
      </w:r>
      <w:r w:rsidR="00C363F0">
        <w:rPr>
          <w:sz w:val="24"/>
          <w:szCs w:val="24"/>
        </w:rPr>
        <w:t>SRO</w:t>
      </w:r>
      <w:r w:rsidR="00680CA5">
        <w:rPr>
          <w:sz w:val="24"/>
          <w:szCs w:val="24"/>
        </w:rPr>
        <w:t>)</w:t>
      </w:r>
      <w:r w:rsidR="008E40C8">
        <w:rPr>
          <w:sz w:val="24"/>
          <w:szCs w:val="24"/>
        </w:rPr>
        <w:t>.</w:t>
      </w:r>
    </w:p>
    <w:p w14:paraId="444031A7" w14:textId="77777777" w:rsidR="008B1344" w:rsidRDefault="008B1344" w:rsidP="004D379D">
      <w:pPr>
        <w:ind w:left="720"/>
        <w:rPr>
          <w:b/>
          <w:sz w:val="24"/>
          <w:szCs w:val="24"/>
        </w:rPr>
      </w:pPr>
    </w:p>
    <w:p w14:paraId="6DBDAF27" w14:textId="77777777" w:rsidR="008B1344" w:rsidRPr="00C43759" w:rsidRDefault="008B1344" w:rsidP="0026535C">
      <w:pPr>
        <w:rPr>
          <w:sz w:val="24"/>
          <w:szCs w:val="24"/>
        </w:rPr>
      </w:pPr>
      <w:r w:rsidRPr="00C43759">
        <w:rPr>
          <w:b/>
          <w:sz w:val="24"/>
          <w:szCs w:val="24"/>
        </w:rPr>
        <w:t>1</w:t>
      </w:r>
      <w:r w:rsidR="006B6909">
        <w:rPr>
          <w:b/>
          <w:sz w:val="24"/>
          <w:szCs w:val="24"/>
        </w:rPr>
        <w:t>5</w:t>
      </w:r>
      <w:r w:rsidRPr="00C43759">
        <w:rPr>
          <w:b/>
          <w:sz w:val="24"/>
          <w:szCs w:val="24"/>
        </w:rPr>
        <w:t xml:space="preserve">. </w:t>
      </w:r>
      <w:r w:rsidRPr="00265D94">
        <w:rPr>
          <w:b/>
          <w:sz w:val="24"/>
          <w:szCs w:val="24"/>
          <w:u w:val="single"/>
        </w:rPr>
        <w:t>HCV Financial Management.</w:t>
      </w:r>
      <w:r w:rsidRPr="00C43759">
        <w:rPr>
          <w:sz w:val="24"/>
          <w:szCs w:val="24"/>
        </w:rPr>
        <w:t xml:space="preserve">   </w:t>
      </w:r>
    </w:p>
    <w:p w14:paraId="20F5630E" w14:textId="77777777" w:rsidR="008B1344" w:rsidRDefault="008B1344" w:rsidP="008B1344">
      <w:pPr>
        <w:tabs>
          <w:tab w:val="left" w:pos="270"/>
        </w:tabs>
        <w:ind w:left="270"/>
        <w:rPr>
          <w:sz w:val="24"/>
          <w:szCs w:val="24"/>
        </w:rPr>
      </w:pPr>
    </w:p>
    <w:p w14:paraId="00E5DB8B" w14:textId="77777777" w:rsidR="0058551E" w:rsidRDefault="0058551E" w:rsidP="0058551E">
      <w:pPr>
        <w:rPr>
          <w:sz w:val="24"/>
          <w:szCs w:val="24"/>
        </w:rPr>
      </w:pPr>
      <w:r>
        <w:rPr>
          <w:sz w:val="24"/>
          <w:szCs w:val="24"/>
        </w:rPr>
        <w:t xml:space="preserve">      </w:t>
      </w:r>
      <w:r w:rsidR="008B1344" w:rsidRPr="00C43759">
        <w:rPr>
          <w:sz w:val="24"/>
          <w:szCs w:val="24"/>
        </w:rPr>
        <w:t xml:space="preserve">This year, HUD is again focused on ensuring that PHAs appropriately manage their HCV </w:t>
      </w:r>
      <w:r>
        <w:rPr>
          <w:sz w:val="24"/>
          <w:szCs w:val="24"/>
        </w:rPr>
        <w:t xml:space="preserve">  </w:t>
      </w:r>
    </w:p>
    <w:p w14:paraId="0D24139A" w14:textId="77777777" w:rsidR="0058551E" w:rsidRDefault="0058551E" w:rsidP="0058551E">
      <w:pPr>
        <w:rPr>
          <w:sz w:val="24"/>
          <w:szCs w:val="24"/>
        </w:rPr>
      </w:pPr>
      <w:r>
        <w:rPr>
          <w:sz w:val="24"/>
          <w:szCs w:val="24"/>
        </w:rPr>
        <w:t xml:space="preserve">      </w:t>
      </w:r>
      <w:r w:rsidR="008B1344" w:rsidRPr="00C43759">
        <w:rPr>
          <w:sz w:val="24"/>
          <w:szCs w:val="24"/>
        </w:rPr>
        <w:t xml:space="preserve">programs within the funding provided for the CY and existing </w:t>
      </w:r>
      <w:r w:rsidR="0090316B">
        <w:rPr>
          <w:sz w:val="24"/>
          <w:szCs w:val="24"/>
        </w:rPr>
        <w:t xml:space="preserve">Restricted Net Position (RNP) </w:t>
      </w:r>
    </w:p>
    <w:p w14:paraId="3C10C5F3" w14:textId="77777777" w:rsidR="0058551E" w:rsidRDefault="0058551E" w:rsidP="0058551E">
      <w:pPr>
        <w:rPr>
          <w:sz w:val="24"/>
          <w:szCs w:val="24"/>
        </w:rPr>
      </w:pPr>
      <w:r>
        <w:rPr>
          <w:sz w:val="24"/>
          <w:szCs w:val="24"/>
        </w:rPr>
        <w:t xml:space="preserve">      </w:t>
      </w:r>
      <w:r w:rsidR="0094498E">
        <w:rPr>
          <w:sz w:val="24"/>
          <w:szCs w:val="24"/>
        </w:rPr>
        <w:t xml:space="preserve">and </w:t>
      </w:r>
      <w:r w:rsidR="0090316B">
        <w:rPr>
          <w:sz w:val="24"/>
          <w:szCs w:val="24"/>
        </w:rPr>
        <w:t xml:space="preserve">HUD-Held </w:t>
      </w:r>
      <w:r w:rsidR="0094498E">
        <w:rPr>
          <w:sz w:val="24"/>
          <w:szCs w:val="24"/>
        </w:rPr>
        <w:t>Program Reserves</w:t>
      </w:r>
      <w:r w:rsidR="00CC5B4E">
        <w:rPr>
          <w:sz w:val="24"/>
          <w:szCs w:val="24"/>
        </w:rPr>
        <w:t xml:space="preserve">.  </w:t>
      </w:r>
      <w:r w:rsidR="00F03627">
        <w:rPr>
          <w:sz w:val="24"/>
          <w:szCs w:val="24"/>
        </w:rPr>
        <w:t xml:space="preserve">PHAs are encouraged to use the 2-year forecasting tool </w:t>
      </w:r>
      <w:r>
        <w:rPr>
          <w:sz w:val="24"/>
          <w:szCs w:val="24"/>
        </w:rPr>
        <w:t xml:space="preserve">  </w:t>
      </w:r>
    </w:p>
    <w:p w14:paraId="6A86D9CC" w14:textId="77777777" w:rsidR="008B1344" w:rsidRPr="00C43759" w:rsidRDefault="0058551E" w:rsidP="0058551E">
      <w:pPr>
        <w:rPr>
          <w:sz w:val="24"/>
          <w:szCs w:val="24"/>
        </w:rPr>
      </w:pPr>
      <w:r>
        <w:rPr>
          <w:sz w:val="24"/>
          <w:szCs w:val="24"/>
        </w:rPr>
        <w:t xml:space="preserve">      </w:t>
      </w:r>
      <w:r w:rsidR="00F03627">
        <w:rPr>
          <w:sz w:val="24"/>
          <w:szCs w:val="24"/>
        </w:rPr>
        <w:t>to assist them in their budgeting and leasing plans.</w:t>
      </w:r>
    </w:p>
    <w:p w14:paraId="525E5973" w14:textId="77777777" w:rsidR="008B1344" w:rsidRDefault="008B1344" w:rsidP="008B1344">
      <w:pPr>
        <w:tabs>
          <w:tab w:val="left" w:pos="3150"/>
        </w:tabs>
        <w:rPr>
          <w:sz w:val="24"/>
          <w:szCs w:val="24"/>
        </w:rPr>
      </w:pPr>
      <w:r>
        <w:rPr>
          <w:sz w:val="24"/>
          <w:szCs w:val="24"/>
        </w:rPr>
        <w:t xml:space="preserve">     </w:t>
      </w:r>
    </w:p>
    <w:p w14:paraId="089A71AA" w14:textId="77777777" w:rsidR="00704E49" w:rsidRDefault="008B1344" w:rsidP="00294FF1">
      <w:pPr>
        <w:ind w:left="360" w:hanging="360"/>
        <w:rPr>
          <w:sz w:val="24"/>
          <w:szCs w:val="24"/>
        </w:rPr>
      </w:pPr>
      <w:r w:rsidRPr="00265D94">
        <w:rPr>
          <w:b/>
          <w:sz w:val="24"/>
          <w:szCs w:val="24"/>
        </w:rPr>
        <w:t>1</w:t>
      </w:r>
      <w:r w:rsidR="006B6909">
        <w:rPr>
          <w:b/>
          <w:sz w:val="24"/>
          <w:szCs w:val="24"/>
        </w:rPr>
        <w:t>6</w:t>
      </w:r>
      <w:r w:rsidRPr="00265D94">
        <w:rPr>
          <w:b/>
          <w:sz w:val="24"/>
          <w:szCs w:val="24"/>
        </w:rPr>
        <w:t>.</w:t>
      </w:r>
      <w:r w:rsidR="00294FF1">
        <w:rPr>
          <w:sz w:val="24"/>
          <w:szCs w:val="24"/>
        </w:rPr>
        <w:t xml:space="preserve"> </w:t>
      </w:r>
      <w:r w:rsidRPr="00C43759">
        <w:rPr>
          <w:b/>
          <w:sz w:val="24"/>
          <w:szCs w:val="24"/>
          <w:u w:val="single"/>
        </w:rPr>
        <w:t>HAP Disbursements and Frontloading.</w:t>
      </w:r>
      <w:r w:rsidRPr="00C43759">
        <w:rPr>
          <w:sz w:val="24"/>
          <w:szCs w:val="24"/>
        </w:rPr>
        <w:t xml:space="preserve">  </w:t>
      </w:r>
    </w:p>
    <w:p w14:paraId="280734EA" w14:textId="77777777" w:rsidR="00704E49" w:rsidRDefault="00704E49" w:rsidP="00294FF1">
      <w:pPr>
        <w:ind w:left="360" w:hanging="360"/>
        <w:rPr>
          <w:sz w:val="24"/>
          <w:szCs w:val="24"/>
        </w:rPr>
      </w:pPr>
    </w:p>
    <w:p w14:paraId="3785CAA7" w14:textId="77777777" w:rsidR="0058551E" w:rsidRDefault="008B1344" w:rsidP="0058551E">
      <w:pPr>
        <w:ind w:left="360"/>
        <w:rPr>
          <w:sz w:val="24"/>
          <w:szCs w:val="24"/>
        </w:rPr>
      </w:pPr>
      <w:r w:rsidRPr="00C43759">
        <w:rPr>
          <w:sz w:val="24"/>
          <w:szCs w:val="24"/>
        </w:rPr>
        <w:t>PHAs receive monthly disbursements</w:t>
      </w:r>
      <w:r w:rsidR="00AD5A8E">
        <w:rPr>
          <w:sz w:val="24"/>
          <w:szCs w:val="24"/>
        </w:rPr>
        <w:t xml:space="preserve"> </w:t>
      </w:r>
      <w:r w:rsidRPr="00C43759">
        <w:rPr>
          <w:sz w:val="24"/>
          <w:szCs w:val="24"/>
        </w:rPr>
        <w:t>from their budgetary allocations in accordance</w:t>
      </w:r>
      <w:r w:rsidR="00AD5A8E">
        <w:rPr>
          <w:sz w:val="24"/>
          <w:szCs w:val="24"/>
        </w:rPr>
        <w:t xml:space="preserve"> </w:t>
      </w:r>
      <w:r w:rsidRPr="00C43759">
        <w:rPr>
          <w:sz w:val="24"/>
          <w:szCs w:val="24"/>
        </w:rPr>
        <w:t xml:space="preserve">with </w:t>
      </w:r>
      <w:r w:rsidR="0058551E">
        <w:rPr>
          <w:sz w:val="24"/>
          <w:szCs w:val="24"/>
        </w:rPr>
        <w:t xml:space="preserve">  </w:t>
      </w:r>
    </w:p>
    <w:p w14:paraId="22BC33C0" w14:textId="77777777" w:rsidR="0058551E" w:rsidRDefault="008B1344" w:rsidP="0058551E">
      <w:pPr>
        <w:ind w:left="360"/>
        <w:rPr>
          <w:sz w:val="24"/>
          <w:szCs w:val="24"/>
        </w:rPr>
      </w:pPr>
      <w:r w:rsidRPr="00C43759">
        <w:rPr>
          <w:sz w:val="24"/>
          <w:szCs w:val="24"/>
        </w:rPr>
        <w:t xml:space="preserve">the cash management procedures </w:t>
      </w:r>
      <w:r w:rsidR="00294FF1">
        <w:rPr>
          <w:sz w:val="24"/>
          <w:szCs w:val="24"/>
        </w:rPr>
        <w:t xml:space="preserve">in PIH Notice </w:t>
      </w:r>
      <w:r w:rsidR="004D20FA">
        <w:rPr>
          <w:sz w:val="24"/>
          <w:szCs w:val="24"/>
        </w:rPr>
        <w:t>2018</w:t>
      </w:r>
      <w:r w:rsidRPr="00C43759">
        <w:rPr>
          <w:sz w:val="24"/>
          <w:szCs w:val="24"/>
        </w:rPr>
        <w:t>-</w:t>
      </w:r>
      <w:r w:rsidR="00294FF1">
        <w:rPr>
          <w:sz w:val="24"/>
          <w:szCs w:val="24"/>
        </w:rPr>
        <w:t>06</w:t>
      </w:r>
      <w:r w:rsidRPr="00C43759">
        <w:rPr>
          <w:sz w:val="24"/>
          <w:szCs w:val="24"/>
        </w:rPr>
        <w:t xml:space="preserve">.  </w:t>
      </w:r>
      <w:r w:rsidR="00294FF1">
        <w:rPr>
          <w:sz w:val="24"/>
          <w:szCs w:val="24"/>
        </w:rPr>
        <w:t>P</w:t>
      </w:r>
      <w:r w:rsidRPr="00C43759">
        <w:rPr>
          <w:sz w:val="24"/>
          <w:szCs w:val="24"/>
        </w:rPr>
        <w:t xml:space="preserve">HAs may request a frontload </w:t>
      </w:r>
    </w:p>
    <w:p w14:paraId="291A0061" w14:textId="77777777" w:rsidR="0058551E" w:rsidRDefault="008B1344" w:rsidP="0058551E">
      <w:pPr>
        <w:ind w:left="360"/>
        <w:rPr>
          <w:sz w:val="24"/>
          <w:szCs w:val="24"/>
        </w:rPr>
      </w:pPr>
      <w:r w:rsidRPr="00C43759">
        <w:rPr>
          <w:sz w:val="24"/>
          <w:szCs w:val="24"/>
        </w:rPr>
        <w:t xml:space="preserve">when monthly disbursements and available </w:t>
      </w:r>
      <w:r w:rsidR="0090316B">
        <w:rPr>
          <w:sz w:val="24"/>
          <w:szCs w:val="24"/>
        </w:rPr>
        <w:t xml:space="preserve">RNP </w:t>
      </w:r>
      <w:r w:rsidR="00760B7B">
        <w:rPr>
          <w:sz w:val="24"/>
          <w:szCs w:val="24"/>
        </w:rPr>
        <w:t>and HUD-held rese</w:t>
      </w:r>
      <w:r w:rsidR="00BD1F23">
        <w:rPr>
          <w:sz w:val="24"/>
          <w:szCs w:val="24"/>
        </w:rPr>
        <w:t>r</w:t>
      </w:r>
      <w:r w:rsidR="00760B7B">
        <w:rPr>
          <w:sz w:val="24"/>
          <w:szCs w:val="24"/>
        </w:rPr>
        <w:t xml:space="preserve">ves </w:t>
      </w:r>
      <w:r w:rsidRPr="00C43759">
        <w:rPr>
          <w:sz w:val="24"/>
          <w:szCs w:val="24"/>
        </w:rPr>
        <w:t xml:space="preserve">will not cover </w:t>
      </w:r>
    </w:p>
    <w:p w14:paraId="658D427B" w14:textId="77777777" w:rsidR="0058551E" w:rsidRDefault="008B1344" w:rsidP="0058551E">
      <w:pPr>
        <w:ind w:left="360"/>
        <w:rPr>
          <w:sz w:val="24"/>
          <w:szCs w:val="24"/>
        </w:rPr>
      </w:pPr>
      <w:r w:rsidRPr="00C43759">
        <w:rPr>
          <w:sz w:val="24"/>
          <w:szCs w:val="24"/>
        </w:rPr>
        <w:t>expenses for the month</w:t>
      </w:r>
      <w:r w:rsidR="00E862B9">
        <w:rPr>
          <w:sz w:val="24"/>
          <w:szCs w:val="24"/>
        </w:rPr>
        <w:t xml:space="preserve">.  </w:t>
      </w:r>
      <w:r w:rsidR="005F451E">
        <w:rPr>
          <w:sz w:val="24"/>
          <w:szCs w:val="24"/>
        </w:rPr>
        <w:t xml:space="preserve">PHAs may request a frontload via the 2-year tool or by submitting </w:t>
      </w:r>
    </w:p>
    <w:p w14:paraId="773C6031" w14:textId="77777777" w:rsidR="0058551E" w:rsidRDefault="005F451E" w:rsidP="0058551E">
      <w:pPr>
        <w:ind w:left="360"/>
        <w:rPr>
          <w:sz w:val="24"/>
          <w:szCs w:val="24"/>
        </w:rPr>
      </w:pPr>
      <w:r>
        <w:rPr>
          <w:sz w:val="24"/>
          <w:szCs w:val="24"/>
        </w:rPr>
        <w:lastRenderedPageBreak/>
        <w:t>a request to the FMC FA.</w:t>
      </w:r>
      <w:r w:rsidR="00BD1F23">
        <w:rPr>
          <w:sz w:val="24"/>
          <w:szCs w:val="24"/>
        </w:rPr>
        <w:t xml:space="preserve"> PHAs will be required to provide HAP expenses not yet reported </w:t>
      </w:r>
    </w:p>
    <w:p w14:paraId="62432D23" w14:textId="77777777" w:rsidR="0058551E" w:rsidRDefault="00BD1F23" w:rsidP="0058551E">
      <w:pPr>
        <w:ind w:left="360"/>
        <w:rPr>
          <w:sz w:val="24"/>
          <w:szCs w:val="24"/>
        </w:rPr>
      </w:pPr>
      <w:r>
        <w:rPr>
          <w:sz w:val="24"/>
          <w:szCs w:val="24"/>
        </w:rPr>
        <w:t xml:space="preserve">in VMS and actual HAP expenses for the period requested.  The frontload will be limited to </w:t>
      </w:r>
      <w:r w:rsidR="0058551E">
        <w:rPr>
          <w:sz w:val="24"/>
          <w:szCs w:val="24"/>
        </w:rPr>
        <w:t xml:space="preserve"> </w:t>
      </w:r>
    </w:p>
    <w:p w14:paraId="462782F0" w14:textId="77777777" w:rsidR="00BD1F23" w:rsidRPr="00C43759" w:rsidRDefault="00BD1F23" w:rsidP="0058551E">
      <w:pPr>
        <w:ind w:left="360"/>
        <w:rPr>
          <w:sz w:val="24"/>
          <w:szCs w:val="24"/>
        </w:rPr>
      </w:pPr>
      <w:r>
        <w:rPr>
          <w:sz w:val="24"/>
          <w:szCs w:val="24"/>
        </w:rPr>
        <w:t>the amoun</w:t>
      </w:r>
      <w:r w:rsidR="0058551E">
        <w:rPr>
          <w:sz w:val="24"/>
          <w:szCs w:val="24"/>
        </w:rPr>
        <w:t>t necessary to cover the actual</w:t>
      </w:r>
      <w:r w:rsidR="00F53EB7">
        <w:rPr>
          <w:sz w:val="24"/>
          <w:szCs w:val="24"/>
        </w:rPr>
        <w:t xml:space="preserve"> </w:t>
      </w:r>
      <w:r>
        <w:rPr>
          <w:sz w:val="24"/>
          <w:szCs w:val="24"/>
        </w:rPr>
        <w:t>HAP expenses</w:t>
      </w:r>
      <w:r w:rsidR="00294FF1">
        <w:rPr>
          <w:sz w:val="24"/>
          <w:szCs w:val="24"/>
        </w:rPr>
        <w:t xml:space="preserve">.  </w:t>
      </w:r>
      <w:r>
        <w:rPr>
          <w:sz w:val="24"/>
          <w:szCs w:val="24"/>
        </w:rPr>
        <w:t xml:space="preserve">PHAs must remember that  </w:t>
      </w:r>
      <w:r w:rsidR="0058551E">
        <w:rPr>
          <w:sz w:val="24"/>
          <w:szCs w:val="24"/>
        </w:rPr>
        <w:t xml:space="preserve"> </w:t>
      </w:r>
      <w:r>
        <w:rPr>
          <w:sz w:val="24"/>
          <w:szCs w:val="24"/>
        </w:rPr>
        <w:t>frontload</w:t>
      </w:r>
      <w:r w:rsidR="008B1506">
        <w:rPr>
          <w:sz w:val="24"/>
          <w:szCs w:val="24"/>
        </w:rPr>
        <w:t>ing</w:t>
      </w:r>
      <w:r w:rsidR="0058551E">
        <w:rPr>
          <w:sz w:val="24"/>
          <w:szCs w:val="24"/>
        </w:rPr>
        <w:t xml:space="preserve"> early in the CY affects the</w:t>
      </w:r>
      <w:r w:rsidR="00F53EB7">
        <w:rPr>
          <w:sz w:val="24"/>
          <w:szCs w:val="24"/>
        </w:rPr>
        <w:t xml:space="preserve"> </w:t>
      </w:r>
      <w:r>
        <w:rPr>
          <w:sz w:val="24"/>
          <w:szCs w:val="24"/>
        </w:rPr>
        <w:t xml:space="preserve">amounts available in later months in the CY.  </w:t>
      </w:r>
    </w:p>
    <w:p w14:paraId="74D70840" w14:textId="77777777" w:rsidR="008B1344" w:rsidRPr="00C43759" w:rsidRDefault="008B1344" w:rsidP="000B39D6">
      <w:pPr>
        <w:tabs>
          <w:tab w:val="left" w:pos="450"/>
          <w:tab w:val="left" w:pos="3150"/>
        </w:tabs>
        <w:ind w:left="90" w:hanging="90"/>
        <w:rPr>
          <w:sz w:val="24"/>
          <w:szCs w:val="24"/>
        </w:rPr>
      </w:pPr>
    </w:p>
    <w:p w14:paraId="786481FF" w14:textId="77777777" w:rsidR="00704E49" w:rsidRDefault="00CB5FB4" w:rsidP="00771C45">
      <w:pPr>
        <w:tabs>
          <w:tab w:val="left" w:pos="180"/>
        </w:tabs>
        <w:ind w:left="450" w:hanging="450"/>
        <w:rPr>
          <w:b/>
          <w:sz w:val="24"/>
          <w:szCs w:val="24"/>
        </w:rPr>
      </w:pPr>
      <w:r>
        <w:rPr>
          <w:b/>
          <w:sz w:val="24"/>
          <w:szCs w:val="24"/>
        </w:rPr>
        <w:t>1</w:t>
      </w:r>
      <w:r w:rsidR="006B6909">
        <w:rPr>
          <w:b/>
          <w:sz w:val="24"/>
          <w:szCs w:val="24"/>
        </w:rPr>
        <w:t>7</w:t>
      </w:r>
      <w:r w:rsidR="008B1344" w:rsidRPr="00922CDF">
        <w:rPr>
          <w:b/>
          <w:sz w:val="24"/>
          <w:szCs w:val="24"/>
        </w:rPr>
        <w:t>.</w:t>
      </w:r>
      <w:r w:rsidR="00C363F0">
        <w:rPr>
          <w:b/>
          <w:sz w:val="24"/>
          <w:szCs w:val="24"/>
        </w:rPr>
        <w:t xml:space="preserve"> </w:t>
      </w:r>
      <w:r w:rsidR="008B1344" w:rsidRPr="00B85BBB">
        <w:rPr>
          <w:b/>
          <w:sz w:val="24"/>
          <w:szCs w:val="24"/>
        </w:rPr>
        <w:t xml:space="preserve"> </w:t>
      </w:r>
      <w:r w:rsidR="008B1344" w:rsidRPr="00B85BBB">
        <w:rPr>
          <w:b/>
          <w:sz w:val="24"/>
          <w:szCs w:val="24"/>
          <w:u w:val="single"/>
        </w:rPr>
        <w:t xml:space="preserve">Use of HAP </w:t>
      </w:r>
      <w:r w:rsidR="008B1344">
        <w:rPr>
          <w:b/>
          <w:sz w:val="24"/>
          <w:szCs w:val="24"/>
          <w:u w:val="single"/>
        </w:rPr>
        <w:t>and HAP</w:t>
      </w:r>
      <w:r w:rsidR="00555F9C">
        <w:rPr>
          <w:b/>
          <w:sz w:val="24"/>
          <w:szCs w:val="24"/>
          <w:u w:val="single"/>
        </w:rPr>
        <w:t xml:space="preserve"> RNP</w:t>
      </w:r>
      <w:r w:rsidR="00B117A1">
        <w:rPr>
          <w:b/>
          <w:sz w:val="24"/>
          <w:szCs w:val="24"/>
          <w:u w:val="single"/>
        </w:rPr>
        <w:t>/HUD-Held Program Reserves</w:t>
      </w:r>
      <w:r w:rsidR="008B1344" w:rsidRPr="00F370B7">
        <w:rPr>
          <w:sz w:val="24"/>
          <w:szCs w:val="24"/>
        </w:rPr>
        <w:t>.</w:t>
      </w:r>
      <w:r w:rsidR="008B1344">
        <w:rPr>
          <w:b/>
          <w:sz w:val="24"/>
          <w:szCs w:val="24"/>
        </w:rPr>
        <w:t xml:space="preserve">  </w:t>
      </w:r>
    </w:p>
    <w:p w14:paraId="42DC127E" w14:textId="77777777" w:rsidR="00704E49" w:rsidRDefault="00704E49" w:rsidP="00771C45">
      <w:pPr>
        <w:tabs>
          <w:tab w:val="left" w:pos="180"/>
        </w:tabs>
        <w:ind w:left="450" w:hanging="450"/>
        <w:rPr>
          <w:sz w:val="24"/>
          <w:szCs w:val="24"/>
        </w:rPr>
      </w:pPr>
    </w:p>
    <w:p w14:paraId="0FBE332F" w14:textId="77777777" w:rsidR="00090E56" w:rsidRDefault="0058551E" w:rsidP="00245A32">
      <w:pPr>
        <w:tabs>
          <w:tab w:val="left" w:pos="180"/>
        </w:tabs>
        <w:ind w:left="360" w:hanging="360"/>
        <w:rPr>
          <w:sz w:val="24"/>
          <w:szCs w:val="24"/>
        </w:rPr>
      </w:pPr>
      <w:r>
        <w:rPr>
          <w:sz w:val="24"/>
          <w:szCs w:val="24"/>
        </w:rPr>
        <w:tab/>
      </w:r>
      <w:r>
        <w:rPr>
          <w:sz w:val="24"/>
          <w:szCs w:val="24"/>
        </w:rPr>
        <w:tab/>
      </w:r>
      <w:r w:rsidR="00090E56">
        <w:rPr>
          <w:sz w:val="24"/>
          <w:szCs w:val="24"/>
        </w:rPr>
        <w:t xml:space="preserve"> </w:t>
      </w:r>
      <w:r w:rsidR="008B1344" w:rsidRPr="007A7943">
        <w:rPr>
          <w:sz w:val="24"/>
          <w:szCs w:val="24"/>
        </w:rPr>
        <w:t xml:space="preserve">PHAs are reminded that funds in the HAP </w:t>
      </w:r>
      <w:r w:rsidR="0090316B">
        <w:rPr>
          <w:sz w:val="24"/>
          <w:szCs w:val="24"/>
        </w:rPr>
        <w:t xml:space="preserve">RNP </w:t>
      </w:r>
      <w:r w:rsidR="008B1344" w:rsidRPr="007A7943">
        <w:rPr>
          <w:sz w:val="24"/>
          <w:szCs w:val="24"/>
        </w:rPr>
        <w:t>account</w:t>
      </w:r>
      <w:r w:rsidR="002405D5">
        <w:rPr>
          <w:sz w:val="24"/>
          <w:szCs w:val="24"/>
        </w:rPr>
        <w:t xml:space="preserve"> and</w:t>
      </w:r>
      <w:r w:rsidR="00B75410">
        <w:rPr>
          <w:sz w:val="24"/>
          <w:szCs w:val="24"/>
        </w:rPr>
        <w:t xml:space="preserve"> </w:t>
      </w:r>
      <w:r w:rsidR="002405D5">
        <w:rPr>
          <w:sz w:val="24"/>
          <w:szCs w:val="24"/>
        </w:rPr>
        <w:t>HUD-held program reserves</w:t>
      </w:r>
      <w:r w:rsidR="008B1344">
        <w:rPr>
          <w:sz w:val="24"/>
          <w:szCs w:val="24"/>
        </w:rPr>
        <w:t xml:space="preserve"> </w:t>
      </w:r>
      <w:r w:rsidR="00090E56">
        <w:rPr>
          <w:sz w:val="24"/>
          <w:szCs w:val="24"/>
        </w:rPr>
        <w:t xml:space="preserve"> </w:t>
      </w:r>
    </w:p>
    <w:p w14:paraId="0EBE4986" w14:textId="77777777" w:rsidR="00090E56" w:rsidRDefault="00090E56" w:rsidP="00245A32">
      <w:pPr>
        <w:tabs>
          <w:tab w:val="left" w:pos="180"/>
        </w:tabs>
        <w:ind w:left="360" w:hanging="360"/>
        <w:rPr>
          <w:sz w:val="24"/>
          <w:szCs w:val="24"/>
        </w:rPr>
      </w:pPr>
      <w:r>
        <w:rPr>
          <w:sz w:val="24"/>
          <w:szCs w:val="24"/>
        </w:rPr>
        <w:tab/>
      </w:r>
      <w:r>
        <w:rPr>
          <w:sz w:val="24"/>
          <w:szCs w:val="24"/>
        </w:rPr>
        <w:tab/>
        <w:t xml:space="preserve"> </w:t>
      </w:r>
      <w:r w:rsidR="008B1344">
        <w:rPr>
          <w:sz w:val="24"/>
          <w:szCs w:val="24"/>
        </w:rPr>
        <w:t>shall o</w:t>
      </w:r>
      <w:r w:rsidR="008B1344" w:rsidRPr="007A7943">
        <w:rPr>
          <w:sz w:val="24"/>
          <w:szCs w:val="24"/>
        </w:rPr>
        <w:t xml:space="preserve">nly be </w:t>
      </w:r>
      <w:r w:rsidR="008B1344">
        <w:rPr>
          <w:sz w:val="24"/>
          <w:szCs w:val="24"/>
        </w:rPr>
        <w:t>u</w:t>
      </w:r>
      <w:r w:rsidR="008B1344" w:rsidRPr="007A7943">
        <w:rPr>
          <w:sz w:val="24"/>
          <w:szCs w:val="24"/>
        </w:rPr>
        <w:t>sed for eligible HAP needs in the current CY.</w:t>
      </w:r>
      <w:r w:rsidR="008B1344" w:rsidRPr="00687E49">
        <w:rPr>
          <w:sz w:val="24"/>
          <w:szCs w:val="24"/>
        </w:rPr>
        <w:t xml:space="preserve"> </w:t>
      </w:r>
      <w:r w:rsidR="008B1344" w:rsidRPr="00451634">
        <w:rPr>
          <w:sz w:val="24"/>
          <w:szCs w:val="24"/>
        </w:rPr>
        <w:t xml:space="preserve">The </w:t>
      </w:r>
      <w:r w:rsidR="00A77051">
        <w:rPr>
          <w:sz w:val="24"/>
          <w:szCs w:val="24"/>
        </w:rPr>
        <w:t>C</w:t>
      </w:r>
      <w:r w:rsidR="008B1344">
        <w:rPr>
          <w:sz w:val="24"/>
          <w:szCs w:val="24"/>
        </w:rPr>
        <w:t>ACC</w:t>
      </w:r>
      <w:r w:rsidR="008B1344" w:rsidRPr="00451634">
        <w:rPr>
          <w:sz w:val="24"/>
          <w:szCs w:val="24"/>
        </w:rPr>
        <w:t xml:space="preserve"> requires PHA</w:t>
      </w:r>
      <w:r w:rsidR="008B1344">
        <w:rPr>
          <w:sz w:val="24"/>
          <w:szCs w:val="24"/>
        </w:rPr>
        <w:t xml:space="preserve">s </w:t>
      </w:r>
      <w:r w:rsidR="008B1344" w:rsidRPr="00451634">
        <w:rPr>
          <w:sz w:val="24"/>
          <w:szCs w:val="24"/>
        </w:rPr>
        <w:t xml:space="preserve">to </w:t>
      </w:r>
      <w:r>
        <w:rPr>
          <w:sz w:val="24"/>
          <w:szCs w:val="24"/>
        </w:rPr>
        <w:t xml:space="preserve"> </w:t>
      </w:r>
    </w:p>
    <w:p w14:paraId="35175D0B" w14:textId="77777777" w:rsidR="00090E56" w:rsidRDefault="00090E56" w:rsidP="00245A32">
      <w:pPr>
        <w:tabs>
          <w:tab w:val="left" w:pos="180"/>
        </w:tabs>
        <w:ind w:left="360" w:hanging="360"/>
        <w:rPr>
          <w:sz w:val="24"/>
          <w:szCs w:val="24"/>
        </w:rPr>
      </w:pPr>
      <w:r>
        <w:rPr>
          <w:sz w:val="24"/>
          <w:szCs w:val="24"/>
        </w:rPr>
        <w:tab/>
      </w:r>
      <w:r>
        <w:rPr>
          <w:sz w:val="24"/>
          <w:szCs w:val="24"/>
        </w:rPr>
        <w:tab/>
        <w:t xml:space="preserve"> </w:t>
      </w:r>
      <w:r w:rsidR="008B1344" w:rsidRPr="00451634">
        <w:rPr>
          <w:sz w:val="24"/>
          <w:szCs w:val="24"/>
        </w:rPr>
        <w:t xml:space="preserve">use HAP funding to cover rental assistance payments. </w:t>
      </w:r>
      <w:r w:rsidR="008B1344">
        <w:rPr>
          <w:sz w:val="24"/>
          <w:szCs w:val="24"/>
        </w:rPr>
        <w:t xml:space="preserve"> </w:t>
      </w:r>
      <w:r w:rsidR="008B1344" w:rsidRPr="00687E49">
        <w:rPr>
          <w:sz w:val="24"/>
          <w:szCs w:val="24"/>
        </w:rPr>
        <w:t>HAP</w:t>
      </w:r>
      <w:r w:rsidR="00AD5A8E">
        <w:rPr>
          <w:sz w:val="24"/>
          <w:szCs w:val="24"/>
        </w:rPr>
        <w:t xml:space="preserve"> </w:t>
      </w:r>
      <w:r w:rsidR="008B1344" w:rsidRPr="00687E49">
        <w:rPr>
          <w:sz w:val="24"/>
          <w:szCs w:val="24"/>
        </w:rPr>
        <w:t xml:space="preserve">and/or </w:t>
      </w:r>
      <w:r w:rsidR="001F4DC7">
        <w:rPr>
          <w:sz w:val="24"/>
          <w:szCs w:val="24"/>
        </w:rPr>
        <w:t>PHA reserves (</w:t>
      </w:r>
      <w:r w:rsidR="008B1344" w:rsidRPr="00687E49">
        <w:rPr>
          <w:sz w:val="24"/>
          <w:szCs w:val="24"/>
        </w:rPr>
        <w:t xml:space="preserve">HAP </w:t>
      </w:r>
    </w:p>
    <w:p w14:paraId="5C592DC9" w14:textId="77777777" w:rsidR="00090E56" w:rsidRDefault="00090E56" w:rsidP="00245A32">
      <w:pPr>
        <w:tabs>
          <w:tab w:val="left" w:pos="180"/>
        </w:tabs>
        <w:ind w:left="360" w:hanging="360"/>
        <w:rPr>
          <w:sz w:val="24"/>
          <w:szCs w:val="24"/>
        </w:rPr>
      </w:pPr>
      <w:r>
        <w:rPr>
          <w:sz w:val="24"/>
          <w:szCs w:val="24"/>
        </w:rPr>
        <w:tab/>
      </w:r>
      <w:r>
        <w:rPr>
          <w:sz w:val="24"/>
          <w:szCs w:val="24"/>
        </w:rPr>
        <w:tab/>
        <w:t xml:space="preserve"> </w:t>
      </w:r>
      <w:r w:rsidR="0090316B">
        <w:rPr>
          <w:sz w:val="24"/>
          <w:szCs w:val="24"/>
        </w:rPr>
        <w:t xml:space="preserve">RNP </w:t>
      </w:r>
      <w:r w:rsidR="001F4DC7">
        <w:rPr>
          <w:sz w:val="24"/>
          <w:szCs w:val="24"/>
        </w:rPr>
        <w:t>and HUD</w:t>
      </w:r>
      <w:r w:rsidR="00B117A1">
        <w:rPr>
          <w:sz w:val="24"/>
          <w:szCs w:val="24"/>
        </w:rPr>
        <w:t>-</w:t>
      </w:r>
      <w:r w:rsidR="001F4DC7">
        <w:rPr>
          <w:sz w:val="24"/>
          <w:szCs w:val="24"/>
        </w:rPr>
        <w:t xml:space="preserve">held </w:t>
      </w:r>
      <w:r w:rsidR="005802FE">
        <w:rPr>
          <w:sz w:val="24"/>
          <w:szCs w:val="24"/>
        </w:rPr>
        <w:t>reserves</w:t>
      </w:r>
      <w:r w:rsidR="001F4DC7">
        <w:rPr>
          <w:sz w:val="24"/>
          <w:szCs w:val="24"/>
        </w:rPr>
        <w:t>)</w:t>
      </w:r>
      <w:r w:rsidR="008B1344" w:rsidRPr="00687E49">
        <w:rPr>
          <w:sz w:val="24"/>
          <w:szCs w:val="24"/>
        </w:rPr>
        <w:t xml:space="preserve"> shall not </w:t>
      </w:r>
      <w:r w:rsidR="00476508" w:rsidRPr="00687E49">
        <w:rPr>
          <w:sz w:val="24"/>
          <w:szCs w:val="24"/>
        </w:rPr>
        <w:t xml:space="preserve">under </w:t>
      </w:r>
      <w:r w:rsidR="00382622" w:rsidRPr="00687E49">
        <w:rPr>
          <w:sz w:val="24"/>
          <w:szCs w:val="24"/>
        </w:rPr>
        <w:t>a</w:t>
      </w:r>
      <w:r w:rsidR="008B1344" w:rsidRPr="00687E49">
        <w:rPr>
          <w:sz w:val="24"/>
          <w:szCs w:val="24"/>
        </w:rPr>
        <w:t>ny circumstances</w:t>
      </w:r>
      <w:r w:rsidR="0058551E">
        <w:rPr>
          <w:sz w:val="24"/>
          <w:szCs w:val="24"/>
        </w:rPr>
        <w:t xml:space="preserve"> </w:t>
      </w:r>
      <w:r w:rsidR="008B1344" w:rsidRPr="00687E49">
        <w:rPr>
          <w:sz w:val="24"/>
          <w:szCs w:val="24"/>
        </w:rPr>
        <w:t xml:space="preserve">be used for any other </w:t>
      </w:r>
    </w:p>
    <w:p w14:paraId="643E5A19" w14:textId="77777777" w:rsidR="00090E56" w:rsidRDefault="00090E56" w:rsidP="00245A32">
      <w:pPr>
        <w:tabs>
          <w:tab w:val="left" w:pos="180"/>
        </w:tabs>
        <w:ind w:left="360" w:hanging="360"/>
        <w:rPr>
          <w:sz w:val="24"/>
          <w:szCs w:val="24"/>
        </w:rPr>
      </w:pPr>
      <w:r>
        <w:rPr>
          <w:sz w:val="24"/>
          <w:szCs w:val="24"/>
        </w:rPr>
        <w:tab/>
      </w:r>
      <w:r>
        <w:rPr>
          <w:sz w:val="24"/>
          <w:szCs w:val="24"/>
        </w:rPr>
        <w:tab/>
        <w:t xml:space="preserve"> </w:t>
      </w:r>
      <w:r w:rsidR="008B1344" w:rsidRPr="00687E49">
        <w:rPr>
          <w:sz w:val="24"/>
          <w:szCs w:val="24"/>
        </w:rPr>
        <w:t xml:space="preserve">purpose, such as to cover administrative expenses or be loaned, advanced or transferred </w:t>
      </w:r>
    </w:p>
    <w:p w14:paraId="4713685E" w14:textId="77777777" w:rsidR="00090E56" w:rsidRDefault="00090E56" w:rsidP="00245A32">
      <w:pPr>
        <w:tabs>
          <w:tab w:val="left" w:pos="180"/>
        </w:tabs>
        <w:ind w:left="360" w:hanging="360"/>
        <w:rPr>
          <w:sz w:val="24"/>
          <w:szCs w:val="24"/>
        </w:rPr>
      </w:pPr>
      <w:r>
        <w:rPr>
          <w:sz w:val="24"/>
          <w:szCs w:val="24"/>
        </w:rPr>
        <w:tab/>
      </w:r>
      <w:r>
        <w:rPr>
          <w:sz w:val="24"/>
          <w:szCs w:val="24"/>
        </w:rPr>
        <w:tab/>
        <w:t xml:space="preserve"> </w:t>
      </w:r>
      <w:r w:rsidR="008B1344" w:rsidRPr="00687E49">
        <w:rPr>
          <w:sz w:val="24"/>
          <w:szCs w:val="24"/>
        </w:rPr>
        <w:t>(referred to</w:t>
      </w:r>
      <w:r w:rsidR="00B81719">
        <w:rPr>
          <w:sz w:val="24"/>
          <w:szCs w:val="24"/>
        </w:rPr>
        <w:t xml:space="preserve"> </w:t>
      </w:r>
      <w:r w:rsidR="008B1344" w:rsidRPr="00687E49">
        <w:rPr>
          <w:sz w:val="24"/>
          <w:szCs w:val="24"/>
        </w:rPr>
        <w:t xml:space="preserve">as operating transfers due to/due from) to other component units or other </w:t>
      </w:r>
    </w:p>
    <w:p w14:paraId="4E97BE95" w14:textId="77777777" w:rsidR="00090E56" w:rsidRDefault="00090E56" w:rsidP="00245A32">
      <w:pPr>
        <w:tabs>
          <w:tab w:val="left" w:pos="180"/>
        </w:tabs>
        <w:ind w:left="360" w:hanging="360"/>
        <w:rPr>
          <w:sz w:val="24"/>
          <w:szCs w:val="24"/>
        </w:rPr>
      </w:pPr>
      <w:r>
        <w:rPr>
          <w:sz w:val="24"/>
          <w:szCs w:val="24"/>
        </w:rPr>
        <w:tab/>
      </w:r>
      <w:r>
        <w:rPr>
          <w:sz w:val="24"/>
          <w:szCs w:val="24"/>
        </w:rPr>
        <w:tab/>
        <w:t xml:space="preserve"> </w:t>
      </w:r>
      <w:r w:rsidR="008B1344" w:rsidRPr="00687E49">
        <w:rPr>
          <w:sz w:val="24"/>
          <w:szCs w:val="24"/>
        </w:rPr>
        <w:t xml:space="preserve">programs such as </w:t>
      </w:r>
      <w:r w:rsidR="00710649">
        <w:rPr>
          <w:sz w:val="24"/>
          <w:szCs w:val="24"/>
        </w:rPr>
        <w:t xml:space="preserve">the </w:t>
      </w:r>
      <w:r w:rsidR="008B1344" w:rsidRPr="00687E49">
        <w:rPr>
          <w:sz w:val="24"/>
          <w:szCs w:val="24"/>
        </w:rPr>
        <w:t>Low</w:t>
      </w:r>
      <w:r w:rsidR="00422001" w:rsidRPr="00687E49">
        <w:rPr>
          <w:sz w:val="24"/>
          <w:szCs w:val="24"/>
        </w:rPr>
        <w:t>-</w:t>
      </w:r>
      <w:r w:rsidR="008B1344" w:rsidRPr="00687E49">
        <w:rPr>
          <w:sz w:val="24"/>
          <w:szCs w:val="24"/>
        </w:rPr>
        <w:t xml:space="preserve">Rent </w:t>
      </w:r>
      <w:r w:rsidR="00422001" w:rsidRPr="00687E49">
        <w:rPr>
          <w:sz w:val="24"/>
          <w:szCs w:val="24"/>
        </w:rPr>
        <w:t>(</w:t>
      </w:r>
      <w:r w:rsidR="008B1344" w:rsidRPr="00687E49">
        <w:rPr>
          <w:sz w:val="24"/>
          <w:szCs w:val="24"/>
        </w:rPr>
        <w:t>Public Housing</w:t>
      </w:r>
      <w:r w:rsidR="00422001" w:rsidRPr="00687E49">
        <w:rPr>
          <w:sz w:val="24"/>
          <w:szCs w:val="24"/>
        </w:rPr>
        <w:t>) program</w:t>
      </w:r>
      <w:r w:rsidR="008B1344" w:rsidRPr="00F370B7">
        <w:rPr>
          <w:sz w:val="24"/>
          <w:szCs w:val="24"/>
        </w:rPr>
        <w:t>. </w:t>
      </w:r>
      <w:r w:rsidR="008B1344" w:rsidRPr="00451634">
        <w:rPr>
          <w:sz w:val="24"/>
          <w:szCs w:val="24"/>
        </w:rPr>
        <w:t xml:space="preserve"> Use of HAP for</w:t>
      </w:r>
      <w:r w:rsidR="008B1344">
        <w:rPr>
          <w:sz w:val="24"/>
          <w:szCs w:val="24"/>
        </w:rPr>
        <w:t xml:space="preserve"> any purpose </w:t>
      </w:r>
    </w:p>
    <w:p w14:paraId="2E772B34" w14:textId="77777777" w:rsidR="00090E56" w:rsidRDefault="00090E56" w:rsidP="00245A32">
      <w:pPr>
        <w:tabs>
          <w:tab w:val="left" w:pos="180"/>
        </w:tabs>
        <w:ind w:left="360" w:hanging="360"/>
        <w:rPr>
          <w:sz w:val="24"/>
          <w:szCs w:val="24"/>
        </w:rPr>
      </w:pPr>
      <w:r>
        <w:rPr>
          <w:sz w:val="24"/>
          <w:szCs w:val="24"/>
        </w:rPr>
        <w:tab/>
      </w:r>
      <w:r>
        <w:rPr>
          <w:sz w:val="24"/>
          <w:szCs w:val="24"/>
        </w:rPr>
        <w:tab/>
        <w:t xml:space="preserve"> </w:t>
      </w:r>
      <w:r w:rsidR="008B1344">
        <w:rPr>
          <w:sz w:val="24"/>
          <w:szCs w:val="24"/>
        </w:rPr>
        <w:t xml:space="preserve">other than eligible HAP needs is a violation of law, and such illegal uses or transfers may </w:t>
      </w:r>
    </w:p>
    <w:p w14:paraId="2CC131E6" w14:textId="77777777" w:rsidR="00090E56" w:rsidRDefault="00090E56" w:rsidP="00245A32">
      <w:pPr>
        <w:tabs>
          <w:tab w:val="left" w:pos="180"/>
        </w:tabs>
        <w:ind w:left="360" w:hanging="360"/>
        <w:rPr>
          <w:color w:val="000000" w:themeColor="text1"/>
          <w:sz w:val="24"/>
          <w:szCs w:val="24"/>
        </w:rPr>
      </w:pPr>
      <w:r>
        <w:rPr>
          <w:sz w:val="24"/>
          <w:szCs w:val="24"/>
        </w:rPr>
        <w:tab/>
      </w:r>
      <w:r>
        <w:rPr>
          <w:sz w:val="24"/>
          <w:szCs w:val="24"/>
        </w:rPr>
        <w:tab/>
        <w:t xml:space="preserve"> </w:t>
      </w:r>
      <w:r w:rsidR="008B1344">
        <w:rPr>
          <w:sz w:val="24"/>
          <w:szCs w:val="24"/>
        </w:rPr>
        <w:t>result in sanctions and possible declaration of breach of the ACC.</w:t>
      </w:r>
      <w:r w:rsidR="00294FF1">
        <w:rPr>
          <w:sz w:val="24"/>
          <w:szCs w:val="24"/>
        </w:rPr>
        <w:t xml:space="preserve">  </w:t>
      </w:r>
      <w:r w:rsidR="00A170D0" w:rsidRPr="00294FF1">
        <w:rPr>
          <w:color w:val="000000" w:themeColor="text1"/>
          <w:sz w:val="24"/>
          <w:szCs w:val="24"/>
        </w:rPr>
        <w:t xml:space="preserve">Current year funding may </w:t>
      </w:r>
    </w:p>
    <w:p w14:paraId="0AA40D63" w14:textId="77777777" w:rsidR="00163EDF" w:rsidRPr="00FE6598" w:rsidRDefault="00090E56" w:rsidP="00245A32">
      <w:pPr>
        <w:tabs>
          <w:tab w:val="left" w:pos="180"/>
        </w:tabs>
        <w:ind w:left="360" w:hanging="360"/>
        <w:rPr>
          <w:color w:val="000000" w:themeColor="text1"/>
          <w:sz w:val="24"/>
          <w:szCs w:val="24"/>
        </w:rPr>
      </w:pPr>
      <w:r>
        <w:rPr>
          <w:sz w:val="24"/>
          <w:szCs w:val="24"/>
        </w:rPr>
        <w:tab/>
      </w:r>
      <w:r>
        <w:rPr>
          <w:sz w:val="24"/>
          <w:szCs w:val="24"/>
        </w:rPr>
        <w:tab/>
        <w:t xml:space="preserve"> </w:t>
      </w:r>
      <w:r w:rsidR="00A170D0" w:rsidRPr="00294FF1">
        <w:rPr>
          <w:color w:val="000000" w:themeColor="text1"/>
          <w:sz w:val="24"/>
          <w:szCs w:val="24"/>
        </w:rPr>
        <w:t>not be used for prior year costs</w:t>
      </w:r>
      <w:r w:rsidR="00294FF1">
        <w:rPr>
          <w:color w:val="000000" w:themeColor="text1"/>
          <w:sz w:val="24"/>
          <w:szCs w:val="24"/>
        </w:rPr>
        <w:t>,</w:t>
      </w:r>
      <w:r w:rsidR="00A170D0" w:rsidRPr="00294FF1">
        <w:rPr>
          <w:color w:val="000000" w:themeColor="text1"/>
          <w:sz w:val="24"/>
          <w:szCs w:val="24"/>
        </w:rPr>
        <w:t xml:space="preserve"> including </w:t>
      </w:r>
      <w:r w:rsidR="00B117A1">
        <w:rPr>
          <w:color w:val="000000" w:themeColor="text1"/>
          <w:sz w:val="24"/>
          <w:szCs w:val="24"/>
        </w:rPr>
        <w:t xml:space="preserve">by </w:t>
      </w:r>
      <w:r w:rsidR="00C363F0">
        <w:rPr>
          <w:color w:val="000000" w:themeColor="text1"/>
          <w:sz w:val="24"/>
          <w:szCs w:val="24"/>
        </w:rPr>
        <w:t>MTW</w:t>
      </w:r>
      <w:r w:rsidR="00294FF1">
        <w:rPr>
          <w:color w:val="000000" w:themeColor="text1"/>
          <w:sz w:val="24"/>
          <w:szCs w:val="24"/>
        </w:rPr>
        <w:t xml:space="preserve"> a</w:t>
      </w:r>
      <w:r w:rsidR="00A170D0" w:rsidRPr="00294FF1">
        <w:rPr>
          <w:color w:val="000000" w:themeColor="text1"/>
          <w:sz w:val="24"/>
          <w:szCs w:val="24"/>
        </w:rPr>
        <w:t>gencies.</w:t>
      </w:r>
    </w:p>
    <w:p w14:paraId="52A257B8" w14:textId="77777777" w:rsidR="008B1344" w:rsidRDefault="008B1344" w:rsidP="00B81719">
      <w:pPr>
        <w:tabs>
          <w:tab w:val="left" w:pos="180"/>
        </w:tabs>
        <w:ind w:left="450" w:hanging="450"/>
        <w:rPr>
          <w:sz w:val="24"/>
          <w:szCs w:val="24"/>
        </w:rPr>
      </w:pPr>
      <w:r>
        <w:rPr>
          <w:sz w:val="24"/>
          <w:szCs w:val="24"/>
        </w:rPr>
        <w:tab/>
      </w:r>
    </w:p>
    <w:p w14:paraId="390C15FF" w14:textId="77777777" w:rsidR="00090E56" w:rsidRDefault="00090E56">
      <w:pPr>
        <w:pStyle w:val="List2"/>
        <w:tabs>
          <w:tab w:val="left" w:pos="360"/>
        </w:tabs>
        <w:ind w:left="360" w:firstLine="0"/>
        <w:jc w:val="both"/>
        <w:rPr>
          <w:rFonts w:ascii="Times New Roman" w:hAnsi="Times New Roman"/>
          <w:szCs w:val="24"/>
        </w:rPr>
      </w:pPr>
      <w:r>
        <w:rPr>
          <w:rFonts w:ascii="Times New Roman" w:hAnsi="Times New Roman"/>
          <w:szCs w:val="24"/>
        </w:rPr>
        <w:t xml:space="preserve"> </w:t>
      </w:r>
      <w:r w:rsidR="008B1344" w:rsidRPr="00B04C31">
        <w:rPr>
          <w:rFonts w:ascii="Times New Roman" w:hAnsi="Times New Roman"/>
          <w:szCs w:val="24"/>
        </w:rPr>
        <w:t xml:space="preserve">In instances where a PHA is found to have misappropriated HAP and/or </w:t>
      </w:r>
      <w:r w:rsidR="008B1344">
        <w:rPr>
          <w:rFonts w:ascii="Times New Roman" w:hAnsi="Times New Roman"/>
          <w:szCs w:val="24"/>
        </w:rPr>
        <w:t xml:space="preserve">HAP </w:t>
      </w:r>
      <w:r w:rsidR="0090316B">
        <w:rPr>
          <w:rFonts w:ascii="Times New Roman" w:hAnsi="Times New Roman"/>
          <w:szCs w:val="24"/>
        </w:rPr>
        <w:t>RNP</w:t>
      </w:r>
      <w:r w:rsidR="00B117A1">
        <w:rPr>
          <w:rFonts w:ascii="Times New Roman" w:hAnsi="Times New Roman"/>
          <w:szCs w:val="24"/>
        </w:rPr>
        <w:t xml:space="preserve">/HUD-held </w:t>
      </w:r>
      <w:r>
        <w:rPr>
          <w:rFonts w:ascii="Times New Roman" w:hAnsi="Times New Roman"/>
          <w:szCs w:val="24"/>
        </w:rPr>
        <w:t xml:space="preserve"> </w:t>
      </w:r>
    </w:p>
    <w:p w14:paraId="1FB49D8C" w14:textId="77777777" w:rsidR="00090E56" w:rsidRDefault="00090E56">
      <w:pPr>
        <w:pStyle w:val="List2"/>
        <w:tabs>
          <w:tab w:val="left" w:pos="360"/>
        </w:tabs>
        <w:ind w:left="360" w:firstLine="0"/>
        <w:jc w:val="both"/>
        <w:rPr>
          <w:rFonts w:ascii="Times New Roman" w:hAnsi="Times New Roman"/>
          <w:szCs w:val="24"/>
        </w:rPr>
      </w:pPr>
      <w:r>
        <w:rPr>
          <w:rFonts w:ascii="Times New Roman" w:hAnsi="Times New Roman"/>
          <w:szCs w:val="24"/>
        </w:rPr>
        <w:t xml:space="preserve"> </w:t>
      </w:r>
      <w:r w:rsidR="00B117A1">
        <w:rPr>
          <w:rFonts w:ascii="Times New Roman" w:hAnsi="Times New Roman"/>
          <w:szCs w:val="24"/>
        </w:rPr>
        <w:t>reserve</w:t>
      </w:r>
      <w:r w:rsidR="0090316B">
        <w:rPr>
          <w:rFonts w:ascii="Times New Roman" w:hAnsi="Times New Roman"/>
          <w:szCs w:val="24"/>
        </w:rPr>
        <w:t xml:space="preserve"> </w:t>
      </w:r>
      <w:r w:rsidR="008B1344">
        <w:rPr>
          <w:rFonts w:ascii="Times New Roman" w:hAnsi="Times New Roman"/>
          <w:szCs w:val="24"/>
        </w:rPr>
        <w:t xml:space="preserve">funds </w:t>
      </w:r>
      <w:r w:rsidR="008B1344" w:rsidRPr="00B04C31">
        <w:rPr>
          <w:rFonts w:ascii="Times New Roman" w:hAnsi="Times New Roman"/>
          <w:szCs w:val="24"/>
        </w:rPr>
        <w:t>by</w:t>
      </w:r>
      <w:r w:rsidR="002625F8">
        <w:rPr>
          <w:rFonts w:ascii="Times New Roman" w:hAnsi="Times New Roman"/>
          <w:szCs w:val="24"/>
        </w:rPr>
        <w:t xml:space="preserve"> </w:t>
      </w:r>
      <w:r w:rsidR="008B1344" w:rsidRPr="00B04C31">
        <w:rPr>
          <w:rFonts w:ascii="Times New Roman" w:hAnsi="Times New Roman"/>
          <w:szCs w:val="24"/>
        </w:rPr>
        <w:t xml:space="preserve">using the funds for any purpose other than valid HAP expenses for units up </w:t>
      </w:r>
      <w:r>
        <w:rPr>
          <w:rFonts w:ascii="Times New Roman" w:hAnsi="Times New Roman"/>
          <w:szCs w:val="24"/>
        </w:rPr>
        <w:t xml:space="preserve"> </w:t>
      </w:r>
    </w:p>
    <w:p w14:paraId="6F0CC964" w14:textId="77777777" w:rsidR="00090E56" w:rsidRDefault="00090E56">
      <w:pPr>
        <w:pStyle w:val="List2"/>
        <w:tabs>
          <w:tab w:val="left" w:pos="360"/>
        </w:tabs>
        <w:ind w:left="360" w:firstLine="0"/>
        <w:jc w:val="both"/>
        <w:rPr>
          <w:rFonts w:ascii="Times New Roman" w:hAnsi="Times New Roman"/>
          <w:szCs w:val="24"/>
        </w:rPr>
      </w:pPr>
      <w:r>
        <w:rPr>
          <w:rFonts w:ascii="Times New Roman" w:hAnsi="Times New Roman"/>
          <w:szCs w:val="24"/>
        </w:rPr>
        <w:t xml:space="preserve"> </w:t>
      </w:r>
      <w:r w:rsidR="008B1344" w:rsidRPr="00B04C31">
        <w:rPr>
          <w:rFonts w:ascii="Times New Roman" w:hAnsi="Times New Roman"/>
          <w:szCs w:val="24"/>
        </w:rPr>
        <w:t>to the baseline, HUD</w:t>
      </w:r>
      <w:r w:rsidR="00B40B2B">
        <w:rPr>
          <w:rFonts w:ascii="Times New Roman" w:hAnsi="Times New Roman"/>
          <w:szCs w:val="24"/>
        </w:rPr>
        <w:t xml:space="preserve"> </w:t>
      </w:r>
      <w:r w:rsidR="008B1344" w:rsidRPr="00B04C31">
        <w:rPr>
          <w:rFonts w:ascii="Times New Roman" w:hAnsi="Times New Roman"/>
          <w:szCs w:val="24"/>
        </w:rPr>
        <w:t>require</w:t>
      </w:r>
      <w:r w:rsidR="00B40B2B">
        <w:rPr>
          <w:rFonts w:ascii="Times New Roman" w:hAnsi="Times New Roman"/>
          <w:szCs w:val="24"/>
        </w:rPr>
        <w:t>s</w:t>
      </w:r>
      <w:r w:rsidR="008B1344" w:rsidRPr="00B04C31">
        <w:rPr>
          <w:rFonts w:ascii="Times New Roman" w:hAnsi="Times New Roman"/>
          <w:szCs w:val="24"/>
        </w:rPr>
        <w:t xml:space="preserve"> </w:t>
      </w:r>
      <w:r w:rsidR="008B1344">
        <w:rPr>
          <w:rFonts w:ascii="Times New Roman" w:hAnsi="Times New Roman"/>
          <w:szCs w:val="24"/>
        </w:rPr>
        <w:t>the</w:t>
      </w:r>
      <w:r w:rsidR="008B1344" w:rsidRPr="00B04C31">
        <w:rPr>
          <w:rFonts w:ascii="Times New Roman" w:hAnsi="Times New Roman"/>
          <w:szCs w:val="24"/>
        </w:rPr>
        <w:t xml:space="preserve"> immediate return of the funds to the HAP or </w:t>
      </w:r>
      <w:r w:rsidR="008B1344">
        <w:rPr>
          <w:rFonts w:ascii="Times New Roman" w:hAnsi="Times New Roman"/>
          <w:szCs w:val="24"/>
        </w:rPr>
        <w:t xml:space="preserve">HAP </w:t>
      </w:r>
    </w:p>
    <w:p w14:paraId="5896F0BF" w14:textId="77777777" w:rsidR="00090E56" w:rsidRDefault="00090E56">
      <w:pPr>
        <w:pStyle w:val="List2"/>
        <w:tabs>
          <w:tab w:val="left" w:pos="360"/>
        </w:tabs>
        <w:ind w:left="360" w:firstLine="0"/>
        <w:jc w:val="both"/>
        <w:rPr>
          <w:rFonts w:ascii="Times New Roman" w:hAnsi="Times New Roman"/>
          <w:szCs w:val="24"/>
        </w:rPr>
      </w:pPr>
      <w:r>
        <w:rPr>
          <w:rFonts w:ascii="Times New Roman" w:hAnsi="Times New Roman"/>
          <w:szCs w:val="24"/>
        </w:rPr>
        <w:t xml:space="preserve"> </w:t>
      </w:r>
      <w:r w:rsidR="0090316B">
        <w:rPr>
          <w:rFonts w:ascii="Times New Roman" w:hAnsi="Times New Roman"/>
          <w:szCs w:val="24"/>
        </w:rPr>
        <w:t>RNP</w:t>
      </w:r>
      <w:r w:rsidR="00B117A1">
        <w:rPr>
          <w:rFonts w:ascii="Times New Roman" w:hAnsi="Times New Roman"/>
          <w:szCs w:val="24"/>
        </w:rPr>
        <w:t>/HUD-held reserves</w:t>
      </w:r>
      <w:r w:rsidR="0090316B">
        <w:rPr>
          <w:rFonts w:ascii="Times New Roman" w:hAnsi="Times New Roman"/>
          <w:szCs w:val="24"/>
        </w:rPr>
        <w:t xml:space="preserve"> </w:t>
      </w:r>
      <w:r w:rsidR="008B1344" w:rsidRPr="00B04C31">
        <w:rPr>
          <w:rFonts w:ascii="Times New Roman" w:hAnsi="Times New Roman"/>
          <w:szCs w:val="24"/>
        </w:rPr>
        <w:t>account.  HUD</w:t>
      </w:r>
      <w:r w:rsidR="002625F8">
        <w:rPr>
          <w:rFonts w:ascii="Times New Roman" w:hAnsi="Times New Roman"/>
          <w:szCs w:val="24"/>
        </w:rPr>
        <w:t xml:space="preserve"> </w:t>
      </w:r>
      <w:r w:rsidR="008B1344">
        <w:rPr>
          <w:rFonts w:ascii="Times New Roman" w:hAnsi="Times New Roman"/>
          <w:szCs w:val="24"/>
        </w:rPr>
        <w:t>may</w:t>
      </w:r>
      <w:r w:rsidR="008B1344" w:rsidRPr="00B04C31">
        <w:rPr>
          <w:rFonts w:ascii="Times New Roman" w:hAnsi="Times New Roman"/>
          <w:szCs w:val="24"/>
        </w:rPr>
        <w:t xml:space="preserve"> </w:t>
      </w:r>
      <w:proofErr w:type="gramStart"/>
      <w:r w:rsidR="008B1344" w:rsidRPr="00B04C31">
        <w:rPr>
          <w:rFonts w:ascii="Times New Roman" w:hAnsi="Times New Roman"/>
          <w:szCs w:val="24"/>
        </w:rPr>
        <w:t>take action</w:t>
      </w:r>
      <w:proofErr w:type="gramEnd"/>
      <w:r w:rsidR="008B1344">
        <w:rPr>
          <w:rFonts w:ascii="Times New Roman" w:hAnsi="Times New Roman"/>
          <w:szCs w:val="24"/>
        </w:rPr>
        <w:t xml:space="preserve">, including suspension and </w:t>
      </w:r>
      <w:r>
        <w:rPr>
          <w:rFonts w:ascii="Times New Roman" w:hAnsi="Times New Roman"/>
          <w:szCs w:val="24"/>
        </w:rPr>
        <w:t xml:space="preserve">   </w:t>
      </w:r>
    </w:p>
    <w:p w14:paraId="319EAD20" w14:textId="77777777" w:rsidR="00090E56" w:rsidRDefault="00090E56">
      <w:pPr>
        <w:pStyle w:val="List2"/>
        <w:tabs>
          <w:tab w:val="left" w:pos="360"/>
        </w:tabs>
        <w:ind w:left="360" w:firstLine="0"/>
        <w:jc w:val="both"/>
        <w:rPr>
          <w:rFonts w:ascii="Times New Roman" w:hAnsi="Times New Roman"/>
          <w:szCs w:val="24"/>
        </w:rPr>
      </w:pPr>
      <w:r>
        <w:rPr>
          <w:rFonts w:ascii="Times New Roman" w:hAnsi="Times New Roman"/>
          <w:szCs w:val="24"/>
        </w:rPr>
        <w:t xml:space="preserve"> </w:t>
      </w:r>
      <w:r w:rsidR="008B1344">
        <w:rPr>
          <w:rFonts w:ascii="Times New Roman" w:hAnsi="Times New Roman"/>
          <w:szCs w:val="24"/>
        </w:rPr>
        <w:t xml:space="preserve">debarment, </w:t>
      </w:r>
      <w:r w:rsidR="008B1344" w:rsidRPr="00B04C31">
        <w:rPr>
          <w:rFonts w:ascii="Times New Roman" w:hAnsi="Times New Roman"/>
          <w:szCs w:val="24"/>
        </w:rPr>
        <w:t>against a PHA or any party that has used HAP funds and/or</w:t>
      </w:r>
      <w:r w:rsidR="008B1344">
        <w:rPr>
          <w:rFonts w:ascii="Times New Roman" w:hAnsi="Times New Roman"/>
          <w:szCs w:val="24"/>
        </w:rPr>
        <w:t xml:space="preserve"> </w:t>
      </w:r>
      <w:r w:rsidR="008B1344" w:rsidRPr="00B04C31">
        <w:rPr>
          <w:rFonts w:ascii="Times New Roman" w:hAnsi="Times New Roman"/>
          <w:szCs w:val="24"/>
        </w:rPr>
        <w:t xml:space="preserve">the </w:t>
      </w:r>
      <w:r w:rsidR="008B1344">
        <w:rPr>
          <w:rFonts w:ascii="Times New Roman" w:hAnsi="Times New Roman"/>
          <w:szCs w:val="24"/>
        </w:rPr>
        <w:t xml:space="preserve">HAP </w:t>
      </w:r>
      <w:r w:rsidR="0090316B">
        <w:rPr>
          <w:rFonts w:ascii="Times New Roman" w:hAnsi="Times New Roman"/>
          <w:szCs w:val="24"/>
        </w:rPr>
        <w:t>RNP</w:t>
      </w:r>
      <w:r w:rsidR="00B117A1">
        <w:rPr>
          <w:rFonts w:ascii="Times New Roman" w:hAnsi="Times New Roman"/>
          <w:szCs w:val="24"/>
        </w:rPr>
        <w:t>/HUD-</w:t>
      </w:r>
    </w:p>
    <w:p w14:paraId="2F646105" w14:textId="77777777" w:rsidR="004B2EA6" w:rsidRDefault="00090E56">
      <w:pPr>
        <w:pStyle w:val="List2"/>
        <w:tabs>
          <w:tab w:val="left" w:pos="360"/>
        </w:tabs>
        <w:ind w:left="360" w:firstLine="0"/>
        <w:jc w:val="both"/>
        <w:rPr>
          <w:rFonts w:ascii="Times New Roman" w:hAnsi="Times New Roman"/>
          <w:szCs w:val="24"/>
        </w:rPr>
      </w:pPr>
      <w:r>
        <w:rPr>
          <w:rFonts w:ascii="Times New Roman" w:hAnsi="Times New Roman"/>
          <w:szCs w:val="24"/>
        </w:rPr>
        <w:t xml:space="preserve"> </w:t>
      </w:r>
      <w:r w:rsidR="00B117A1">
        <w:rPr>
          <w:rFonts w:ascii="Times New Roman" w:hAnsi="Times New Roman"/>
          <w:szCs w:val="24"/>
        </w:rPr>
        <w:t>held reserves</w:t>
      </w:r>
      <w:r w:rsidR="0090316B">
        <w:rPr>
          <w:rFonts w:ascii="Times New Roman" w:hAnsi="Times New Roman"/>
          <w:szCs w:val="24"/>
        </w:rPr>
        <w:t xml:space="preserve"> </w:t>
      </w:r>
      <w:r w:rsidR="008B1344" w:rsidRPr="00B04C31">
        <w:rPr>
          <w:rFonts w:ascii="Times New Roman" w:hAnsi="Times New Roman"/>
          <w:szCs w:val="24"/>
        </w:rPr>
        <w:t>account for non-HAP purposes</w:t>
      </w:r>
      <w:r w:rsidR="008B1344">
        <w:rPr>
          <w:rFonts w:ascii="Times New Roman" w:hAnsi="Times New Roman"/>
          <w:szCs w:val="24"/>
        </w:rPr>
        <w:t>.</w:t>
      </w:r>
    </w:p>
    <w:p w14:paraId="38EABFBA" w14:textId="77777777" w:rsidR="004B2EA6" w:rsidRDefault="004B2EA6" w:rsidP="009A4124">
      <w:pPr>
        <w:pStyle w:val="List2"/>
        <w:tabs>
          <w:tab w:val="left" w:pos="360"/>
        </w:tabs>
        <w:jc w:val="both"/>
        <w:rPr>
          <w:rFonts w:ascii="Times New Roman" w:hAnsi="Times New Roman"/>
          <w:szCs w:val="24"/>
        </w:rPr>
      </w:pPr>
    </w:p>
    <w:p w14:paraId="20CA2447" w14:textId="77777777" w:rsidR="00090E56" w:rsidRPr="00ED6F69" w:rsidRDefault="004B2EA6" w:rsidP="009A4124">
      <w:pPr>
        <w:rPr>
          <w:sz w:val="24"/>
          <w:szCs w:val="24"/>
          <w:u w:val="single"/>
        </w:rPr>
      </w:pPr>
      <w:r w:rsidRPr="00ED6F69">
        <w:rPr>
          <w:b/>
          <w:sz w:val="24"/>
          <w:szCs w:val="24"/>
        </w:rPr>
        <w:t xml:space="preserve">18.  </w:t>
      </w:r>
      <w:r w:rsidRPr="00ED6F69">
        <w:rPr>
          <w:b/>
          <w:sz w:val="24"/>
          <w:szCs w:val="24"/>
          <w:u w:val="single"/>
        </w:rPr>
        <w:t xml:space="preserve">Uses of Administrative Fees.  </w:t>
      </w:r>
    </w:p>
    <w:p w14:paraId="05DE8C3E" w14:textId="77777777" w:rsidR="00090E56" w:rsidRDefault="00090E56" w:rsidP="009A4124">
      <w:pPr>
        <w:rPr>
          <w:sz w:val="24"/>
          <w:szCs w:val="24"/>
        </w:rPr>
      </w:pPr>
    </w:p>
    <w:p w14:paraId="45B6CED6" w14:textId="77777777" w:rsidR="004B2EA6" w:rsidRDefault="00090E56" w:rsidP="00ED6F69">
      <w:pPr>
        <w:ind w:firstLine="360"/>
        <w:rPr>
          <w:sz w:val="24"/>
          <w:szCs w:val="24"/>
        </w:rPr>
      </w:pPr>
      <w:r>
        <w:rPr>
          <w:sz w:val="24"/>
          <w:szCs w:val="24"/>
        </w:rPr>
        <w:t xml:space="preserve"> </w:t>
      </w:r>
      <w:r w:rsidR="004B2EA6" w:rsidRPr="006A4EC9">
        <w:rPr>
          <w:sz w:val="24"/>
          <w:szCs w:val="24"/>
        </w:rPr>
        <w:t xml:space="preserve">For proper uses and reporting of Administrative Fees and </w:t>
      </w:r>
    </w:p>
    <w:p w14:paraId="1129B6F2" w14:textId="77777777" w:rsidR="004B2EA6" w:rsidRDefault="00090E56" w:rsidP="00ED6F69">
      <w:pPr>
        <w:ind w:firstLine="360"/>
        <w:rPr>
          <w:sz w:val="24"/>
          <w:szCs w:val="24"/>
        </w:rPr>
      </w:pPr>
      <w:r>
        <w:rPr>
          <w:sz w:val="24"/>
          <w:szCs w:val="24"/>
        </w:rPr>
        <w:t xml:space="preserve"> </w:t>
      </w:r>
      <w:r w:rsidR="004B2EA6" w:rsidRPr="006A4EC9">
        <w:rPr>
          <w:sz w:val="24"/>
          <w:szCs w:val="24"/>
        </w:rPr>
        <w:t xml:space="preserve">Unrestricted Net Position (UNP) (formerly known as Unrestricted Net Assets (UNA) or as </w:t>
      </w:r>
      <w:r w:rsidR="004B2EA6">
        <w:rPr>
          <w:sz w:val="24"/>
          <w:szCs w:val="24"/>
        </w:rPr>
        <w:t xml:space="preserve"> </w:t>
      </w:r>
    </w:p>
    <w:p w14:paraId="085C152B" w14:textId="77777777" w:rsidR="004B2EA6" w:rsidRDefault="004B2EA6" w:rsidP="009A4124">
      <w:pPr>
        <w:ind w:left="360" w:firstLine="60"/>
        <w:rPr>
          <w:i/>
          <w:sz w:val="24"/>
          <w:szCs w:val="24"/>
        </w:rPr>
      </w:pPr>
      <w:r w:rsidRPr="006A4EC9">
        <w:rPr>
          <w:sz w:val="24"/>
          <w:szCs w:val="24"/>
        </w:rPr>
        <w:t xml:space="preserve">the “administrative fee reserve”), please refer to PIH Notice #2015-17:  </w:t>
      </w:r>
      <w:r w:rsidRPr="006A4EC9">
        <w:rPr>
          <w:i/>
          <w:sz w:val="24"/>
          <w:szCs w:val="24"/>
        </w:rPr>
        <w:t xml:space="preserve">Use and Reporting </w:t>
      </w:r>
    </w:p>
    <w:p w14:paraId="4FA4CF63" w14:textId="77777777" w:rsidR="004B2EA6" w:rsidRDefault="004B2EA6" w:rsidP="009A4124">
      <w:pPr>
        <w:ind w:left="360" w:firstLine="60"/>
        <w:rPr>
          <w:sz w:val="24"/>
          <w:szCs w:val="24"/>
        </w:rPr>
      </w:pPr>
      <w:r w:rsidRPr="006A4EC9">
        <w:rPr>
          <w:i/>
          <w:sz w:val="24"/>
          <w:szCs w:val="24"/>
        </w:rPr>
        <w:t>of Administrative Fee Reserves</w:t>
      </w:r>
      <w:r w:rsidRPr="006A4EC9">
        <w:rPr>
          <w:b/>
          <w:sz w:val="24"/>
          <w:szCs w:val="24"/>
        </w:rPr>
        <w:t>.</w:t>
      </w:r>
      <w:r w:rsidRPr="006A4EC9">
        <w:rPr>
          <w:sz w:val="24"/>
          <w:szCs w:val="24"/>
        </w:rPr>
        <w:t xml:space="preserve">  Use the following link to access it: </w:t>
      </w:r>
      <w:r>
        <w:rPr>
          <w:sz w:val="24"/>
          <w:szCs w:val="24"/>
        </w:rPr>
        <w:t xml:space="preserve"> </w:t>
      </w:r>
    </w:p>
    <w:p w14:paraId="00B4EEB9" w14:textId="77777777" w:rsidR="004B2EA6" w:rsidRPr="006A4EC9" w:rsidRDefault="006B0F59" w:rsidP="00245A32">
      <w:pPr>
        <w:ind w:left="360" w:firstLine="60"/>
        <w:rPr>
          <w:rStyle w:val="Hyperlink"/>
          <w:b/>
          <w:color w:val="auto"/>
          <w:sz w:val="24"/>
          <w:szCs w:val="24"/>
          <w:u w:val="none"/>
        </w:rPr>
      </w:pPr>
      <w:hyperlink r:id="rId20" w:history="1">
        <w:r w:rsidR="004B2EA6" w:rsidRPr="004B2EA6">
          <w:rPr>
            <w:rStyle w:val="Hyperlink"/>
            <w:sz w:val="24"/>
            <w:szCs w:val="24"/>
          </w:rPr>
          <w:t>http://portal.hud.gov/hudportal/documents/huddoc?id=PIH2015-17.pdf</w:t>
        </w:r>
      </w:hyperlink>
    </w:p>
    <w:p w14:paraId="3836D5F2" w14:textId="77777777" w:rsidR="008B1344" w:rsidRPr="003F4CF9" w:rsidRDefault="008B1344" w:rsidP="008B1344">
      <w:pPr>
        <w:tabs>
          <w:tab w:val="left" w:pos="3150"/>
        </w:tabs>
        <w:rPr>
          <w:sz w:val="24"/>
          <w:szCs w:val="24"/>
        </w:rPr>
      </w:pPr>
    </w:p>
    <w:p w14:paraId="2ABA7B3C" w14:textId="77777777" w:rsidR="00704E49" w:rsidRDefault="004B2EA6" w:rsidP="005870FC">
      <w:pPr>
        <w:ind w:left="360" w:hanging="360"/>
        <w:rPr>
          <w:sz w:val="24"/>
          <w:szCs w:val="24"/>
        </w:rPr>
      </w:pPr>
      <w:r w:rsidRPr="00922CDF">
        <w:rPr>
          <w:b/>
          <w:sz w:val="24"/>
          <w:szCs w:val="24"/>
        </w:rPr>
        <w:t>1</w:t>
      </w:r>
      <w:r>
        <w:rPr>
          <w:b/>
          <w:sz w:val="24"/>
          <w:szCs w:val="24"/>
        </w:rPr>
        <w:t>9</w:t>
      </w:r>
      <w:r w:rsidR="008B1344" w:rsidRPr="00922CDF">
        <w:rPr>
          <w:b/>
          <w:sz w:val="24"/>
          <w:szCs w:val="24"/>
        </w:rPr>
        <w:t>.</w:t>
      </w:r>
      <w:r w:rsidR="008B1344">
        <w:rPr>
          <w:b/>
          <w:sz w:val="24"/>
          <w:szCs w:val="24"/>
        </w:rPr>
        <w:t xml:space="preserve"> </w:t>
      </w:r>
      <w:r w:rsidR="00C363F0">
        <w:rPr>
          <w:b/>
          <w:sz w:val="24"/>
          <w:szCs w:val="24"/>
        </w:rPr>
        <w:t xml:space="preserve"> </w:t>
      </w:r>
      <w:r w:rsidR="008B1344" w:rsidRPr="00B12054">
        <w:rPr>
          <w:b/>
          <w:sz w:val="24"/>
          <w:szCs w:val="24"/>
          <w:u w:val="single"/>
        </w:rPr>
        <w:t xml:space="preserve">VMS/FASS Reporting </w:t>
      </w:r>
      <w:r w:rsidR="008B1344">
        <w:rPr>
          <w:b/>
          <w:sz w:val="24"/>
          <w:szCs w:val="24"/>
          <w:u w:val="single"/>
        </w:rPr>
        <w:t>and Data Integrity</w:t>
      </w:r>
      <w:r w:rsidR="008B1344" w:rsidRPr="00F370B7">
        <w:rPr>
          <w:sz w:val="24"/>
          <w:szCs w:val="24"/>
        </w:rPr>
        <w:t>.</w:t>
      </w:r>
      <w:r w:rsidR="008B1344" w:rsidRPr="00B04C31">
        <w:rPr>
          <w:sz w:val="24"/>
          <w:szCs w:val="24"/>
        </w:rPr>
        <w:t xml:space="preserve">  </w:t>
      </w:r>
    </w:p>
    <w:p w14:paraId="4F167554" w14:textId="77777777" w:rsidR="00704E49" w:rsidRDefault="00704E49" w:rsidP="005870FC">
      <w:pPr>
        <w:ind w:left="360" w:hanging="360"/>
        <w:rPr>
          <w:sz w:val="24"/>
          <w:szCs w:val="24"/>
        </w:rPr>
      </w:pPr>
    </w:p>
    <w:p w14:paraId="2B9FEAC3" w14:textId="77777777" w:rsidR="00670EFD" w:rsidRDefault="00670EFD" w:rsidP="00245A32">
      <w:pPr>
        <w:ind w:left="360"/>
        <w:rPr>
          <w:sz w:val="24"/>
          <w:szCs w:val="24"/>
        </w:rPr>
      </w:pPr>
      <w:r>
        <w:rPr>
          <w:sz w:val="24"/>
          <w:szCs w:val="24"/>
        </w:rPr>
        <w:t xml:space="preserve"> </w:t>
      </w:r>
      <w:r w:rsidR="008B1344" w:rsidRPr="00B04C31">
        <w:rPr>
          <w:sz w:val="24"/>
          <w:szCs w:val="24"/>
        </w:rPr>
        <w:t>PHAs must continue to submit required financial documents including, but not limited to,</w:t>
      </w:r>
      <w:r w:rsidR="00B81719">
        <w:rPr>
          <w:sz w:val="24"/>
          <w:szCs w:val="24"/>
        </w:rPr>
        <w:t xml:space="preserve">   </w:t>
      </w:r>
      <w:r>
        <w:rPr>
          <w:sz w:val="24"/>
          <w:szCs w:val="24"/>
        </w:rPr>
        <w:t xml:space="preserve"> </w:t>
      </w:r>
    </w:p>
    <w:p w14:paraId="30FE0D1D" w14:textId="77777777" w:rsidR="00670EFD" w:rsidRDefault="00670EFD" w:rsidP="00245A32">
      <w:pPr>
        <w:ind w:left="360"/>
        <w:rPr>
          <w:sz w:val="24"/>
          <w:szCs w:val="24"/>
        </w:rPr>
      </w:pPr>
      <w:r>
        <w:rPr>
          <w:sz w:val="24"/>
          <w:szCs w:val="24"/>
        </w:rPr>
        <w:t xml:space="preserve"> </w:t>
      </w:r>
      <w:r w:rsidR="008B1344" w:rsidRPr="00B04C31">
        <w:rPr>
          <w:sz w:val="24"/>
          <w:szCs w:val="24"/>
        </w:rPr>
        <w:t>monthly VMS</w:t>
      </w:r>
      <w:r w:rsidR="008B1344">
        <w:rPr>
          <w:sz w:val="24"/>
          <w:szCs w:val="24"/>
        </w:rPr>
        <w:t xml:space="preserve"> and annual FASS</w:t>
      </w:r>
      <w:r w:rsidR="008B1344" w:rsidRPr="00B04C31">
        <w:rPr>
          <w:sz w:val="24"/>
          <w:szCs w:val="24"/>
        </w:rPr>
        <w:t xml:space="preserve"> electronic submissions.  PHAs that do not submit the </w:t>
      </w:r>
    </w:p>
    <w:p w14:paraId="1D49D5F2" w14:textId="77777777" w:rsidR="00670EFD" w:rsidRDefault="00670EFD" w:rsidP="00245A32">
      <w:pPr>
        <w:ind w:left="360"/>
        <w:rPr>
          <w:sz w:val="24"/>
          <w:szCs w:val="24"/>
        </w:rPr>
      </w:pPr>
      <w:r>
        <w:rPr>
          <w:sz w:val="24"/>
          <w:szCs w:val="24"/>
        </w:rPr>
        <w:t xml:space="preserve"> </w:t>
      </w:r>
      <w:r w:rsidR="008B1344" w:rsidRPr="00B04C31">
        <w:rPr>
          <w:sz w:val="24"/>
          <w:szCs w:val="24"/>
        </w:rPr>
        <w:t xml:space="preserve">required data by the reporting deadline </w:t>
      </w:r>
      <w:r w:rsidR="008B1344">
        <w:rPr>
          <w:sz w:val="24"/>
          <w:szCs w:val="24"/>
        </w:rPr>
        <w:t>may</w:t>
      </w:r>
      <w:r w:rsidR="008B1344" w:rsidRPr="00B04C31">
        <w:rPr>
          <w:sz w:val="24"/>
          <w:szCs w:val="24"/>
        </w:rPr>
        <w:t xml:space="preserve"> be sanctioned as provided by 24 CFR </w:t>
      </w:r>
    </w:p>
    <w:p w14:paraId="34A17889" w14:textId="77777777" w:rsidR="00670EFD" w:rsidRDefault="00670EFD" w:rsidP="00245A32">
      <w:pPr>
        <w:ind w:left="360"/>
        <w:rPr>
          <w:sz w:val="24"/>
          <w:szCs w:val="24"/>
        </w:rPr>
      </w:pPr>
      <w:r>
        <w:rPr>
          <w:sz w:val="24"/>
          <w:szCs w:val="24"/>
        </w:rPr>
        <w:t xml:space="preserve"> </w:t>
      </w:r>
      <w:r w:rsidR="008B1344" w:rsidRPr="00B04C31">
        <w:rPr>
          <w:sz w:val="24"/>
          <w:szCs w:val="24"/>
        </w:rPr>
        <w:t>982.152(d), and in accordance with the procedures outlined in PIH Notice 20</w:t>
      </w:r>
      <w:r w:rsidR="00AA5F9B">
        <w:rPr>
          <w:sz w:val="24"/>
          <w:szCs w:val="24"/>
        </w:rPr>
        <w:t>12</w:t>
      </w:r>
      <w:r w:rsidR="008B1344" w:rsidRPr="00B04C31">
        <w:rPr>
          <w:sz w:val="24"/>
          <w:szCs w:val="24"/>
        </w:rPr>
        <w:t>-</w:t>
      </w:r>
      <w:r w:rsidR="00F73993">
        <w:rPr>
          <w:sz w:val="24"/>
          <w:szCs w:val="24"/>
        </w:rPr>
        <w:t xml:space="preserve">2, </w:t>
      </w:r>
      <w:r w:rsidR="005D5B32">
        <w:rPr>
          <w:sz w:val="24"/>
          <w:szCs w:val="24"/>
        </w:rPr>
        <w:t xml:space="preserve">or any </w:t>
      </w:r>
    </w:p>
    <w:p w14:paraId="3199EE85" w14:textId="77777777" w:rsidR="00670EFD" w:rsidRDefault="00670EFD" w:rsidP="00245A32">
      <w:pPr>
        <w:ind w:left="360"/>
        <w:rPr>
          <w:sz w:val="24"/>
          <w:szCs w:val="24"/>
        </w:rPr>
      </w:pPr>
      <w:r>
        <w:rPr>
          <w:sz w:val="24"/>
          <w:szCs w:val="24"/>
        </w:rPr>
        <w:t xml:space="preserve"> </w:t>
      </w:r>
      <w:r w:rsidR="005D5B32">
        <w:rPr>
          <w:sz w:val="24"/>
          <w:szCs w:val="24"/>
        </w:rPr>
        <w:t>successor notice</w:t>
      </w:r>
      <w:r w:rsidR="008B1344" w:rsidRPr="00B04C31">
        <w:rPr>
          <w:sz w:val="24"/>
          <w:szCs w:val="24"/>
        </w:rPr>
        <w:t xml:space="preserve">.  </w:t>
      </w:r>
      <w:r w:rsidR="008B1344">
        <w:rPr>
          <w:sz w:val="24"/>
          <w:szCs w:val="24"/>
        </w:rPr>
        <w:t xml:space="preserve">PHAs that fail to meet the submission requirements may be subject to </w:t>
      </w:r>
    </w:p>
    <w:p w14:paraId="79603A7B" w14:textId="77777777" w:rsidR="00670EFD" w:rsidRDefault="00670EFD" w:rsidP="00245A32">
      <w:pPr>
        <w:ind w:left="360"/>
        <w:rPr>
          <w:sz w:val="24"/>
          <w:szCs w:val="24"/>
        </w:rPr>
      </w:pPr>
      <w:r>
        <w:rPr>
          <w:sz w:val="24"/>
          <w:szCs w:val="24"/>
        </w:rPr>
        <w:t xml:space="preserve"> </w:t>
      </w:r>
      <w:r w:rsidR="008B1344">
        <w:rPr>
          <w:sz w:val="24"/>
          <w:szCs w:val="24"/>
        </w:rPr>
        <w:t xml:space="preserve">administrative actions, including but not limited to, an imposition of a penalty against the </w:t>
      </w:r>
    </w:p>
    <w:p w14:paraId="7BB07C89" w14:textId="77777777" w:rsidR="00670EFD" w:rsidRDefault="00670EFD" w:rsidP="00245A32">
      <w:pPr>
        <w:ind w:left="360"/>
        <w:rPr>
          <w:sz w:val="24"/>
          <w:szCs w:val="24"/>
        </w:rPr>
      </w:pPr>
      <w:r>
        <w:rPr>
          <w:sz w:val="24"/>
          <w:szCs w:val="24"/>
        </w:rPr>
        <w:t xml:space="preserve"> </w:t>
      </w:r>
      <w:r w:rsidR="008B1344">
        <w:rPr>
          <w:sz w:val="24"/>
          <w:szCs w:val="24"/>
        </w:rPr>
        <w:t xml:space="preserve">PHA’s monthly administrative fees until the PHA complies with these requirements.  This </w:t>
      </w:r>
      <w:r>
        <w:rPr>
          <w:sz w:val="24"/>
          <w:szCs w:val="24"/>
        </w:rPr>
        <w:t xml:space="preserve"> </w:t>
      </w:r>
    </w:p>
    <w:p w14:paraId="3CA69DB7" w14:textId="77777777" w:rsidR="008B1344" w:rsidRDefault="00670EFD" w:rsidP="00245A32">
      <w:pPr>
        <w:ind w:left="360"/>
        <w:rPr>
          <w:sz w:val="24"/>
          <w:szCs w:val="24"/>
        </w:rPr>
      </w:pPr>
      <w:r>
        <w:rPr>
          <w:sz w:val="24"/>
          <w:szCs w:val="24"/>
        </w:rPr>
        <w:t xml:space="preserve"> </w:t>
      </w:r>
      <w:r w:rsidR="008B1344">
        <w:rPr>
          <w:sz w:val="24"/>
          <w:szCs w:val="24"/>
        </w:rPr>
        <w:t xml:space="preserve">penalty represents a permanent reduction for the current CY that shall not be reversed. </w:t>
      </w:r>
    </w:p>
    <w:p w14:paraId="5EFD3864" w14:textId="77777777" w:rsidR="008924FE" w:rsidRDefault="008924FE" w:rsidP="008924FE">
      <w:pPr>
        <w:tabs>
          <w:tab w:val="left" w:pos="270"/>
        </w:tabs>
        <w:rPr>
          <w:sz w:val="24"/>
          <w:szCs w:val="24"/>
        </w:rPr>
      </w:pPr>
    </w:p>
    <w:p w14:paraId="33693609" w14:textId="77777777" w:rsidR="00704E49" w:rsidRDefault="004B2EA6" w:rsidP="00C43759">
      <w:pPr>
        <w:tabs>
          <w:tab w:val="left" w:pos="360"/>
        </w:tabs>
        <w:ind w:left="360" w:hanging="360"/>
        <w:rPr>
          <w:sz w:val="24"/>
          <w:szCs w:val="24"/>
        </w:rPr>
      </w:pPr>
      <w:r>
        <w:rPr>
          <w:b/>
          <w:sz w:val="24"/>
          <w:szCs w:val="24"/>
        </w:rPr>
        <w:t>20</w:t>
      </w:r>
      <w:r w:rsidR="00CB5FB4" w:rsidRPr="00C43759">
        <w:rPr>
          <w:b/>
          <w:sz w:val="24"/>
          <w:szCs w:val="24"/>
        </w:rPr>
        <w:t>.</w:t>
      </w:r>
      <w:r w:rsidR="00C363F0">
        <w:rPr>
          <w:b/>
          <w:sz w:val="24"/>
          <w:szCs w:val="24"/>
        </w:rPr>
        <w:t xml:space="preserve"> </w:t>
      </w:r>
      <w:r w:rsidR="00CB5FB4" w:rsidRPr="00C43759">
        <w:rPr>
          <w:sz w:val="24"/>
          <w:szCs w:val="24"/>
        </w:rPr>
        <w:t xml:space="preserve"> </w:t>
      </w:r>
      <w:r w:rsidR="009641E9" w:rsidRPr="009641E9">
        <w:rPr>
          <w:b/>
          <w:sz w:val="24"/>
          <w:szCs w:val="24"/>
          <w:u w:val="single"/>
        </w:rPr>
        <w:t>P</w:t>
      </w:r>
      <w:r w:rsidR="008B1344" w:rsidRPr="009641E9">
        <w:rPr>
          <w:b/>
          <w:sz w:val="24"/>
          <w:szCs w:val="24"/>
          <w:u w:val="single"/>
        </w:rPr>
        <w:t>r</w:t>
      </w:r>
      <w:r w:rsidR="008B1344" w:rsidRPr="00C43759">
        <w:rPr>
          <w:b/>
          <w:sz w:val="24"/>
          <w:szCs w:val="24"/>
          <w:u w:val="single"/>
        </w:rPr>
        <w:t>ohibition on Over</w:t>
      </w:r>
      <w:r w:rsidR="00422001">
        <w:rPr>
          <w:b/>
          <w:sz w:val="24"/>
          <w:szCs w:val="24"/>
          <w:u w:val="single"/>
        </w:rPr>
        <w:t>-</w:t>
      </w:r>
      <w:r w:rsidR="008B1344" w:rsidRPr="00C43759">
        <w:rPr>
          <w:b/>
          <w:sz w:val="24"/>
          <w:szCs w:val="24"/>
          <w:u w:val="single"/>
        </w:rPr>
        <w:t>leasing.</w:t>
      </w:r>
      <w:r w:rsidR="008B1344" w:rsidRPr="00C43759">
        <w:rPr>
          <w:sz w:val="24"/>
          <w:szCs w:val="24"/>
        </w:rPr>
        <w:t xml:space="preserve"> </w:t>
      </w:r>
    </w:p>
    <w:p w14:paraId="664ACBB6" w14:textId="77777777" w:rsidR="00704E49" w:rsidRDefault="00704E49" w:rsidP="00C43759">
      <w:pPr>
        <w:tabs>
          <w:tab w:val="left" w:pos="360"/>
        </w:tabs>
        <w:ind w:left="360" w:hanging="360"/>
        <w:rPr>
          <w:b/>
          <w:sz w:val="24"/>
          <w:szCs w:val="24"/>
        </w:rPr>
      </w:pPr>
    </w:p>
    <w:p w14:paraId="5E75FA27" w14:textId="77777777" w:rsidR="008B1344" w:rsidRDefault="00704E49" w:rsidP="00ED6F69">
      <w:pPr>
        <w:tabs>
          <w:tab w:val="left" w:pos="450"/>
        </w:tabs>
        <w:ind w:left="360"/>
        <w:jc w:val="both"/>
        <w:rPr>
          <w:sz w:val="24"/>
          <w:szCs w:val="24"/>
        </w:rPr>
      </w:pPr>
      <w:r>
        <w:rPr>
          <w:sz w:val="24"/>
          <w:szCs w:val="24"/>
        </w:rPr>
        <w:lastRenderedPageBreak/>
        <w:t>T</w:t>
      </w:r>
      <w:r w:rsidR="008B1344" w:rsidRPr="00C43759">
        <w:rPr>
          <w:sz w:val="24"/>
          <w:szCs w:val="24"/>
        </w:rPr>
        <w:t xml:space="preserve">he </w:t>
      </w:r>
      <w:r w:rsidR="004D20FA">
        <w:rPr>
          <w:sz w:val="24"/>
          <w:szCs w:val="24"/>
        </w:rPr>
        <w:t>2018</w:t>
      </w:r>
      <w:r w:rsidR="008B1344" w:rsidRPr="00C43759">
        <w:rPr>
          <w:sz w:val="24"/>
          <w:szCs w:val="24"/>
        </w:rPr>
        <w:t xml:space="preserve"> Act prohibit</w:t>
      </w:r>
      <w:r>
        <w:rPr>
          <w:sz w:val="24"/>
          <w:szCs w:val="24"/>
        </w:rPr>
        <w:t>s</w:t>
      </w:r>
      <w:r w:rsidR="008B1344" w:rsidRPr="00C43759">
        <w:rPr>
          <w:sz w:val="24"/>
          <w:szCs w:val="24"/>
        </w:rPr>
        <w:t xml:space="preserve"> the use of appropriated HAP funds by any PHA, e</w:t>
      </w:r>
      <w:r w:rsidR="0058551E">
        <w:rPr>
          <w:sz w:val="24"/>
          <w:szCs w:val="24"/>
        </w:rPr>
        <w:t xml:space="preserve">xcept for PHAs in </w:t>
      </w:r>
      <w:r w:rsidR="008B1344" w:rsidRPr="00C43759">
        <w:rPr>
          <w:sz w:val="24"/>
          <w:szCs w:val="24"/>
        </w:rPr>
        <w:t xml:space="preserve">the </w:t>
      </w:r>
      <w:r w:rsidR="00422001">
        <w:rPr>
          <w:sz w:val="24"/>
          <w:szCs w:val="24"/>
        </w:rPr>
        <w:t>MTW</w:t>
      </w:r>
      <w:r w:rsidR="008B1344" w:rsidRPr="00C43759">
        <w:rPr>
          <w:sz w:val="24"/>
          <w:szCs w:val="24"/>
        </w:rPr>
        <w:t xml:space="preserve"> demonstration, to lease units above their </w:t>
      </w:r>
      <w:r w:rsidR="00CF44E2">
        <w:rPr>
          <w:sz w:val="24"/>
          <w:szCs w:val="24"/>
        </w:rPr>
        <w:t>C</w:t>
      </w:r>
      <w:r w:rsidR="008B1344" w:rsidRPr="00C43759">
        <w:rPr>
          <w:sz w:val="24"/>
          <w:szCs w:val="24"/>
        </w:rPr>
        <w:t xml:space="preserve">ACC baseline units </w:t>
      </w:r>
      <w:r w:rsidR="0058551E">
        <w:rPr>
          <w:sz w:val="24"/>
          <w:szCs w:val="24"/>
        </w:rPr>
        <w:t>during any CY</w:t>
      </w:r>
      <w:r w:rsidR="008B1344" w:rsidRPr="00C43759">
        <w:rPr>
          <w:sz w:val="24"/>
          <w:szCs w:val="24"/>
        </w:rPr>
        <w:t xml:space="preserve">, even if the PHA has sufficient </w:t>
      </w:r>
      <w:r w:rsidR="00422001">
        <w:rPr>
          <w:sz w:val="24"/>
          <w:szCs w:val="24"/>
        </w:rPr>
        <w:t>b</w:t>
      </w:r>
      <w:r w:rsidR="008B1344" w:rsidRPr="00C43759">
        <w:rPr>
          <w:sz w:val="24"/>
          <w:szCs w:val="24"/>
        </w:rPr>
        <w:t xml:space="preserve">udget </w:t>
      </w:r>
      <w:r w:rsidR="00422001">
        <w:rPr>
          <w:sz w:val="24"/>
          <w:szCs w:val="24"/>
        </w:rPr>
        <w:t>a</w:t>
      </w:r>
      <w:r w:rsidR="008B1344" w:rsidRPr="00C43759">
        <w:rPr>
          <w:sz w:val="24"/>
          <w:szCs w:val="24"/>
        </w:rPr>
        <w:t xml:space="preserve">uthority (BA) and/or </w:t>
      </w:r>
      <w:r w:rsidR="0090316B">
        <w:rPr>
          <w:sz w:val="24"/>
          <w:szCs w:val="24"/>
        </w:rPr>
        <w:t xml:space="preserve">RNP </w:t>
      </w:r>
      <w:r w:rsidR="008B1344" w:rsidRPr="00C43759">
        <w:rPr>
          <w:sz w:val="24"/>
          <w:szCs w:val="24"/>
        </w:rPr>
        <w:t>to support</w:t>
      </w:r>
      <w:r w:rsidR="0058551E">
        <w:rPr>
          <w:sz w:val="24"/>
          <w:szCs w:val="24"/>
        </w:rPr>
        <w:tab/>
      </w:r>
      <w:r w:rsidR="008B1344" w:rsidRPr="00C43759">
        <w:rPr>
          <w:sz w:val="24"/>
          <w:szCs w:val="24"/>
        </w:rPr>
        <w:t xml:space="preserve">the additional units.  If a PHA engages in over-leasing, it must identify other </w:t>
      </w:r>
      <w:r w:rsidR="00405B7F">
        <w:rPr>
          <w:sz w:val="24"/>
          <w:szCs w:val="24"/>
        </w:rPr>
        <w:t xml:space="preserve">eligible </w:t>
      </w:r>
      <w:r w:rsidR="008B1344" w:rsidRPr="00C43759">
        <w:rPr>
          <w:sz w:val="24"/>
          <w:szCs w:val="24"/>
        </w:rPr>
        <w:t>sources</w:t>
      </w:r>
      <w:r w:rsidR="002625F8">
        <w:rPr>
          <w:sz w:val="24"/>
          <w:szCs w:val="24"/>
        </w:rPr>
        <w:t xml:space="preserve"> </w:t>
      </w:r>
      <w:r w:rsidR="008B1344" w:rsidRPr="00C43759">
        <w:rPr>
          <w:sz w:val="24"/>
          <w:szCs w:val="24"/>
        </w:rPr>
        <w:t>to pay for the over-leasing, and the PHA must take immediate steps to eliminate any current</w:t>
      </w:r>
      <w:r w:rsidR="0058551E">
        <w:rPr>
          <w:sz w:val="24"/>
          <w:szCs w:val="24"/>
        </w:rPr>
        <w:t xml:space="preserve"> </w:t>
      </w:r>
      <w:r w:rsidR="008B1344" w:rsidRPr="00C43759">
        <w:rPr>
          <w:sz w:val="24"/>
          <w:szCs w:val="24"/>
        </w:rPr>
        <w:t xml:space="preserve">over-leasing.  Renewal funding allocations will not include over-leased units.  </w:t>
      </w:r>
      <w:r w:rsidR="007278D8" w:rsidRPr="00C43759">
        <w:rPr>
          <w:sz w:val="24"/>
          <w:szCs w:val="24"/>
        </w:rPr>
        <w:t>Renewal</w:t>
      </w:r>
      <w:r w:rsidR="0058551E">
        <w:rPr>
          <w:sz w:val="24"/>
          <w:szCs w:val="24"/>
        </w:rPr>
        <w:t xml:space="preserve"> funding eligibility </w:t>
      </w:r>
      <w:r w:rsidR="007278D8" w:rsidRPr="00C43759">
        <w:rPr>
          <w:sz w:val="24"/>
          <w:szCs w:val="24"/>
        </w:rPr>
        <w:t>will be reduced based on the number of o</w:t>
      </w:r>
      <w:r w:rsidR="008B1344" w:rsidRPr="00C43759">
        <w:rPr>
          <w:sz w:val="24"/>
          <w:szCs w:val="24"/>
        </w:rPr>
        <w:t>ver-leased unit</w:t>
      </w:r>
      <w:r w:rsidR="007278D8" w:rsidRPr="00C43759">
        <w:rPr>
          <w:sz w:val="24"/>
          <w:szCs w:val="24"/>
        </w:rPr>
        <w:t xml:space="preserve"> month</w:t>
      </w:r>
      <w:r w:rsidR="008B1344" w:rsidRPr="00C43759">
        <w:rPr>
          <w:sz w:val="24"/>
          <w:szCs w:val="24"/>
        </w:rPr>
        <w:t xml:space="preserve">s </w:t>
      </w:r>
      <w:r w:rsidR="007278D8" w:rsidRPr="00C43759">
        <w:rPr>
          <w:sz w:val="24"/>
          <w:szCs w:val="24"/>
        </w:rPr>
        <w:t>and</w:t>
      </w:r>
      <w:r w:rsidR="008B1344" w:rsidRPr="00C43759">
        <w:rPr>
          <w:sz w:val="24"/>
          <w:szCs w:val="24"/>
        </w:rPr>
        <w:t xml:space="preserve"> the average PUC during the re-benchmark period.  PHAs must still report all over-leasing in VMS and must also report $0 HAPs in the appropriate categories in VMS.</w:t>
      </w:r>
      <w:r w:rsidR="00A170D0">
        <w:rPr>
          <w:sz w:val="24"/>
          <w:szCs w:val="24"/>
        </w:rPr>
        <w:t xml:space="preserve">  </w:t>
      </w:r>
    </w:p>
    <w:p w14:paraId="6F0A9FBA" w14:textId="77777777" w:rsidR="002A049D" w:rsidRDefault="002A049D" w:rsidP="002A049D">
      <w:pPr>
        <w:tabs>
          <w:tab w:val="left" w:pos="360"/>
        </w:tabs>
        <w:rPr>
          <w:sz w:val="24"/>
          <w:szCs w:val="24"/>
        </w:rPr>
      </w:pPr>
    </w:p>
    <w:p w14:paraId="059EA28D" w14:textId="77777777" w:rsidR="00704E49" w:rsidRDefault="006B6909" w:rsidP="002A049D">
      <w:pPr>
        <w:tabs>
          <w:tab w:val="left" w:pos="360"/>
        </w:tabs>
        <w:rPr>
          <w:sz w:val="24"/>
          <w:szCs w:val="24"/>
        </w:rPr>
      </w:pPr>
      <w:r>
        <w:rPr>
          <w:b/>
          <w:sz w:val="24"/>
          <w:szCs w:val="24"/>
        </w:rPr>
        <w:t>2</w:t>
      </w:r>
      <w:r w:rsidR="00A77051">
        <w:rPr>
          <w:b/>
          <w:sz w:val="24"/>
          <w:szCs w:val="24"/>
        </w:rPr>
        <w:t>1</w:t>
      </w:r>
      <w:r w:rsidR="002A049D">
        <w:rPr>
          <w:b/>
          <w:sz w:val="24"/>
          <w:szCs w:val="24"/>
        </w:rPr>
        <w:t>.</w:t>
      </w:r>
      <w:r w:rsidR="00C363F0">
        <w:rPr>
          <w:b/>
          <w:sz w:val="24"/>
          <w:szCs w:val="24"/>
        </w:rPr>
        <w:t xml:space="preserve"> </w:t>
      </w:r>
      <w:r w:rsidR="002A049D">
        <w:rPr>
          <w:b/>
          <w:sz w:val="24"/>
          <w:szCs w:val="24"/>
        </w:rPr>
        <w:t xml:space="preserve"> </w:t>
      </w:r>
      <w:r w:rsidR="002A049D">
        <w:rPr>
          <w:b/>
          <w:sz w:val="24"/>
          <w:szCs w:val="24"/>
          <w:u w:val="single"/>
        </w:rPr>
        <w:t xml:space="preserve">Use of Outside Sources of Funds. </w:t>
      </w:r>
      <w:r w:rsidR="002A049D">
        <w:rPr>
          <w:sz w:val="24"/>
          <w:szCs w:val="24"/>
        </w:rPr>
        <w:t xml:space="preserve">  </w:t>
      </w:r>
    </w:p>
    <w:p w14:paraId="31CEB7FE" w14:textId="77777777" w:rsidR="00704E49" w:rsidRDefault="00704E49" w:rsidP="002A049D">
      <w:pPr>
        <w:tabs>
          <w:tab w:val="left" w:pos="360"/>
        </w:tabs>
        <w:rPr>
          <w:sz w:val="24"/>
          <w:szCs w:val="24"/>
        </w:rPr>
      </w:pPr>
    </w:p>
    <w:p w14:paraId="62754AA9" w14:textId="77777777" w:rsidR="002A049D" w:rsidRDefault="002A049D" w:rsidP="00245A32">
      <w:pPr>
        <w:tabs>
          <w:tab w:val="left" w:pos="360"/>
        </w:tabs>
        <w:ind w:left="360"/>
        <w:rPr>
          <w:sz w:val="24"/>
          <w:szCs w:val="24"/>
        </w:rPr>
      </w:pPr>
      <w:r>
        <w:rPr>
          <w:sz w:val="24"/>
          <w:szCs w:val="24"/>
        </w:rPr>
        <w:t xml:space="preserve">HUD issued </w:t>
      </w:r>
      <w:hyperlink r:id="rId21" w:history="1">
        <w:r w:rsidRPr="009609CD">
          <w:rPr>
            <w:rStyle w:val="Hyperlink"/>
            <w:sz w:val="24"/>
            <w:szCs w:val="24"/>
          </w:rPr>
          <w:t>PIH Notice 2013-28</w:t>
        </w:r>
      </w:hyperlink>
      <w:r>
        <w:rPr>
          <w:sz w:val="24"/>
          <w:szCs w:val="24"/>
        </w:rPr>
        <w:t>, Guidance on the Use of Outside Sources of Funds in the</w:t>
      </w:r>
      <w:r w:rsidR="00370438">
        <w:rPr>
          <w:sz w:val="24"/>
          <w:szCs w:val="24"/>
        </w:rPr>
        <w:t xml:space="preserve"> </w:t>
      </w:r>
      <w:r>
        <w:rPr>
          <w:sz w:val="24"/>
          <w:szCs w:val="24"/>
        </w:rPr>
        <w:t>HC</w:t>
      </w:r>
      <w:r w:rsidR="00AB4684">
        <w:rPr>
          <w:sz w:val="24"/>
          <w:szCs w:val="24"/>
        </w:rPr>
        <w:t>V</w:t>
      </w:r>
      <w:r w:rsidR="00370438">
        <w:rPr>
          <w:sz w:val="24"/>
          <w:szCs w:val="24"/>
        </w:rPr>
        <w:t xml:space="preserve"> Program</w:t>
      </w:r>
      <w:r>
        <w:rPr>
          <w:sz w:val="24"/>
          <w:szCs w:val="24"/>
        </w:rPr>
        <w:t>. The Department recommends that all PHAs carefully review the information</w:t>
      </w:r>
      <w:r w:rsidR="006A3A5E">
        <w:rPr>
          <w:sz w:val="24"/>
          <w:szCs w:val="24"/>
        </w:rPr>
        <w:t xml:space="preserve"> </w:t>
      </w:r>
      <w:r>
        <w:rPr>
          <w:sz w:val="24"/>
          <w:szCs w:val="24"/>
        </w:rPr>
        <w:t xml:space="preserve">contained in the Notice.   </w:t>
      </w:r>
    </w:p>
    <w:p w14:paraId="48BE28DC" w14:textId="77777777" w:rsidR="00D80E52" w:rsidRPr="00FD3FB5" w:rsidRDefault="00D80E52" w:rsidP="002A049D">
      <w:pPr>
        <w:tabs>
          <w:tab w:val="left" w:pos="360"/>
        </w:tabs>
        <w:ind w:left="360"/>
        <w:rPr>
          <w:color w:val="FF0000"/>
          <w:sz w:val="24"/>
          <w:szCs w:val="24"/>
        </w:rPr>
      </w:pPr>
    </w:p>
    <w:p w14:paraId="4232563D" w14:textId="77777777" w:rsidR="0058551E" w:rsidRPr="0058551E" w:rsidRDefault="007D5F18" w:rsidP="00F147A2">
      <w:pPr>
        <w:tabs>
          <w:tab w:val="left" w:pos="360"/>
        </w:tabs>
        <w:rPr>
          <w:sz w:val="24"/>
          <w:szCs w:val="24"/>
        </w:rPr>
      </w:pPr>
      <w:r w:rsidRPr="00B04C31">
        <w:rPr>
          <w:b/>
          <w:sz w:val="24"/>
          <w:szCs w:val="24"/>
          <w:u w:val="single"/>
        </w:rPr>
        <w:t>Paperwork Reduction Act</w:t>
      </w:r>
      <w:r w:rsidRPr="00F370B7">
        <w:rPr>
          <w:sz w:val="24"/>
          <w:szCs w:val="24"/>
        </w:rPr>
        <w:t>.</w:t>
      </w:r>
    </w:p>
    <w:p w14:paraId="20234598" w14:textId="77777777" w:rsidR="007D5F18" w:rsidRPr="00B04C31" w:rsidRDefault="007D5F18">
      <w:pPr>
        <w:rPr>
          <w:sz w:val="24"/>
          <w:szCs w:val="24"/>
        </w:rPr>
      </w:pPr>
      <w:r w:rsidRPr="00B04C31">
        <w:rPr>
          <w:sz w:val="24"/>
          <w:szCs w:val="24"/>
        </w:rPr>
        <w:t xml:space="preserve">The additional information collection requirements contained in this document are </w:t>
      </w:r>
      <w:r w:rsidR="00D632D8">
        <w:rPr>
          <w:sz w:val="24"/>
          <w:szCs w:val="24"/>
        </w:rPr>
        <w:t>approved</w:t>
      </w:r>
      <w:r w:rsidRPr="00B04C31">
        <w:rPr>
          <w:sz w:val="24"/>
          <w:szCs w:val="24"/>
        </w:rPr>
        <w:t xml:space="preserve"> by the Office of Management and Budget (OMB) under the Paperwork Reduction Act of 1995 (44 U.S.C. 3501-3520).  The OMB control number is 2577-0169</w:t>
      </w:r>
      <w:r w:rsidR="00F24D61">
        <w:rPr>
          <w:sz w:val="24"/>
          <w:szCs w:val="24"/>
        </w:rPr>
        <w:t xml:space="preserve">.  </w:t>
      </w:r>
      <w:r w:rsidRPr="00B04C31">
        <w:rPr>
          <w:sz w:val="24"/>
          <w:szCs w:val="24"/>
        </w:rPr>
        <w:t>In accordance with the Paperwork Reduction Act, HUD may not conduct or sponsor, and a person is not required to respond to, a collection of information unless the collection displays a currently valid OMB control number.</w:t>
      </w:r>
    </w:p>
    <w:p w14:paraId="04318D1F" w14:textId="77777777" w:rsidR="00A85CB0" w:rsidRDefault="00A85CB0">
      <w:pPr>
        <w:rPr>
          <w:b/>
          <w:sz w:val="24"/>
          <w:szCs w:val="24"/>
          <w:u w:val="single"/>
        </w:rPr>
      </w:pPr>
    </w:p>
    <w:p w14:paraId="7BFF9AE0" w14:textId="77777777" w:rsidR="005D092F" w:rsidRPr="00B04C31" w:rsidRDefault="005D092F">
      <w:pPr>
        <w:rPr>
          <w:sz w:val="24"/>
          <w:szCs w:val="24"/>
        </w:rPr>
      </w:pPr>
      <w:r>
        <w:rPr>
          <w:b/>
          <w:sz w:val="24"/>
          <w:szCs w:val="24"/>
          <w:u w:val="single"/>
        </w:rPr>
        <w:t>Further Information</w:t>
      </w:r>
      <w:r w:rsidRPr="00F370B7">
        <w:rPr>
          <w:sz w:val="24"/>
          <w:szCs w:val="24"/>
        </w:rPr>
        <w:t>.</w:t>
      </w:r>
    </w:p>
    <w:p w14:paraId="17E5818F" w14:textId="77777777" w:rsidR="007D5F18" w:rsidRPr="00B04C31" w:rsidRDefault="007D5F18" w:rsidP="00CF3B4E">
      <w:pPr>
        <w:pStyle w:val="BodyTextIndent"/>
      </w:pPr>
      <w:r w:rsidRPr="00B04C31">
        <w:t xml:space="preserve">Any questions concerning this Notice should be directed to the Housing Voucher Financial Management Division, Office of Public Housing and Voucher Programs, at </w:t>
      </w:r>
      <w:r w:rsidR="008D30FE" w:rsidRPr="00B04C31">
        <w:t>(202) 708-2934</w:t>
      </w:r>
    </w:p>
    <w:p w14:paraId="5AA7F9EE" w14:textId="77777777" w:rsidR="007D5F18" w:rsidRPr="005D092F" w:rsidRDefault="007D5F18" w:rsidP="00CF3B4E">
      <w:pPr>
        <w:pStyle w:val="BodyTextIndent"/>
        <w:rPr>
          <w:i/>
        </w:rPr>
      </w:pPr>
      <w:r w:rsidRPr="00B04C31">
        <w:t>(this is not a toll-free number).</w:t>
      </w:r>
      <w:r w:rsidR="008D4BC6" w:rsidRPr="00B04C31">
        <w:t xml:space="preserve">  Persons with hearing or speech impairments may access these numbers </w:t>
      </w:r>
      <w:r w:rsidR="00F96930" w:rsidRPr="00B04C31">
        <w:t xml:space="preserve">via </w:t>
      </w:r>
      <w:r w:rsidR="008D4BC6" w:rsidRPr="00B04C31">
        <w:t>TTY by calling the toll-free Federal Information Relay Service at (800) 877-8339.</w:t>
      </w:r>
    </w:p>
    <w:p w14:paraId="792BF507" w14:textId="77777777" w:rsidR="00A400D5" w:rsidRDefault="00A400D5">
      <w:pPr>
        <w:tabs>
          <w:tab w:val="left" w:pos="-720"/>
        </w:tabs>
        <w:suppressAutoHyphens/>
        <w:ind w:left="2160"/>
        <w:rPr>
          <w:sz w:val="24"/>
          <w:szCs w:val="24"/>
        </w:rPr>
      </w:pPr>
    </w:p>
    <w:p w14:paraId="2663F805" w14:textId="77777777" w:rsidR="005D092F" w:rsidRDefault="005D092F">
      <w:pPr>
        <w:tabs>
          <w:tab w:val="left" w:pos="-720"/>
        </w:tabs>
        <w:suppressAutoHyphens/>
        <w:ind w:left="2160"/>
        <w:rPr>
          <w:sz w:val="24"/>
          <w:szCs w:val="24"/>
        </w:rPr>
      </w:pPr>
    </w:p>
    <w:p w14:paraId="642E8FA3" w14:textId="77777777" w:rsidR="005D092F" w:rsidRDefault="005D092F">
      <w:pPr>
        <w:tabs>
          <w:tab w:val="left" w:pos="-720"/>
        </w:tabs>
        <w:suppressAutoHyphens/>
        <w:ind w:left="2160"/>
        <w:rPr>
          <w:sz w:val="24"/>
          <w:szCs w:val="24"/>
        </w:rPr>
      </w:pPr>
    </w:p>
    <w:p w14:paraId="6949466A" w14:textId="77777777" w:rsidR="005D092F" w:rsidRPr="00B04C31" w:rsidRDefault="005D092F">
      <w:pPr>
        <w:tabs>
          <w:tab w:val="left" w:pos="-720"/>
        </w:tabs>
        <w:suppressAutoHyphens/>
        <w:ind w:left="2160"/>
        <w:rPr>
          <w:sz w:val="24"/>
          <w:szCs w:val="24"/>
        </w:rPr>
      </w:pPr>
    </w:p>
    <w:p w14:paraId="3B1F476B" w14:textId="77777777" w:rsidR="00454174" w:rsidRPr="006B4C88" w:rsidRDefault="007D5F18" w:rsidP="00454174">
      <w:pPr>
        <w:ind w:left="1440"/>
        <w:rPr>
          <w:rFonts w:ascii="TimesNewRoman" w:eastAsia="Calibri" w:hAnsi="TimesNewRoman" w:cs="TimesNewRoman"/>
          <w:szCs w:val="24"/>
          <w:u w:val="single"/>
        </w:rPr>
      </w:pPr>
      <w:r w:rsidRPr="00B04C31">
        <w:rPr>
          <w:sz w:val="24"/>
          <w:szCs w:val="24"/>
        </w:rPr>
        <w:t xml:space="preserve">                          </w:t>
      </w:r>
      <w:r w:rsidR="009E5DDB">
        <w:rPr>
          <w:sz w:val="24"/>
          <w:szCs w:val="24"/>
        </w:rPr>
        <w:tab/>
      </w:r>
      <w:r w:rsidR="00454174">
        <w:rPr>
          <w:rFonts w:ascii="TimesNewRoman" w:eastAsia="Calibri" w:hAnsi="TimesNewRoman" w:cs="TimesNewRoman"/>
          <w:szCs w:val="24"/>
          <w:u w:val="single"/>
        </w:rPr>
        <w:tab/>
      </w:r>
      <w:r w:rsidR="00454174">
        <w:rPr>
          <w:rFonts w:ascii="TimesNewRoman" w:eastAsia="Calibri" w:hAnsi="TimesNewRoman" w:cs="TimesNewRoman"/>
          <w:szCs w:val="24"/>
          <w:u w:val="single"/>
        </w:rPr>
        <w:tab/>
      </w:r>
      <w:r w:rsidR="00454174">
        <w:rPr>
          <w:rFonts w:ascii="TimesNewRoman" w:eastAsia="Calibri" w:hAnsi="TimesNewRoman" w:cs="TimesNewRoman"/>
          <w:szCs w:val="24"/>
          <w:u w:val="single"/>
        </w:rPr>
        <w:tab/>
      </w:r>
      <w:r w:rsidR="00454174">
        <w:rPr>
          <w:rFonts w:ascii="TimesNewRoman" w:eastAsia="Calibri" w:hAnsi="TimesNewRoman" w:cs="TimesNewRoman"/>
          <w:szCs w:val="24"/>
          <w:u w:val="single"/>
        </w:rPr>
        <w:tab/>
      </w:r>
      <w:r w:rsidR="00454174">
        <w:rPr>
          <w:rFonts w:ascii="TimesNewRoman" w:eastAsia="Calibri" w:hAnsi="TimesNewRoman" w:cs="TimesNewRoman"/>
          <w:szCs w:val="24"/>
          <w:u w:val="single"/>
        </w:rPr>
        <w:tab/>
      </w:r>
      <w:r w:rsidR="00454174">
        <w:rPr>
          <w:rFonts w:ascii="TimesNewRoman" w:eastAsia="Calibri" w:hAnsi="TimesNewRoman" w:cs="TimesNewRoman"/>
          <w:szCs w:val="24"/>
          <w:u w:val="single"/>
        </w:rPr>
        <w:tab/>
      </w:r>
    </w:p>
    <w:p w14:paraId="3A03B7D3" w14:textId="77777777" w:rsidR="008B5C20" w:rsidRDefault="001E1F35" w:rsidP="00454174">
      <w:pPr>
        <w:ind w:left="2880" w:firstLine="720"/>
        <w:rPr>
          <w:rFonts w:ascii="TimesNewRoman" w:eastAsia="Calibri" w:hAnsi="TimesNewRoman" w:cs="TimesNewRoman"/>
          <w:sz w:val="24"/>
          <w:szCs w:val="24"/>
        </w:rPr>
      </w:pPr>
      <w:r>
        <w:rPr>
          <w:rFonts w:ascii="TimesNewRoman" w:eastAsia="Calibri" w:hAnsi="TimesNewRoman" w:cs="TimesNewRoman"/>
          <w:sz w:val="24"/>
          <w:szCs w:val="24"/>
        </w:rPr>
        <w:t>Dominique Blom</w:t>
      </w:r>
      <w:r w:rsidR="00BB77A9">
        <w:rPr>
          <w:rFonts w:ascii="TimesNewRoman" w:eastAsia="Calibri" w:hAnsi="TimesNewRoman" w:cs="TimesNewRoman"/>
          <w:sz w:val="24"/>
          <w:szCs w:val="24"/>
        </w:rPr>
        <w:t xml:space="preserve">                   </w:t>
      </w:r>
    </w:p>
    <w:p w14:paraId="3BAFFF55" w14:textId="77777777" w:rsidR="00454174" w:rsidRPr="005D092F" w:rsidRDefault="001E1F35" w:rsidP="00454174">
      <w:pPr>
        <w:ind w:left="2880" w:firstLine="720"/>
        <w:rPr>
          <w:rFonts w:ascii="TimesNewRoman" w:eastAsia="Calibri" w:hAnsi="TimesNewRoman" w:cs="TimesNewRoman"/>
          <w:sz w:val="24"/>
          <w:szCs w:val="24"/>
        </w:rPr>
      </w:pPr>
      <w:r>
        <w:rPr>
          <w:rFonts w:ascii="TimesNewRoman" w:eastAsia="Calibri" w:hAnsi="TimesNewRoman" w:cs="TimesNewRoman"/>
          <w:sz w:val="24"/>
          <w:szCs w:val="24"/>
        </w:rPr>
        <w:t xml:space="preserve">General </w:t>
      </w:r>
      <w:r w:rsidR="00D302B4">
        <w:rPr>
          <w:rFonts w:ascii="TimesNewRoman" w:eastAsia="Calibri" w:hAnsi="TimesNewRoman" w:cs="TimesNewRoman"/>
          <w:sz w:val="24"/>
          <w:szCs w:val="24"/>
        </w:rPr>
        <w:t xml:space="preserve">Deputy </w:t>
      </w:r>
      <w:r w:rsidR="00454174" w:rsidRPr="005D092F">
        <w:rPr>
          <w:rFonts w:ascii="TimesNewRoman" w:eastAsia="Calibri" w:hAnsi="TimesNewRoman" w:cs="TimesNewRoman"/>
          <w:sz w:val="24"/>
          <w:szCs w:val="24"/>
        </w:rPr>
        <w:t xml:space="preserve">Assistant Secretary for </w:t>
      </w:r>
    </w:p>
    <w:p w14:paraId="69E32602" w14:textId="77777777" w:rsidR="00D80E52" w:rsidRDefault="008B5C20" w:rsidP="00D80E52">
      <w:pPr>
        <w:ind w:left="2880" w:firstLine="720"/>
        <w:rPr>
          <w:rFonts w:ascii="TimesNewRoman" w:eastAsia="Calibri" w:hAnsi="TimesNewRoman" w:cs="TimesNewRoman"/>
          <w:sz w:val="24"/>
          <w:szCs w:val="24"/>
        </w:rPr>
      </w:pPr>
      <w:r>
        <w:rPr>
          <w:rFonts w:ascii="TimesNewRoman" w:eastAsia="Calibri" w:hAnsi="TimesNewRoman" w:cs="TimesNewRoman"/>
          <w:sz w:val="24"/>
          <w:szCs w:val="24"/>
        </w:rPr>
        <w:t xml:space="preserve"> </w:t>
      </w:r>
      <w:r w:rsidR="00454174" w:rsidRPr="005D092F">
        <w:rPr>
          <w:rFonts w:ascii="TimesNewRoman" w:eastAsia="Calibri" w:hAnsi="TimesNewRoman" w:cs="TimesNewRoman"/>
          <w:sz w:val="24"/>
          <w:szCs w:val="24"/>
        </w:rPr>
        <w:t xml:space="preserve"> Public and Indian Housing</w:t>
      </w:r>
    </w:p>
    <w:p w14:paraId="4A361B87" w14:textId="77777777" w:rsidR="008B5C20" w:rsidRDefault="008B5C20" w:rsidP="00D80E52">
      <w:pPr>
        <w:ind w:left="2880" w:firstLine="720"/>
        <w:rPr>
          <w:rFonts w:ascii="TimesNewRoman" w:eastAsia="Calibri" w:hAnsi="TimesNewRoman" w:cs="TimesNewRoman"/>
          <w:sz w:val="24"/>
          <w:szCs w:val="24"/>
        </w:rPr>
      </w:pPr>
    </w:p>
    <w:p w14:paraId="18CAED1A" w14:textId="77777777" w:rsidR="008B5C20" w:rsidRDefault="008B5C20" w:rsidP="00D80E52">
      <w:pPr>
        <w:ind w:left="2880" w:firstLine="720"/>
        <w:rPr>
          <w:rFonts w:ascii="TimesNewRoman" w:eastAsia="Calibri" w:hAnsi="TimesNewRoman" w:cs="TimesNewRoman"/>
          <w:sz w:val="24"/>
          <w:szCs w:val="24"/>
        </w:rPr>
      </w:pPr>
    </w:p>
    <w:p w14:paraId="3BF6B6DE" w14:textId="77777777" w:rsidR="00775363" w:rsidRPr="00E24D96" w:rsidRDefault="00E24D96" w:rsidP="00E24D96">
      <w:pPr>
        <w:jc w:val="center"/>
        <w:rPr>
          <w:rFonts w:ascii="TimesNewRoman" w:eastAsia="Calibri" w:hAnsi="TimesNewRoman" w:cs="TimesNewRoman"/>
          <w:sz w:val="24"/>
          <w:szCs w:val="24"/>
        </w:rPr>
      </w:pPr>
      <w:r>
        <w:rPr>
          <w:rFonts w:ascii="TimesNewRoman" w:eastAsia="Calibri" w:hAnsi="TimesNewRoman" w:cs="TimesNewRoman"/>
          <w:sz w:val="24"/>
          <w:szCs w:val="24"/>
        </w:rPr>
        <w:br w:type="page"/>
      </w:r>
      <w:bookmarkStart w:id="14" w:name="_Hlk511383690"/>
      <w:r w:rsidR="00045504" w:rsidRPr="00382613">
        <w:rPr>
          <w:b/>
          <w:sz w:val="24"/>
          <w:szCs w:val="24"/>
          <w:u w:val="single"/>
        </w:rPr>
        <w:lastRenderedPageBreak/>
        <w:t>A</w:t>
      </w:r>
      <w:r w:rsidR="001E78A9" w:rsidRPr="00382613">
        <w:rPr>
          <w:b/>
          <w:sz w:val="24"/>
          <w:szCs w:val="24"/>
          <w:u w:val="single"/>
        </w:rPr>
        <w:t>pp</w:t>
      </w:r>
      <w:r w:rsidR="0060401D" w:rsidRPr="00382613">
        <w:rPr>
          <w:b/>
          <w:sz w:val="24"/>
          <w:szCs w:val="24"/>
          <w:u w:val="single"/>
        </w:rPr>
        <w:t>endix A</w:t>
      </w:r>
    </w:p>
    <w:p w14:paraId="02D233E0" w14:textId="77777777" w:rsidR="0042061C" w:rsidRPr="00382613" w:rsidRDefault="0042061C" w:rsidP="0042061C">
      <w:pPr>
        <w:jc w:val="right"/>
        <w:rPr>
          <w:b/>
          <w:sz w:val="24"/>
          <w:szCs w:val="24"/>
          <w:u w:val="single"/>
        </w:rPr>
      </w:pPr>
    </w:p>
    <w:p w14:paraId="551CC7F4" w14:textId="77777777" w:rsidR="00AF198B" w:rsidRPr="00382613" w:rsidRDefault="0042061C" w:rsidP="00771C45">
      <w:pPr>
        <w:jc w:val="center"/>
        <w:rPr>
          <w:b/>
          <w:sz w:val="24"/>
          <w:szCs w:val="24"/>
          <w:u w:val="single"/>
        </w:rPr>
      </w:pPr>
      <w:r w:rsidRPr="00382613">
        <w:rPr>
          <w:b/>
          <w:sz w:val="24"/>
          <w:szCs w:val="24"/>
          <w:u w:val="single"/>
        </w:rPr>
        <w:t xml:space="preserve">Consolidated Appropriations Act, </w:t>
      </w:r>
      <w:r w:rsidR="004D20FA">
        <w:rPr>
          <w:b/>
          <w:sz w:val="24"/>
          <w:szCs w:val="24"/>
          <w:u w:val="single"/>
        </w:rPr>
        <w:t>2018</w:t>
      </w:r>
      <w:r w:rsidRPr="00382613">
        <w:rPr>
          <w:b/>
          <w:sz w:val="24"/>
          <w:szCs w:val="24"/>
          <w:u w:val="single"/>
        </w:rPr>
        <w:t xml:space="preserve"> (Public Law </w:t>
      </w:r>
      <w:r w:rsidR="00526C90" w:rsidRPr="00526C90">
        <w:rPr>
          <w:b/>
          <w:sz w:val="24"/>
          <w:szCs w:val="24"/>
          <w:u w:val="single"/>
        </w:rPr>
        <w:t>115-</w:t>
      </w:r>
      <w:r w:rsidR="00612B85">
        <w:rPr>
          <w:b/>
          <w:sz w:val="24"/>
          <w:szCs w:val="24"/>
          <w:u w:val="single"/>
        </w:rPr>
        <w:t>14</w:t>
      </w:r>
      <w:r w:rsidR="00526C90" w:rsidRPr="00526C90">
        <w:rPr>
          <w:b/>
          <w:sz w:val="24"/>
          <w:szCs w:val="24"/>
          <w:u w:val="single"/>
        </w:rPr>
        <w:t>1</w:t>
      </w:r>
      <w:r w:rsidR="00B43E7A" w:rsidRPr="00526C90">
        <w:rPr>
          <w:b/>
          <w:sz w:val="24"/>
          <w:szCs w:val="24"/>
          <w:u w:val="single"/>
        </w:rPr>
        <w:t>)</w:t>
      </w:r>
    </w:p>
    <w:p w14:paraId="4C2FC298" w14:textId="77777777" w:rsidR="00E24D96" w:rsidRPr="00382613" w:rsidRDefault="00E24D96" w:rsidP="00E24D96">
      <w:pPr>
        <w:rPr>
          <w:b/>
          <w:sz w:val="24"/>
          <w:szCs w:val="24"/>
          <w:u w:val="single"/>
        </w:rPr>
      </w:pPr>
    </w:p>
    <w:p w14:paraId="5F4921BA" w14:textId="77777777" w:rsidR="00CD1807" w:rsidRDefault="00764DF8" w:rsidP="005C09DF">
      <w:pPr>
        <w:autoSpaceDE w:val="0"/>
        <w:autoSpaceDN w:val="0"/>
        <w:adjustRightInd w:val="0"/>
        <w:rPr>
          <w:b/>
          <w:sz w:val="24"/>
          <w:szCs w:val="24"/>
        </w:rPr>
      </w:pPr>
      <w:r w:rsidRPr="000B39D6">
        <w:rPr>
          <w:b/>
          <w:sz w:val="24"/>
          <w:szCs w:val="24"/>
        </w:rPr>
        <w:t>Tenant</w:t>
      </w:r>
      <w:r w:rsidR="0049586B" w:rsidRPr="000B39D6">
        <w:rPr>
          <w:b/>
          <w:sz w:val="24"/>
          <w:szCs w:val="24"/>
        </w:rPr>
        <w:t>-</w:t>
      </w:r>
      <w:r w:rsidRPr="000B39D6">
        <w:rPr>
          <w:b/>
          <w:sz w:val="24"/>
          <w:szCs w:val="24"/>
        </w:rPr>
        <w:t>Based Rental Assistance</w:t>
      </w:r>
      <w:r w:rsidR="00370438">
        <w:rPr>
          <w:b/>
          <w:sz w:val="24"/>
          <w:szCs w:val="24"/>
        </w:rPr>
        <w:t xml:space="preserve"> – Overall Funding and Renewals</w:t>
      </w:r>
      <w:r w:rsidRPr="000B39D6">
        <w:rPr>
          <w:b/>
          <w:sz w:val="24"/>
          <w:szCs w:val="24"/>
        </w:rPr>
        <w:t>:</w:t>
      </w:r>
    </w:p>
    <w:p w14:paraId="139FB49D" w14:textId="77777777" w:rsidR="006023A8" w:rsidRDefault="006023A8" w:rsidP="005C09DF">
      <w:pPr>
        <w:autoSpaceDE w:val="0"/>
        <w:autoSpaceDN w:val="0"/>
        <w:adjustRightInd w:val="0"/>
        <w:rPr>
          <w:b/>
          <w:sz w:val="24"/>
          <w:szCs w:val="24"/>
        </w:rPr>
      </w:pPr>
    </w:p>
    <w:p w14:paraId="70E0AEEB" w14:textId="77777777" w:rsidR="00CD1807" w:rsidRPr="009739F3" w:rsidRDefault="00CD1807" w:rsidP="00CD1807">
      <w:r w:rsidRPr="009739F3">
        <w:t>For activities and assistance for the provision of tenant-based rental assistance authorized under the United States Housing Act of 1937, as amended (42 U.S.C. 1437 et seq.) (‘‘the Act’’ herein), not otherwise provided for, $18,015,000,000, to remain available until expended, shall be available on October 1, 2017 (in addition to the $4,000,000,000 previously appropriated under this heading that shall be available on October 1, 2017), and $4,000,000,000, to remain available until expended, shall be available on October 1, 2018: Provided, That the amounts made available under this heading are provided as follows:(1) $19,600,000,000 shall be available for renewals of expiring section 8 tenant-based annual contributions contracts H. R. 1625—661 (including renewals of enhanced vouchers under any provision of law authorizing such assistance under section 8(t) of the Act) and including renewal of other special purpose incremental vouchers: Provided, That notwithstanding any other provision of law, from amounts provided under this paragraph and any carryover, the Secretary for the calendar year 2018 funding cycle shall provide renewal funding for each public housing agency based on validated voucher management system (VMS) leasing and cost data for the prior calendar year and by applying an inflation factor as established by the Secretary, by notice published in the Federal Register, and by making any necessary adjustments for the costs associated with the first-time renewal of vouchers under this paragraph including tenant protection, HOPE VI, and Choice Neighborhoods vouchers: Provided further, That none of the funds provided under this paragraph may be used to fund a total number of unit months under lease which exceeds a public housing agency’s authorized level of units under contract, except for public housing agencies participating in the MTW demonstration, which are instead governed by the terms and conditions of their MTW agreements: Provided further, That the Secretary shall, to the extent necessary to stay within the amount specified under this paragraph (except as otherwise modified under this paragraph), prorate each public housing agency’s allocation otherwise established pursuant to this paragraph: Provided further, That except as provided in the following provisos, the entire amount specified under this paragraph (except as otherwise modified under this paragraph) shall be obligated to the public housing agencies based on the allocation and pro rata method described above, and the Secretary shall notify public housing agencies of their annual budget by the latter of 60 days after enactment of this Act or March 1, 2018: Provided further, That the Secretary may extend the notification period with the prior written approval of the House and Senate Committees on Appropriations: Provided further, That public housing agencies participating in the MTW demonstration shall be funded pursuant to their MTW agreements and shall be subject to the same pro rata adjustments under the previous provisos: Provided further, That the Secretary may offset public housing agencies’ calendar year 2018 allocations based on the excess amounts of public housing agencies’ net restricted assets accounts, including HUD-held programmatic reserves (in accordance with VMS data in calendar year 2017 that is verifiable and complete), as determined by the Secretary: Provided further, That public housing agencies participating in the MTW demonstration shall also be subject to the offset, as determined by the Secretary, excluding amounts subject to the single fund budget authority provisions of their MTW agreements, from the agencies’ calendar year 2018 MTW</w:t>
      </w:r>
      <w:r>
        <w:t xml:space="preserve"> </w:t>
      </w:r>
      <w:r w:rsidRPr="009739F3">
        <w:t>funding allocation: Provided further, That the Secretary shall use any offset referred to in the previous two provisos throughout the calendar year to prevent the termination of rental assistance for families as the result of insufficient funding, as determined by the Secretary, and to avoid or reduce the proration of renewal funding allocations: Provided further, That up to $75,000,000 shall be available only: (1) for adjustments in the allocations for public housing agencies, after application</w:t>
      </w:r>
      <w:r>
        <w:t xml:space="preserve"> </w:t>
      </w:r>
      <w:r w:rsidRPr="009739F3">
        <w:t>for an adjustment by a public housing agency that experienced</w:t>
      </w:r>
      <w:r>
        <w:t xml:space="preserve"> </w:t>
      </w:r>
      <w:r w:rsidRPr="009739F3">
        <w:t>a significant increase, as determined by the Secretary, in</w:t>
      </w:r>
      <w:r>
        <w:t xml:space="preserve"> </w:t>
      </w:r>
      <w:r w:rsidRPr="009739F3">
        <w:t>renewal costs of vouchers resulting from unforeseen circumstances</w:t>
      </w:r>
      <w:r>
        <w:t xml:space="preserve"> </w:t>
      </w:r>
      <w:r w:rsidRPr="009739F3">
        <w:t>or from portability under section 8(r) of the Act;</w:t>
      </w:r>
      <w:r>
        <w:t xml:space="preserve"> </w:t>
      </w:r>
      <w:r w:rsidRPr="009739F3">
        <w:t>(2) for vouchers that were not in use during the previous</w:t>
      </w:r>
      <w:r>
        <w:t xml:space="preserve"> </w:t>
      </w:r>
      <w:r w:rsidRPr="009739F3">
        <w:t xml:space="preserve">12-month period </w:t>
      </w:r>
      <w:r w:rsidR="00E83050">
        <w:t>to</w:t>
      </w:r>
      <w:r w:rsidRPr="009739F3">
        <w:t xml:space="preserve"> be available to meet a commitment</w:t>
      </w:r>
      <w:r>
        <w:t xml:space="preserve"> </w:t>
      </w:r>
      <w:r w:rsidRPr="009739F3">
        <w:t>pursuant to section 8(o)(13) of the Act; (3) for adjustment</w:t>
      </w:r>
      <w:r>
        <w:t xml:space="preserve"> </w:t>
      </w:r>
      <w:r w:rsidRPr="009739F3">
        <w:t>for costs associated with HUD-Veterans Affairs Supportive</w:t>
      </w:r>
      <w:r>
        <w:t xml:space="preserve"> </w:t>
      </w:r>
      <w:r w:rsidRPr="009739F3">
        <w:t>Housing (HUD–VASH) vouchers; and (4) for public housing</w:t>
      </w:r>
      <w:r>
        <w:t xml:space="preserve"> </w:t>
      </w:r>
      <w:r w:rsidRPr="009739F3">
        <w:t>agencies that despite taking reasonable cost savings measures,</w:t>
      </w:r>
      <w:r>
        <w:t xml:space="preserve"> </w:t>
      </w:r>
      <w:r w:rsidRPr="009739F3">
        <w:t>as determined by the Secretary, would otherwise be required</w:t>
      </w:r>
      <w:r>
        <w:t xml:space="preserve"> </w:t>
      </w:r>
      <w:r w:rsidRPr="009739F3">
        <w:t>to terminate rental assistance for families as a result of insufficient</w:t>
      </w:r>
      <w:r>
        <w:t xml:space="preserve"> </w:t>
      </w:r>
      <w:r w:rsidRPr="009739F3">
        <w:t>funding: Provided further, That the Secretary shall allocate</w:t>
      </w:r>
      <w:r>
        <w:t xml:space="preserve"> </w:t>
      </w:r>
      <w:r w:rsidRPr="009739F3">
        <w:t>amounts under the previous proviso based on need, as</w:t>
      </w:r>
      <w:r>
        <w:t xml:space="preserve"> </w:t>
      </w:r>
      <w:r w:rsidRPr="009739F3">
        <w:t>determined by the Secretary;</w:t>
      </w:r>
    </w:p>
    <w:p w14:paraId="76A35CF0" w14:textId="77777777" w:rsidR="00E24D96" w:rsidRPr="000B39D6" w:rsidRDefault="00E24D96" w:rsidP="00526C90">
      <w:pPr>
        <w:autoSpaceDE w:val="0"/>
        <w:autoSpaceDN w:val="0"/>
        <w:adjustRightInd w:val="0"/>
        <w:rPr>
          <w:i/>
          <w:sz w:val="24"/>
          <w:szCs w:val="24"/>
        </w:rPr>
      </w:pPr>
    </w:p>
    <w:p w14:paraId="74314EDB" w14:textId="77777777" w:rsidR="00CF1ABD" w:rsidRDefault="00D345C4" w:rsidP="005C09DF">
      <w:pPr>
        <w:pStyle w:val="EndnoteText"/>
        <w:tabs>
          <w:tab w:val="left" w:pos="-720"/>
        </w:tabs>
        <w:suppressAutoHyphens/>
        <w:jc w:val="both"/>
        <w:rPr>
          <w:rFonts w:ascii="Times New Roman" w:hAnsi="Times New Roman"/>
          <w:szCs w:val="24"/>
        </w:rPr>
      </w:pPr>
      <w:r w:rsidRPr="000B39D6">
        <w:rPr>
          <w:rFonts w:ascii="Times New Roman" w:hAnsi="Times New Roman"/>
          <w:b/>
          <w:szCs w:val="24"/>
        </w:rPr>
        <w:t>T</w:t>
      </w:r>
      <w:r w:rsidR="00764DF8" w:rsidRPr="000B39D6">
        <w:rPr>
          <w:rFonts w:ascii="Times New Roman" w:hAnsi="Times New Roman"/>
          <w:b/>
          <w:szCs w:val="24"/>
        </w:rPr>
        <w:t>enant Protection</w:t>
      </w:r>
      <w:r w:rsidR="00764DF8" w:rsidRPr="000B39D6">
        <w:rPr>
          <w:rFonts w:ascii="Times New Roman" w:hAnsi="Times New Roman"/>
          <w:szCs w:val="24"/>
        </w:rPr>
        <w:t>:</w:t>
      </w:r>
    </w:p>
    <w:p w14:paraId="22AB2883" w14:textId="77777777" w:rsidR="003128B2" w:rsidRDefault="003128B2" w:rsidP="005C09DF">
      <w:pPr>
        <w:pStyle w:val="EndnoteText"/>
        <w:tabs>
          <w:tab w:val="left" w:pos="-720"/>
        </w:tabs>
        <w:suppressAutoHyphens/>
        <w:jc w:val="both"/>
        <w:rPr>
          <w:rFonts w:ascii="Times New Roman" w:hAnsi="Times New Roman"/>
          <w:szCs w:val="24"/>
        </w:rPr>
      </w:pPr>
    </w:p>
    <w:p w14:paraId="1B3DF44C" w14:textId="77777777" w:rsidR="005F286D"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t>$85,000,000 shall be for section 8 rental assistance for relocation and replacement of housing units that are demolished or disposed of pursuant to section 18 of the Act, conversion of section 23 projects to assistance under section 8, the family unification program under section 8(x) of the Act, relocation of witnesses in connection with efforts to combat crime in public and assisted housing pursuant to a request from a law</w:t>
      </w:r>
    </w:p>
    <w:p w14:paraId="32D1BEC2" w14:textId="77777777" w:rsidR="005F286D"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t>enforcement or prosecution agency, enhanced vouchers under any provision of law authorizing such assistance under section 8(t) of the Act, HOPE VI and Choice Neighborhood vouchers, mandatory and voluntary conversions, and tenant protection assistance including replacement and relocation assistance or</w:t>
      </w:r>
    </w:p>
    <w:p w14:paraId="338FE654" w14:textId="77777777" w:rsidR="005F286D"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for project-based assistance to prevent the displacement of unassisted elderly tenants currently residing in section 202 properties financed between 1959 and 1974 that are refinanced pursuant to Public Law 106–569, as amended, or under the authority as provided under this Act: </w:t>
      </w:r>
      <w:r>
        <w:rPr>
          <w:rFonts w:ascii="NewCenturySchlbk-Italic" w:hAnsi="NewCenturySchlbk-Italic" w:cs="NewCenturySchlbk-Italic"/>
          <w:i/>
          <w:iCs/>
        </w:rPr>
        <w:t>Provided</w:t>
      </w:r>
      <w:r>
        <w:rPr>
          <w:rFonts w:ascii="NewCenturySchlbk-Roman" w:hAnsi="NewCenturySchlbk-Roman" w:cs="NewCenturySchlbk-Roman"/>
        </w:rPr>
        <w:t>, That when</w:t>
      </w:r>
    </w:p>
    <w:p w14:paraId="3283F3CA" w14:textId="77777777" w:rsidR="005F286D"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a public housing development is submitted for demolition or disposition under section 18 of the Act, the Secretary may provide section 8 rental assistance when the units pose an imminent health and safety risk to residents: </w:t>
      </w:r>
      <w:r>
        <w:rPr>
          <w:rFonts w:ascii="NewCenturySchlbk-Italic" w:hAnsi="NewCenturySchlbk-Italic" w:cs="NewCenturySchlbk-Italic"/>
          <w:i/>
          <w:iCs/>
        </w:rPr>
        <w:t>Provided further</w:t>
      </w:r>
      <w:r>
        <w:rPr>
          <w:rFonts w:ascii="NewCenturySchlbk-Roman" w:hAnsi="NewCenturySchlbk-Roman" w:cs="NewCenturySchlbk-Roman"/>
        </w:rPr>
        <w:t>, That the Secretary may only provide replacement vouchers for units that were occupied within the previous 24 months that cease to be available as assisted housing, subject only</w:t>
      </w:r>
    </w:p>
    <w:p w14:paraId="0B2C6CF8" w14:textId="77777777" w:rsidR="005F286D"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to the availability of funds: </w:t>
      </w:r>
      <w:r>
        <w:rPr>
          <w:rFonts w:ascii="NewCenturySchlbk-Italic" w:hAnsi="NewCenturySchlbk-Italic" w:cs="NewCenturySchlbk-Italic"/>
          <w:i/>
          <w:iCs/>
        </w:rPr>
        <w:t>Provided further</w:t>
      </w:r>
      <w:r>
        <w:rPr>
          <w:rFonts w:ascii="NewCenturySchlbk-Roman" w:hAnsi="NewCenturySchlbk-Roman" w:cs="NewCenturySchlbk-Roman"/>
        </w:rPr>
        <w:t xml:space="preserve">, That of the amounts made available under this paragraph, $5,000,000 may be available to provide tenant protection assistance, not otherwise provided under this paragraph, to residents residing in low vacancy areas and who may have to pay rents greater than 30 percent of household income, as the result of: (A) the maturity of a HUD-insured, HUD-held or section 202 loan that requires the permission of the Secretary prior to loan prepayment; (B) the expiration of a rental assistance contract for which the tenants are not eligible for enhanced voucher or tenant protection assistance under existing law; or (C) the expiration of affordability restrictions accompanying a mortgage or preservation program administered by the Secretary: </w:t>
      </w:r>
      <w:r>
        <w:rPr>
          <w:rFonts w:ascii="NewCenturySchlbk-Italic" w:hAnsi="NewCenturySchlbk-Italic" w:cs="NewCenturySchlbk-Italic"/>
          <w:i/>
          <w:iCs/>
        </w:rPr>
        <w:t>Provided</w:t>
      </w:r>
      <w:r>
        <w:rPr>
          <w:rFonts w:ascii="NewCenturySchlbk-Roman" w:hAnsi="NewCenturySchlbk-Roman" w:cs="NewCenturySchlbk-Roman"/>
        </w:rPr>
        <w:t xml:space="preserve"> </w:t>
      </w:r>
      <w:r>
        <w:rPr>
          <w:rFonts w:ascii="NewCenturySchlbk-Italic" w:hAnsi="NewCenturySchlbk-Italic" w:cs="NewCenturySchlbk-Italic"/>
          <w:i/>
          <w:iCs/>
        </w:rPr>
        <w:t>further</w:t>
      </w:r>
      <w:r>
        <w:rPr>
          <w:rFonts w:ascii="NewCenturySchlbk-Roman" w:hAnsi="NewCenturySchlbk-Roman" w:cs="NewCenturySchlbk-Roman"/>
        </w:rPr>
        <w:t>, That such tenant protection assistance made</w:t>
      </w:r>
    </w:p>
    <w:p w14:paraId="425D1EBD" w14:textId="77777777" w:rsidR="005F286D" w:rsidRPr="005F286D"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available under the previous proviso may be provided under the authority of section 8(t) or section 8(o)(13) of the United States Housing Act of 1937 (42 U.S.C. 1437f(t)): </w:t>
      </w:r>
      <w:r>
        <w:rPr>
          <w:rFonts w:ascii="NewCenturySchlbk-Italic" w:hAnsi="NewCenturySchlbk-Italic" w:cs="NewCenturySchlbk-Italic"/>
          <w:i/>
          <w:iCs/>
        </w:rPr>
        <w:t>Provided further</w:t>
      </w:r>
      <w:r>
        <w:rPr>
          <w:rFonts w:ascii="NewCenturySchlbk-Roman" w:hAnsi="NewCenturySchlbk-Roman" w:cs="NewCenturySchlbk-Roman"/>
        </w:rPr>
        <w:t xml:space="preserve">, That the Secretary shall issue guidance to implement the previous provisos, including, but not limited to, requirements for defining eligible at-risk households within 60 days of the enactment of this Act: </w:t>
      </w:r>
      <w:r>
        <w:rPr>
          <w:rFonts w:ascii="NewCenturySchlbk-Italic" w:hAnsi="NewCenturySchlbk-Italic" w:cs="NewCenturySchlbk-Italic"/>
          <w:i/>
          <w:iCs/>
        </w:rPr>
        <w:t>Provided further</w:t>
      </w:r>
      <w:r>
        <w:rPr>
          <w:rFonts w:ascii="NewCenturySchlbk-Roman" w:hAnsi="NewCenturySchlbk-Roman" w:cs="NewCenturySchlbk-Roman"/>
        </w:rPr>
        <w:t xml:space="preserve">, That any tenant protection voucher made available from amounts under this paragraph shall not be reissued by any public housing agency, except the replacement vouchers as defined by the Secretary by notice, when the initial family that received any such voucher no longer receives such voucher, and the authority for any public housing agency to issue any such voucher shall cease to exist: </w:t>
      </w:r>
      <w:r>
        <w:rPr>
          <w:rFonts w:ascii="NewCenturySchlbk-Italic" w:hAnsi="NewCenturySchlbk-Italic" w:cs="NewCenturySchlbk-Italic"/>
          <w:i/>
          <w:iCs/>
        </w:rPr>
        <w:t>Provided further</w:t>
      </w:r>
      <w:r>
        <w:rPr>
          <w:rFonts w:ascii="NewCenturySchlbk-Roman" w:hAnsi="NewCenturySchlbk-Roman" w:cs="NewCenturySchlbk-Roman"/>
        </w:rPr>
        <w:t xml:space="preserve">, That the Secretary may provide section 8 rental assistance from amounts made available under this paragraph for units assisted under a project-based subsidy contract funded under the ‘‘Project-Based Rental Assistance’’ heading under this title where the owner has received a Notice of Default and the units pose an imminent health and safety risk to residents: </w:t>
      </w:r>
      <w:r>
        <w:rPr>
          <w:rFonts w:ascii="NewCenturySchlbk-Italic" w:hAnsi="NewCenturySchlbk-Italic" w:cs="NewCenturySchlbk-Italic"/>
          <w:i/>
          <w:iCs/>
        </w:rPr>
        <w:t>Provided further</w:t>
      </w:r>
      <w:r>
        <w:rPr>
          <w:rFonts w:ascii="NewCenturySchlbk-Roman" w:hAnsi="NewCenturySchlbk-Roman" w:cs="NewCenturySchlbk-Roman"/>
        </w:rPr>
        <w:t>, That to the extent that the Secretary determines that such units are not feasible for continued rental assistance payments or transfer of the subsidy contract associated with such units to another project or projects and owner or owners, any remaining amounts associated with such units under such contract shall be recaptured and used to reimburse amounts used under this paragraph for rental assistance under the preceding proviso;</w:t>
      </w:r>
    </w:p>
    <w:p w14:paraId="09711ECB" w14:textId="77777777" w:rsidR="00731E79" w:rsidRPr="00731E79" w:rsidRDefault="00731E79" w:rsidP="00731E79">
      <w:pPr>
        <w:autoSpaceDE w:val="0"/>
        <w:autoSpaceDN w:val="0"/>
        <w:adjustRightInd w:val="0"/>
        <w:rPr>
          <w:rFonts w:ascii="NewCenturySchlbk-Roman" w:hAnsi="NewCenturySchlbk-Roman" w:cs="NewCenturySchlbk-Roman"/>
        </w:rPr>
      </w:pPr>
    </w:p>
    <w:p w14:paraId="53B6F4F6" w14:textId="77777777" w:rsidR="00CF1ABD" w:rsidRPr="000B39D6" w:rsidRDefault="00764DF8" w:rsidP="00254594">
      <w:pPr>
        <w:pStyle w:val="EndnoteText"/>
        <w:tabs>
          <w:tab w:val="left" w:pos="-720"/>
        </w:tabs>
        <w:suppressAutoHyphens/>
        <w:rPr>
          <w:rFonts w:ascii="Times New Roman" w:hAnsi="Times New Roman"/>
          <w:b/>
          <w:szCs w:val="24"/>
        </w:rPr>
      </w:pPr>
      <w:r w:rsidRPr="000B39D6">
        <w:rPr>
          <w:rFonts w:ascii="Times New Roman" w:hAnsi="Times New Roman"/>
          <w:b/>
          <w:szCs w:val="24"/>
        </w:rPr>
        <w:t>Administrative Fees:</w:t>
      </w:r>
    </w:p>
    <w:p w14:paraId="2CE06972" w14:textId="77777777" w:rsidR="00AB26E8" w:rsidRDefault="00AB26E8" w:rsidP="00254594">
      <w:pPr>
        <w:pStyle w:val="EndnoteText"/>
        <w:tabs>
          <w:tab w:val="left" w:pos="-720"/>
        </w:tabs>
        <w:suppressAutoHyphens/>
        <w:rPr>
          <w:rFonts w:ascii="NewCenturySchlbk-Roman" w:hAnsi="NewCenturySchlbk-Roman" w:cs="NewCenturySchlbk-Roman"/>
          <w:sz w:val="20"/>
        </w:rPr>
      </w:pPr>
    </w:p>
    <w:p w14:paraId="3839F95B" w14:textId="77777777" w:rsidR="005F286D"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t>$1,760,000,000 shall be for administrative and other expenses of public housing agencies in administering the section 8 tenant-based rental assistance program, of which up to $30,000,000 shall be available to the Secretary to allocate to public housing agencies that need additional funds to administer their section 8 programs, including fees associated with section 8 tenant protection rental assistance, the administration</w:t>
      </w:r>
    </w:p>
    <w:p w14:paraId="231FE1B7" w14:textId="77777777" w:rsidR="005F286D"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of disaster related vouchers, Veterans Affairs Supportive Housing vouchers, and other special purpose incremental vouchers: </w:t>
      </w:r>
      <w:r>
        <w:rPr>
          <w:rFonts w:ascii="NewCenturySchlbk-Italic" w:hAnsi="NewCenturySchlbk-Italic" w:cs="NewCenturySchlbk-Italic"/>
          <w:i/>
          <w:iCs/>
        </w:rPr>
        <w:t>Provided</w:t>
      </w:r>
      <w:r>
        <w:rPr>
          <w:rFonts w:ascii="NewCenturySchlbk-Roman" w:hAnsi="NewCenturySchlbk-Roman" w:cs="NewCenturySchlbk-Roman"/>
        </w:rPr>
        <w:t xml:space="preserve">, </w:t>
      </w:r>
      <w:proofErr w:type="gramStart"/>
      <w:r>
        <w:rPr>
          <w:rFonts w:ascii="NewCenturySchlbk-Roman" w:hAnsi="NewCenturySchlbk-Roman" w:cs="NewCenturySchlbk-Roman"/>
        </w:rPr>
        <w:t>That</w:t>
      </w:r>
      <w:proofErr w:type="gramEnd"/>
      <w:r>
        <w:rPr>
          <w:rFonts w:ascii="NewCenturySchlbk-Roman" w:hAnsi="NewCenturySchlbk-Roman" w:cs="NewCenturySchlbk-Roman"/>
        </w:rPr>
        <w:t xml:space="preserve"> no less than $1,730,000,000 of the amount provided in this paragraph shall be allocated to public housing agencies for the calendar year 2018 funding cycle based on section 8(q) of the Act (and related Appropriation Act provisions) as in effect immediately before the enactment of the</w:t>
      </w:r>
    </w:p>
    <w:p w14:paraId="1922F22A" w14:textId="77777777" w:rsidR="005F286D"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Quality Housing and Work Responsibility Act of 1998 (Public Law 105–276): </w:t>
      </w:r>
      <w:r>
        <w:rPr>
          <w:rFonts w:ascii="NewCenturySchlbk-Italic" w:hAnsi="NewCenturySchlbk-Italic" w:cs="NewCenturySchlbk-Italic"/>
          <w:i/>
          <w:iCs/>
        </w:rPr>
        <w:t>Provided further</w:t>
      </w:r>
      <w:r>
        <w:rPr>
          <w:rFonts w:ascii="NewCenturySchlbk-Roman" w:hAnsi="NewCenturySchlbk-Roman" w:cs="NewCenturySchlbk-Roman"/>
        </w:rPr>
        <w:t xml:space="preserve">, </w:t>
      </w:r>
      <w:proofErr w:type="gramStart"/>
      <w:r>
        <w:rPr>
          <w:rFonts w:ascii="NewCenturySchlbk-Roman" w:hAnsi="NewCenturySchlbk-Roman" w:cs="NewCenturySchlbk-Roman"/>
        </w:rPr>
        <w:t>That</w:t>
      </w:r>
      <w:proofErr w:type="gramEnd"/>
      <w:r>
        <w:rPr>
          <w:rFonts w:ascii="NewCenturySchlbk-Roman" w:hAnsi="NewCenturySchlbk-Roman" w:cs="NewCenturySchlbk-Roman"/>
        </w:rPr>
        <w:t xml:space="preserve"> if the amounts made available under this paragraph are insufficient to pay the amounts determined under the previous proviso, the Secretary may decrease the amounts allocated to agencies by a uniform percentage applicable to all agencies receiving funding under this paragraph or may, to the extent necessary to provide</w:t>
      </w:r>
    </w:p>
    <w:p w14:paraId="6CB0F013" w14:textId="77777777" w:rsidR="005F286D"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lastRenderedPageBreak/>
        <w:t xml:space="preserve">full payment of amounts determined under the previous proviso, utilize unobligated balances, including recaptures and carryovers, remaining from funds appropriated to the Department of Housing and Urban Development under this heading from prior fiscal years, excluding special purpose vouchers, notwithstanding the purposes for which such amounts were appropriated: </w:t>
      </w:r>
      <w:r>
        <w:rPr>
          <w:rFonts w:ascii="NewCenturySchlbk-Italic" w:hAnsi="NewCenturySchlbk-Italic" w:cs="NewCenturySchlbk-Italic"/>
          <w:i/>
          <w:iCs/>
        </w:rPr>
        <w:t>Provided further</w:t>
      </w:r>
      <w:r>
        <w:rPr>
          <w:rFonts w:ascii="NewCenturySchlbk-Roman" w:hAnsi="NewCenturySchlbk-Roman" w:cs="NewCenturySchlbk-Roman"/>
        </w:rPr>
        <w:t>, That all public housing agencies</w:t>
      </w:r>
    </w:p>
    <w:p w14:paraId="5AF6F94B" w14:textId="77777777" w:rsidR="005F286D" w:rsidRPr="007366D9" w:rsidRDefault="005F286D" w:rsidP="005F286D">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participating in the MTW demonstration shall be funded pursuant to their MTW agreements, and shall be subject to the same uniform percentage decrease as under the previous proviso: </w:t>
      </w:r>
      <w:r>
        <w:rPr>
          <w:rFonts w:ascii="NewCenturySchlbk-Italic" w:hAnsi="NewCenturySchlbk-Italic" w:cs="NewCenturySchlbk-Italic"/>
          <w:i/>
          <w:iCs/>
        </w:rPr>
        <w:t>Provided further</w:t>
      </w:r>
      <w:r>
        <w:rPr>
          <w:rFonts w:ascii="NewCenturySchlbk-Roman" w:hAnsi="NewCenturySchlbk-Roman" w:cs="NewCenturySchlbk-Roman"/>
        </w:rPr>
        <w:t xml:space="preserve">, </w:t>
      </w:r>
      <w:proofErr w:type="gramStart"/>
      <w:r>
        <w:rPr>
          <w:rFonts w:ascii="NewCenturySchlbk-Roman" w:hAnsi="NewCenturySchlbk-Roman" w:cs="NewCenturySchlbk-Roman"/>
        </w:rPr>
        <w:t>That</w:t>
      </w:r>
      <w:proofErr w:type="gramEnd"/>
      <w:r>
        <w:rPr>
          <w:rFonts w:ascii="NewCenturySchlbk-Roman" w:hAnsi="NewCenturySchlbk-Roman" w:cs="NewCenturySchlbk-Roman"/>
        </w:rPr>
        <w:t xml:space="preserve"> amounts provided under this paragraph shall be only for activities related to the provision of tenant-based rental assistance authorized under section 8, including related development activities;</w:t>
      </w:r>
    </w:p>
    <w:p w14:paraId="4FC69DC4" w14:textId="77777777" w:rsidR="005F286D" w:rsidRPr="00BE5355" w:rsidRDefault="005F286D" w:rsidP="00254594">
      <w:pPr>
        <w:pStyle w:val="EndnoteText"/>
        <w:tabs>
          <w:tab w:val="left" w:pos="-720"/>
        </w:tabs>
        <w:suppressAutoHyphens/>
        <w:rPr>
          <w:rFonts w:ascii="NewCenturySchlbk-Roman" w:hAnsi="NewCenturySchlbk-Roman" w:cs="NewCenturySchlbk-Roman"/>
          <w:sz w:val="20"/>
        </w:rPr>
      </w:pPr>
    </w:p>
    <w:p w14:paraId="119F5B25" w14:textId="77777777" w:rsidR="001E720B" w:rsidRPr="000B39D6" w:rsidRDefault="001E720B" w:rsidP="00254594">
      <w:pPr>
        <w:pStyle w:val="EndnoteText"/>
        <w:tabs>
          <w:tab w:val="left" w:pos="-720"/>
        </w:tabs>
        <w:suppressAutoHyphens/>
        <w:rPr>
          <w:rFonts w:ascii="Times New Roman" w:hAnsi="Times New Roman"/>
          <w:b/>
          <w:szCs w:val="24"/>
        </w:rPr>
      </w:pPr>
      <w:r w:rsidRPr="002020CE">
        <w:rPr>
          <w:rFonts w:ascii="Times New Roman" w:hAnsi="Times New Roman"/>
          <w:b/>
          <w:szCs w:val="24"/>
        </w:rPr>
        <w:t>Mainstream Program:</w:t>
      </w:r>
    </w:p>
    <w:p w14:paraId="29786658" w14:textId="77777777" w:rsidR="000145DA" w:rsidRDefault="000145DA" w:rsidP="003D5880">
      <w:pPr>
        <w:pStyle w:val="EndnoteText"/>
        <w:tabs>
          <w:tab w:val="left" w:pos="-720"/>
        </w:tabs>
        <w:suppressAutoHyphens/>
        <w:rPr>
          <w:rFonts w:ascii="Times New Roman" w:hAnsi="Times New Roman"/>
          <w:b/>
          <w:szCs w:val="24"/>
        </w:rPr>
      </w:pPr>
    </w:p>
    <w:p w14:paraId="0AFB17E3" w14:textId="77777777" w:rsidR="007B0C1E" w:rsidRDefault="007B0C1E" w:rsidP="007B0C1E">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$505,000,000 for the renewal of tenant-based assistance contracts under section 811 of the Cranston-Gonzalez National Affordable Housing Act (42 U.S.C. 8013), including necessary administrative expenses: </w:t>
      </w:r>
      <w:r>
        <w:rPr>
          <w:rFonts w:ascii="NewCenturySchlbk-Italic" w:hAnsi="NewCenturySchlbk-Italic" w:cs="NewCenturySchlbk-Italic"/>
          <w:i/>
          <w:iCs/>
        </w:rPr>
        <w:t>Provided</w:t>
      </w:r>
      <w:r>
        <w:rPr>
          <w:rFonts w:ascii="NewCenturySchlbk-Roman" w:hAnsi="NewCenturySchlbk-Roman" w:cs="NewCenturySchlbk-Roman"/>
        </w:rPr>
        <w:t xml:space="preserve">, </w:t>
      </w:r>
      <w:proofErr w:type="gramStart"/>
      <w:r>
        <w:rPr>
          <w:rFonts w:ascii="NewCenturySchlbk-Roman" w:hAnsi="NewCenturySchlbk-Roman" w:cs="NewCenturySchlbk-Roman"/>
        </w:rPr>
        <w:t>That</w:t>
      </w:r>
      <w:proofErr w:type="gramEnd"/>
      <w:r>
        <w:rPr>
          <w:rFonts w:ascii="NewCenturySchlbk-Roman" w:hAnsi="NewCenturySchlbk-Roman" w:cs="NewCenturySchlbk-Roman"/>
        </w:rPr>
        <w:t xml:space="preserve"> administrative and other expenses of public housing agencies in administering the special purpose vouchers in this paragraph shall be funded under the same terms and be subject to the same pro rata</w:t>
      </w:r>
    </w:p>
    <w:p w14:paraId="5DD011BE" w14:textId="77777777" w:rsidR="007B0C1E" w:rsidRDefault="007B0C1E" w:rsidP="007B0C1E">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reduction as the percent decrease for administrative and other expenses to public housing agencies under paragraph (3) of this heading: </w:t>
      </w:r>
      <w:r>
        <w:rPr>
          <w:rFonts w:ascii="NewCenturySchlbk-Italic" w:hAnsi="NewCenturySchlbk-Italic" w:cs="NewCenturySchlbk-Italic"/>
          <w:i/>
          <w:iCs/>
        </w:rPr>
        <w:t>Provided further</w:t>
      </w:r>
      <w:r>
        <w:rPr>
          <w:rFonts w:ascii="NewCenturySchlbk-Roman" w:hAnsi="NewCenturySchlbk-Roman" w:cs="NewCenturySchlbk-Roman"/>
        </w:rPr>
        <w:t xml:space="preserve">, </w:t>
      </w:r>
      <w:proofErr w:type="gramStart"/>
      <w:r>
        <w:rPr>
          <w:rFonts w:ascii="NewCenturySchlbk-Roman" w:hAnsi="NewCenturySchlbk-Roman" w:cs="NewCenturySchlbk-Roman"/>
        </w:rPr>
        <w:t>That</w:t>
      </w:r>
      <w:proofErr w:type="gramEnd"/>
      <w:r>
        <w:rPr>
          <w:rFonts w:ascii="NewCenturySchlbk-Roman" w:hAnsi="NewCenturySchlbk-Roman" w:cs="NewCenturySchlbk-Roman"/>
        </w:rPr>
        <w:t xml:space="preserve"> any amounts provided under this paragraph in this Act or prior Acts, remaining available after funding renewals and administrative expenses under this paragraph, shall be available for incremental </w:t>
      </w:r>
      <w:r w:rsidR="00360579">
        <w:rPr>
          <w:rFonts w:ascii="NewCenturySchlbk-Roman" w:hAnsi="NewCenturySchlbk-Roman" w:cs="NewCenturySchlbk-Roman"/>
        </w:rPr>
        <w:t>tenant based</w:t>
      </w:r>
      <w:r>
        <w:rPr>
          <w:rFonts w:ascii="NewCenturySchlbk-Roman" w:hAnsi="NewCenturySchlbk-Roman" w:cs="NewCenturySchlbk-Roman"/>
        </w:rPr>
        <w:t xml:space="preserve"> assistance contracts under such section 811, including</w:t>
      </w:r>
    </w:p>
    <w:p w14:paraId="12457B4C" w14:textId="77777777" w:rsidR="007B0C1E" w:rsidRDefault="007B0C1E" w:rsidP="007B0C1E">
      <w:pPr>
        <w:autoSpaceDE w:val="0"/>
        <w:autoSpaceDN w:val="0"/>
        <w:adjustRightInd w:val="0"/>
        <w:rPr>
          <w:rFonts w:ascii="NewCenturySchlbk-Roman" w:hAnsi="NewCenturySchlbk-Roman" w:cs="NewCenturySchlbk-Roman"/>
        </w:rPr>
      </w:pPr>
      <w:r>
        <w:rPr>
          <w:rFonts w:ascii="NewCenturySchlbk-Roman" w:hAnsi="NewCenturySchlbk-Roman" w:cs="NewCenturySchlbk-Roman"/>
        </w:rPr>
        <w:t>necessary administrative expenses;</w:t>
      </w:r>
    </w:p>
    <w:p w14:paraId="0E97BAD9" w14:textId="77777777" w:rsidR="005F286D" w:rsidRDefault="005F286D" w:rsidP="003D5880">
      <w:pPr>
        <w:pStyle w:val="EndnoteText"/>
        <w:tabs>
          <w:tab w:val="left" w:pos="-720"/>
        </w:tabs>
        <w:suppressAutoHyphens/>
        <w:rPr>
          <w:rFonts w:ascii="Times New Roman" w:hAnsi="Times New Roman"/>
          <w:b/>
          <w:szCs w:val="24"/>
        </w:rPr>
      </w:pPr>
    </w:p>
    <w:p w14:paraId="6DE7DF0F" w14:textId="77777777" w:rsidR="00DF4DA4" w:rsidRDefault="00DF4DA4" w:rsidP="003D5880">
      <w:pPr>
        <w:pStyle w:val="EndnoteText"/>
        <w:tabs>
          <w:tab w:val="left" w:pos="-720"/>
        </w:tabs>
        <w:suppressAutoHyphens/>
        <w:rPr>
          <w:rFonts w:ascii="Times New Roman" w:hAnsi="Times New Roman"/>
          <w:b/>
          <w:szCs w:val="24"/>
        </w:rPr>
      </w:pPr>
      <w:r>
        <w:rPr>
          <w:rFonts w:ascii="Times New Roman" w:hAnsi="Times New Roman"/>
          <w:b/>
          <w:szCs w:val="24"/>
        </w:rPr>
        <w:t>Tribal HUD-VASH Renewals:</w:t>
      </w:r>
    </w:p>
    <w:p w14:paraId="7365468C" w14:textId="77777777" w:rsidR="007B0C1E" w:rsidRDefault="007B0C1E" w:rsidP="001E720B">
      <w:pPr>
        <w:autoSpaceDE w:val="0"/>
        <w:autoSpaceDN w:val="0"/>
        <w:adjustRightInd w:val="0"/>
        <w:rPr>
          <w:rFonts w:ascii="NewCenturySchlbk-Roman" w:hAnsi="NewCenturySchlbk-Roman" w:cs="NewCenturySchlbk-Roman"/>
        </w:rPr>
      </w:pPr>
    </w:p>
    <w:p w14:paraId="0F504BB1" w14:textId="77777777" w:rsidR="007B0C1E" w:rsidRDefault="007B0C1E" w:rsidP="001E720B">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$5,000,000 shall be for rental assistance and associated administrative fees for Tribal HUD–VA Supportive Housing to serve Native American veterans that are homeless or at risk of homelessness living on or near a reservation or other Indian areas: </w:t>
      </w:r>
      <w:r>
        <w:rPr>
          <w:rFonts w:ascii="NewCenturySchlbk-Italic" w:hAnsi="NewCenturySchlbk-Italic" w:cs="NewCenturySchlbk-Italic"/>
          <w:i/>
          <w:iCs/>
        </w:rPr>
        <w:t>Provided</w:t>
      </w:r>
      <w:r>
        <w:rPr>
          <w:rFonts w:ascii="NewCenturySchlbk-Roman" w:hAnsi="NewCenturySchlbk-Roman" w:cs="NewCenturySchlbk-Roman"/>
        </w:rPr>
        <w:t xml:space="preserve">, That such amount shall be made available for renewal grants to recipients that received assistance under prior Acts under the Tribal HUD–VA Supportive Housing program: </w:t>
      </w:r>
      <w:r>
        <w:rPr>
          <w:rFonts w:ascii="NewCenturySchlbk-Italic" w:hAnsi="NewCenturySchlbk-Italic" w:cs="NewCenturySchlbk-Italic"/>
          <w:i/>
          <w:iCs/>
        </w:rPr>
        <w:t>Provided further</w:t>
      </w:r>
      <w:r>
        <w:rPr>
          <w:rFonts w:ascii="NewCenturySchlbk-Roman" w:hAnsi="NewCenturySchlbk-Roman" w:cs="NewCenturySchlbk-Roman"/>
        </w:rPr>
        <w:t xml:space="preserve">, That the Secretary shall be authorized to specify criteria for renewal grants, including data on the utilization of assistance reported by grant recipients: </w:t>
      </w:r>
      <w:r>
        <w:rPr>
          <w:rFonts w:ascii="NewCenturySchlbk-Italic" w:hAnsi="NewCenturySchlbk-Italic" w:cs="NewCenturySchlbk-Italic"/>
          <w:i/>
          <w:iCs/>
        </w:rPr>
        <w:t>Provided</w:t>
      </w:r>
      <w:r>
        <w:rPr>
          <w:rFonts w:ascii="NewCenturySchlbk-Roman" w:hAnsi="NewCenturySchlbk-Roman" w:cs="NewCenturySchlbk-Roman"/>
        </w:rPr>
        <w:t xml:space="preserve"> </w:t>
      </w:r>
      <w:r>
        <w:rPr>
          <w:rFonts w:ascii="NewCenturySchlbk-Italic" w:hAnsi="NewCenturySchlbk-Italic" w:cs="NewCenturySchlbk-Italic"/>
          <w:i/>
          <w:iCs/>
        </w:rPr>
        <w:t>further</w:t>
      </w:r>
      <w:r>
        <w:rPr>
          <w:rFonts w:ascii="NewCenturySchlbk-Roman" w:hAnsi="NewCenturySchlbk-Roman" w:cs="NewCenturySchlbk-Roman"/>
        </w:rPr>
        <w:t xml:space="preserve">, That such assistance shall be administered in accordance with program requirements under the Native American Housing Assistance and Self-Determination Act of 1996 and modeled after the HUD–VASH program: </w:t>
      </w:r>
      <w:r>
        <w:rPr>
          <w:rFonts w:ascii="NewCenturySchlbk-Italic" w:hAnsi="NewCenturySchlbk-Italic" w:cs="NewCenturySchlbk-Italic"/>
          <w:i/>
          <w:iCs/>
        </w:rPr>
        <w:t>Provided further</w:t>
      </w:r>
      <w:r>
        <w:rPr>
          <w:rFonts w:ascii="NewCenturySchlbk-Roman" w:hAnsi="NewCenturySchlbk-Roman" w:cs="NewCenturySchlbk-Roman"/>
        </w:rPr>
        <w:t xml:space="preserve">, That the Secretary shall be authorized to waive, or specify alternative requirements for any provision of any statute or regulation that the Secretary administers in connection with the use of funds made available under this paragraph (except for requirements related to fair housing, nondiscrimination, labor standards, and the environment), upon a finding by the Secretary that any such waivers or alternative requirements are necessary for the effective delivery and administration of such assistance: </w:t>
      </w:r>
      <w:r>
        <w:rPr>
          <w:rFonts w:ascii="NewCenturySchlbk-Italic" w:hAnsi="NewCenturySchlbk-Italic" w:cs="NewCenturySchlbk-Italic"/>
          <w:i/>
          <w:iCs/>
        </w:rPr>
        <w:t>Provided further</w:t>
      </w:r>
      <w:r>
        <w:rPr>
          <w:rFonts w:ascii="NewCenturySchlbk-Roman" w:hAnsi="NewCenturySchlbk-Roman" w:cs="NewCenturySchlbk-Roman"/>
        </w:rPr>
        <w:t xml:space="preserve">, That grant recipients shall report to the Secretary on utilization of such rental assistance and other program data, as prescribed by the Secretary: </w:t>
      </w:r>
      <w:r>
        <w:rPr>
          <w:rFonts w:ascii="NewCenturySchlbk-Italic" w:hAnsi="NewCenturySchlbk-Italic" w:cs="NewCenturySchlbk-Italic"/>
          <w:i/>
          <w:iCs/>
        </w:rPr>
        <w:t>Provided</w:t>
      </w:r>
      <w:r>
        <w:rPr>
          <w:rFonts w:ascii="NewCenturySchlbk-Roman" w:hAnsi="NewCenturySchlbk-Roman" w:cs="NewCenturySchlbk-Roman"/>
        </w:rPr>
        <w:t xml:space="preserve"> </w:t>
      </w:r>
      <w:r>
        <w:rPr>
          <w:rFonts w:ascii="NewCenturySchlbk-Italic" w:hAnsi="NewCenturySchlbk-Italic" w:cs="NewCenturySchlbk-Italic"/>
          <w:i/>
          <w:iCs/>
        </w:rPr>
        <w:t>further</w:t>
      </w:r>
      <w:r>
        <w:rPr>
          <w:rFonts w:ascii="NewCenturySchlbk-Roman" w:hAnsi="NewCenturySchlbk-Roman" w:cs="NewCenturySchlbk-Roman"/>
        </w:rPr>
        <w:t>, That the Secretary may reallocate, as determined by the Secretary, amounts returned or recaptured from awards under prior acts;</w:t>
      </w:r>
    </w:p>
    <w:p w14:paraId="780605F1" w14:textId="77777777" w:rsidR="00005E6D" w:rsidRDefault="00005E6D" w:rsidP="001E720B">
      <w:pPr>
        <w:autoSpaceDE w:val="0"/>
        <w:autoSpaceDN w:val="0"/>
        <w:adjustRightInd w:val="0"/>
        <w:rPr>
          <w:b/>
          <w:sz w:val="24"/>
          <w:szCs w:val="24"/>
        </w:rPr>
      </w:pPr>
    </w:p>
    <w:p w14:paraId="10A8952C" w14:textId="77777777" w:rsidR="001E720B" w:rsidRDefault="001E720B" w:rsidP="001E720B">
      <w:pPr>
        <w:autoSpaceDE w:val="0"/>
        <w:autoSpaceDN w:val="0"/>
        <w:adjustRightInd w:val="0"/>
        <w:rPr>
          <w:b/>
          <w:sz w:val="24"/>
          <w:szCs w:val="24"/>
        </w:rPr>
      </w:pPr>
      <w:r w:rsidRPr="000B39D6">
        <w:rPr>
          <w:b/>
          <w:sz w:val="24"/>
          <w:szCs w:val="24"/>
        </w:rPr>
        <w:t>VASH Program:</w:t>
      </w:r>
    </w:p>
    <w:p w14:paraId="2E6F6352" w14:textId="77777777" w:rsidR="007B0C1E" w:rsidRDefault="007B0C1E" w:rsidP="007B0C1E">
      <w:pPr>
        <w:autoSpaceDE w:val="0"/>
        <w:autoSpaceDN w:val="0"/>
        <w:adjustRightInd w:val="0"/>
        <w:rPr>
          <w:rFonts w:ascii="NewCenturySchlbk-Roman" w:hAnsi="NewCenturySchlbk-Roman" w:cs="NewCenturySchlbk-Roman"/>
        </w:rPr>
      </w:pPr>
    </w:p>
    <w:p w14:paraId="02420C52" w14:textId="77777777" w:rsidR="007B0C1E" w:rsidRDefault="007B0C1E" w:rsidP="007B0C1E">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$40,000,000 for incremental rental voucher assistance for use through a supported housing program administered in conjunction with the Department of Veterans Affairs as authorized under section 8(o)(19) of the United States Housing Act of 1937: </w:t>
      </w:r>
      <w:r>
        <w:rPr>
          <w:rFonts w:ascii="NewCenturySchlbk-Italic" w:hAnsi="NewCenturySchlbk-Italic" w:cs="NewCenturySchlbk-Italic"/>
          <w:i/>
          <w:iCs/>
        </w:rPr>
        <w:t>Provided</w:t>
      </w:r>
      <w:r>
        <w:rPr>
          <w:rFonts w:ascii="NewCenturySchlbk-Roman" w:hAnsi="NewCenturySchlbk-Roman" w:cs="NewCenturySchlbk-Roman"/>
        </w:rPr>
        <w:t>, That the Secretary of Housing and Urban Development shall make such funding available, notwithstanding section 203 (competition provision) of this title, to public housing agencies that partner with eligible VA Medical Centers or other entities as designated by the Secretary of the Department of Veterans Affairs, based on geographical need for such assistance as identified by the Secretary of the Department of Veterans Affairs, public housing agency administrative performance, and other factors as specified by the Secretary of Housing and Urban Development in consultation with</w:t>
      </w:r>
    </w:p>
    <w:p w14:paraId="3ADF5CDD" w14:textId="77777777" w:rsidR="007B0C1E" w:rsidRPr="000A2DAC" w:rsidRDefault="007B0C1E" w:rsidP="007B0C1E">
      <w:pPr>
        <w:autoSpaceDE w:val="0"/>
        <w:autoSpaceDN w:val="0"/>
        <w:adjustRightInd w:val="0"/>
        <w:rPr>
          <w:rFonts w:ascii="NewCenturySchlbk-Italic" w:hAnsi="NewCenturySchlbk-Italic" w:cs="NewCenturySchlbk-Italic"/>
          <w:i/>
          <w:iCs/>
        </w:rPr>
      </w:pPr>
      <w:r>
        <w:rPr>
          <w:rFonts w:ascii="NewCenturySchlbk-Roman" w:hAnsi="NewCenturySchlbk-Roman" w:cs="NewCenturySchlbk-Roman"/>
        </w:rPr>
        <w:t xml:space="preserve">the Secretary of the Department of Veterans Affairs: </w:t>
      </w:r>
      <w:r>
        <w:rPr>
          <w:rFonts w:ascii="NewCenturySchlbk-Italic" w:hAnsi="NewCenturySchlbk-Italic" w:cs="NewCenturySchlbk-Italic"/>
          <w:i/>
          <w:iCs/>
        </w:rPr>
        <w:t>Provided further</w:t>
      </w:r>
      <w:r>
        <w:rPr>
          <w:rFonts w:ascii="NewCenturySchlbk-Roman" w:hAnsi="NewCenturySchlbk-Roman" w:cs="NewCenturySchlbk-Roman"/>
        </w:rPr>
        <w:t>, That the Secretary of Housing and Urban Development</w:t>
      </w:r>
      <w:r>
        <w:rPr>
          <w:rFonts w:ascii="NewCenturySchlbk-Italic" w:hAnsi="NewCenturySchlbk-Italic" w:cs="NewCenturySchlbk-Italic"/>
          <w:i/>
          <w:iCs/>
        </w:rPr>
        <w:t xml:space="preserve"> </w:t>
      </w:r>
      <w:r>
        <w:rPr>
          <w:rFonts w:ascii="NewCenturySchlbk-Roman" w:hAnsi="NewCenturySchlbk-Roman" w:cs="NewCenturySchlbk-Roman"/>
        </w:rPr>
        <w:t>may waive, or specify alternative requirements for (in consultation</w:t>
      </w:r>
      <w:r>
        <w:rPr>
          <w:rFonts w:ascii="NewCenturySchlbk-Italic" w:hAnsi="NewCenturySchlbk-Italic" w:cs="NewCenturySchlbk-Italic"/>
          <w:i/>
          <w:iCs/>
        </w:rPr>
        <w:t xml:space="preserve"> </w:t>
      </w:r>
      <w:r>
        <w:rPr>
          <w:rFonts w:ascii="NewCenturySchlbk-Roman" w:hAnsi="NewCenturySchlbk-Roman" w:cs="NewCenturySchlbk-Roman"/>
        </w:rPr>
        <w:t>with the Secretary of the Department of Veterans Affairs),</w:t>
      </w:r>
      <w:r>
        <w:rPr>
          <w:rFonts w:ascii="NewCenturySchlbk-Italic" w:hAnsi="NewCenturySchlbk-Italic" w:cs="NewCenturySchlbk-Italic"/>
          <w:i/>
          <w:iCs/>
        </w:rPr>
        <w:t xml:space="preserve"> </w:t>
      </w:r>
      <w:r>
        <w:rPr>
          <w:rFonts w:ascii="NewCenturySchlbk-Roman" w:hAnsi="NewCenturySchlbk-Roman" w:cs="NewCenturySchlbk-Roman"/>
        </w:rPr>
        <w:t>any provision of any statute or regulation that the Secretary</w:t>
      </w:r>
      <w:r>
        <w:rPr>
          <w:rFonts w:ascii="NewCenturySchlbk-Italic" w:hAnsi="NewCenturySchlbk-Italic" w:cs="NewCenturySchlbk-Italic"/>
          <w:i/>
          <w:iCs/>
        </w:rPr>
        <w:t xml:space="preserve"> </w:t>
      </w:r>
      <w:r>
        <w:rPr>
          <w:rFonts w:ascii="NewCenturySchlbk-Roman" w:hAnsi="NewCenturySchlbk-Roman" w:cs="NewCenturySchlbk-Roman"/>
        </w:rPr>
        <w:t>of Housing and Urban Development administers in connection with the use of funds made available under this paragraph</w:t>
      </w:r>
    </w:p>
    <w:p w14:paraId="25FA512C" w14:textId="77777777" w:rsidR="007B0C1E" w:rsidRPr="007366D9" w:rsidRDefault="007B0C1E" w:rsidP="007B0C1E">
      <w:pPr>
        <w:autoSpaceDE w:val="0"/>
        <w:autoSpaceDN w:val="0"/>
        <w:adjustRightInd w:val="0"/>
        <w:rPr>
          <w:rFonts w:ascii="NewCenturySchlbk-Roman" w:hAnsi="NewCenturySchlbk-Roman" w:cs="NewCenturySchlbk-Roman"/>
        </w:rPr>
      </w:pPr>
      <w:r>
        <w:rPr>
          <w:rFonts w:ascii="NewCenturySchlbk-Roman" w:hAnsi="NewCenturySchlbk-Roman" w:cs="NewCenturySchlbk-Roman"/>
        </w:rPr>
        <w:lastRenderedPageBreak/>
        <w:t xml:space="preserve">(except for requirements related to fair housing, nondiscrimination, labor standards, and the environment), upon a finding by the Secretary that any such waivers or alternative requirements are necessary for the effective delivery and administration of such voucher assistance: </w:t>
      </w:r>
      <w:r>
        <w:rPr>
          <w:rFonts w:ascii="NewCenturySchlbk-Italic" w:hAnsi="NewCenturySchlbk-Italic" w:cs="NewCenturySchlbk-Italic"/>
          <w:i/>
          <w:iCs/>
        </w:rPr>
        <w:t>Provided further</w:t>
      </w:r>
      <w:r>
        <w:rPr>
          <w:rFonts w:ascii="NewCenturySchlbk-Roman" w:hAnsi="NewCenturySchlbk-Roman" w:cs="NewCenturySchlbk-Roman"/>
        </w:rPr>
        <w:t xml:space="preserve">, </w:t>
      </w:r>
      <w:proofErr w:type="gramStart"/>
      <w:r>
        <w:rPr>
          <w:rFonts w:ascii="NewCenturySchlbk-Roman" w:hAnsi="NewCenturySchlbk-Roman" w:cs="NewCenturySchlbk-Roman"/>
        </w:rPr>
        <w:t>That</w:t>
      </w:r>
      <w:proofErr w:type="gramEnd"/>
      <w:r>
        <w:rPr>
          <w:rFonts w:ascii="NewCenturySchlbk-Roman" w:hAnsi="NewCenturySchlbk-Roman" w:cs="NewCenturySchlbk-Roman"/>
        </w:rPr>
        <w:t xml:space="preserve"> assistance made available under this paragraph shall continue to remain available for homeless veterans upon turn-over;</w:t>
      </w:r>
    </w:p>
    <w:p w14:paraId="0F08C906" w14:textId="77777777" w:rsidR="00A26981" w:rsidRDefault="00A26981" w:rsidP="001E720B">
      <w:pPr>
        <w:autoSpaceDE w:val="0"/>
        <w:autoSpaceDN w:val="0"/>
        <w:adjustRightInd w:val="0"/>
        <w:rPr>
          <w:b/>
          <w:sz w:val="24"/>
          <w:szCs w:val="24"/>
        </w:rPr>
      </w:pPr>
    </w:p>
    <w:p w14:paraId="5F149BF5" w14:textId="77777777" w:rsidR="00DF4DA4" w:rsidRDefault="00DF4DA4" w:rsidP="001E720B">
      <w:pPr>
        <w:autoSpaceDE w:val="0"/>
        <w:autoSpaceDN w:val="0"/>
        <w:adjustRightInd w:val="0"/>
        <w:rPr>
          <w:b/>
          <w:sz w:val="24"/>
          <w:szCs w:val="24"/>
        </w:rPr>
      </w:pPr>
      <w:r>
        <w:rPr>
          <w:b/>
          <w:sz w:val="24"/>
          <w:szCs w:val="24"/>
        </w:rPr>
        <w:t>Family Unification Program:</w:t>
      </w:r>
    </w:p>
    <w:p w14:paraId="34AFE95C" w14:textId="77777777" w:rsidR="005E327C" w:rsidRPr="000B39D6" w:rsidRDefault="005E327C" w:rsidP="001E720B">
      <w:pPr>
        <w:autoSpaceDE w:val="0"/>
        <w:autoSpaceDN w:val="0"/>
        <w:adjustRightInd w:val="0"/>
        <w:rPr>
          <w:b/>
          <w:sz w:val="24"/>
          <w:szCs w:val="24"/>
        </w:rPr>
      </w:pPr>
    </w:p>
    <w:p w14:paraId="5B9842B7" w14:textId="77777777" w:rsidR="005E327C" w:rsidRDefault="005E327C" w:rsidP="005E327C">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$20,000,000 shall be made available for new incremental voucher assistance through the family unification program as authorized by section 8(x) of the Act: </w:t>
      </w:r>
      <w:r>
        <w:rPr>
          <w:rFonts w:ascii="NewCenturySchlbk-Italic" w:hAnsi="NewCenturySchlbk-Italic" w:cs="NewCenturySchlbk-Italic"/>
          <w:i/>
          <w:iCs/>
        </w:rPr>
        <w:t>Provided</w:t>
      </w:r>
      <w:r>
        <w:rPr>
          <w:rFonts w:ascii="NewCenturySchlbk-Roman" w:hAnsi="NewCenturySchlbk-Roman" w:cs="NewCenturySchlbk-Roman"/>
        </w:rPr>
        <w:t xml:space="preserve">, That the assistance made available under this paragraph shall continue to remain available for family unification upon turnover: </w:t>
      </w:r>
      <w:r>
        <w:rPr>
          <w:rFonts w:ascii="NewCenturySchlbk-Italic" w:hAnsi="NewCenturySchlbk-Italic" w:cs="NewCenturySchlbk-Italic"/>
          <w:i/>
          <w:iCs/>
        </w:rPr>
        <w:t>Provided</w:t>
      </w:r>
      <w:r>
        <w:rPr>
          <w:rFonts w:ascii="NewCenturySchlbk-Roman" w:hAnsi="NewCenturySchlbk-Roman" w:cs="NewCenturySchlbk-Roman"/>
        </w:rPr>
        <w:t xml:space="preserve"> </w:t>
      </w:r>
      <w:r>
        <w:rPr>
          <w:rFonts w:ascii="NewCenturySchlbk-Italic" w:hAnsi="NewCenturySchlbk-Italic" w:cs="NewCenturySchlbk-Italic"/>
          <w:i/>
          <w:iCs/>
        </w:rPr>
        <w:t>further</w:t>
      </w:r>
      <w:r>
        <w:rPr>
          <w:rFonts w:ascii="NewCenturySchlbk-Roman" w:hAnsi="NewCenturySchlbk-Roman" w:cs="NewCenturySchlbk-Roman"/>
        </w:rPr>
        <w:t xml:space="preserve">, </w:t>
      </w:r>
      <w:proofErr w:type="gramStart"/>
      <w:r>
        <w:rPr>
          <w:rFonts w:ascii="NewCenturySchlbk-Roman" w:hAnsi="NewCenturySchlbk-Roman" w:cs="NewCenturySchlbk-Roman"/>
        </w:rPr>
        <w:t>That</w:t>
      </w:r>
      <w:proofErr w:type="gramEnd"/>
      <w:r>
        <w:rPr>
          <w:rFonts w:ascii="NewCenturySchlbk-Roman" w:hAnsi="NewCenturySchlbk-Roman" w:cs="NewCenturySchlbk-Roman"/>
        </w:rPr>
        <w:t xml:space="preserve"> for any public housing agency administering voucher assistance appropriated in a prior Act under the family</w:t>
      </w:r>
    </w:p>
    <w:p w14:paraId="7B444D94" w14:textId="77777777" w:rsidR="005E327C" w:rsidRDefault="005E327C" w:rsidP="005E327C">
      <w:pPr>
        <w:autoSpaceDE w:val="0"/>
        <w:autoSpaceDN w:val="0"/>
        <w:adjustRightInd w:val="0"/>
        <w:rPr>
          <w:rFonts w:ascii="NewCenturySchlbk-Roman" w:hAnsi="NewCenturySchlbk-Roman" w:cs="NewCenturySchlbk-Roman"/>
        </w:rPr>
      </w:pPr>
      <w:r>
        <w:rPr>
          <w:rFonts w:ascii="NewCenturySchlbk-Roman" w:hAnsi="NewCenturySchlbk-Roman" w:cs="NewCenturySchlbk-Roman"/>
        </w:rPr>
        <w:t>unification program that determines that it no longer has an identified need for such assistance upon turnover, such agency shall notify the Secretary, and the Secretary shall recapture such assistance from the agency and reallocate it to any other public housing agency or agencies based on need for voucher</w:t>
      </w:r>
    </w:p>
    <w:p w14:paraId="06612493" w14:textId="77777777" w:rsidR="005E327C" w:rsidRDefault="005E327C" w:rsidP="005E327C">
      <w:pPr>
        <w:autoSpaceDE w:val="0"/>
        <w:autoSpaceDN w:val="0"/>
        <w:adjustRightInd w:val="0"/>
        <w:rPr>
          <w:rFonts w:ascii="NewCenturySchlbk-Roman" w:hAnsi="NewCenturySchlbk-Roman" w:cs="NewCenturySchlbk-Roman"/>
        </w:rPr>
      </w:pPr>
      <w:r>
        <w:rPr>
          <w:rFonts w:ascii="NewCenturySchlbk-Roman" w:hAnsi="NewCenturySchlbk-Roman" w:cs="NewCenturySchlbk-Roman"/>
        </w:rPr>
        <w:t>assistance in connection with such program; and</w:t>
      </w:r>
    </w:p>
    <w:p w14:paraId="57C4CDFA" w14:textId="77777777" w:rsidR="00275BBD" w:rsidRDefault="00275BBD" w:rsidP="005870FC">
      <w:pPr>
        <w:autoSpaceDE w:val="0"/>
        <w:autoSpaceDN w:val="0"/>
        <w:adjustRightInd w:val="0"/>
        <w:rPr>
          <w:b/>
          <w:color w:val="000000"/>
          <w:sz w:val="24"/>
          <w:szCs w:val="24"/>
        </w:rPr>
      </w:pPr>
    </w:p>
    <w:p w14:paraId="341EE0F7" w14:textId="77777777" w:rsidR="001F4DC7" w:rsidRDefault="001F4DC7" w:rsidP="005870FC">
      <w:pPr>
        <w:autoSpaceDE w:val="0"/>
        <w:autoSpaceDN w:val="0"/>
        <w:adjustRightInd w:val="0"/>
        <w:rPr>
          <w:b/>
          <w:color w:val="000000"/>
          <w:sz w:val="24"/>
          <w:szCs w:val="24"/>
        </w:rPr>
      </w:pPr>
      <w:r w:rsidRPr="000B39D6">
        <w:rPr>
          <w:b/>
          <w:color w:val="000000"/>
          <w:sz w:val="24"/>
          <w:szCs w:val="24"/>
        </w:rPr>
        <w:t>Tracking of Special Purpose Vouchers</w:t>
      </w:r>
      <w:r w:rsidR="00CC1CF6" w:rsidRPr="000B39D6">
        <w:rPr>
          <w:b/>
          <w:color w:val="000000"/>
          <w:sz w:val="24"/>
          <w:szCs w:val="24"/>
        </w:rPr>
        <w:t>:</w:t>
      </w:r>
    </w:p>
    <w:p w14:paraId="1FA921D9" w14:textId="77777777" w:rsidR="005E327C" w:rsidRDefault="005E327C" w:rsidP="00526C90">
      <w:pPr>
        <w:rPr>
          <w:rFonts w:ascii="NewCenturySchlbk-Roman" w:hAnsi="NewCenturySchlbk-Roman" w:cs="NewCenturySchlbk-Roman"/>
        </w:rPr>
      </w:pPr>
    </w:p>
    <w:p w14:paraId="36844B90" w14:textId="77777777" w:rsidR="005E327C" w:rsidRPr="000A2DAC" w:rsidRDefault="005E327C" w:rsidP="005E327C">
      <w:pPr>
        <w:autoSpaceDE w:val="0"/>
        <w:autoSpaceDN w:val="0"/>
        <w:adjustRightInd w:val="0"/>
        <w:rPr>
          <w:rFonts w:ascii="NewCenturySchlbk-Roman" w:hAnsi="NewCenturySchlbk-Roman" w:cs="NewCenturySchlbk-Roman"/>
        </w:rPr>
      </w:pPr>
      <w:r>
        <w:rPr>
          <w:rFonts w:ascii="NewCenturySchlbk-Roman" w:hAnsi="NewCenturySchlbk-Roman" w:cs="NewCenturySchlbk-Roman"/>
        </w:rPr>
        <w:t>the Secretary shall separately track all special purpose vouchers funded under this heading.</w:t>
      </w:r>
    </w:p>
    <w:p w14:paraId="0C53A2F7" w14:textId="77777777" w:rsidR="008A4D6E" w:rsidRDefault="008A4D6E" w:rsidP="008A4D6E">
      <w:pPr>
        <w:rPr>
          <w:rFonts w:ascii="NewCenturySchlbk-Roman" w:hAnsi="NewCenturySchlbk-Roman" w:cs="NewCenturySchlbk-Roman"/>
          <w:sz w:val="22"/>
          <w:szCs w:val="22"/>
        </w:rPr>
      </w:pPr>
    </w:p>
    <w:p w14:paraId="7F9F946D" w14:textId="77777777" w:rsidR="008A4D6E" w:rsidRPr="00A52084" w:rsidRDefault="008A4D6E" w:rsidP="008A4D6E">
      <w:pPr>
        <w:autoSpaceDE w:val="0"/>
        <w:autoSpaceDN w:val="0"/>
        <w:adjustRightInd w:val="0"/>
        <w:rPr>
          <w:b/>
          <w:sz w:val="24"/>
          <w:szCs w:val="24"/>
        </w:rPr>
      </w:pPr>
      <w:r w:rsidRPr="00A52084">
        <w:rPr>
          <w:b/>
          <w:sz w:val="24"/>
          <w:szCs w:val="24"/>
        </w:rPr>
        <w:t>Adjustments to Renewal Funding Allocations and Administrative Fees for PHAs in 2017 Disaster Areas (Bipartisan Budget Act of 2018, P.L. 115-123</w:t>
      </w:r>
      <w:r w:rsidR="00370438">
        <w:rPr>
          <w:b/>
          <w:sz w:val="24"/>
          <w:szCs w:val="24"/>
        </w:rPr>
        <w:t>)</w:t>
      </w:r>
      <w:r w:rsidRPr="00A52084">
        <w:rPr>
          <w:b/>
          <w:sz w:val="24"/>
          <w:szCs w:val="24"/>
        </w:rPr>
        <w:t>:</w:t>
      </w:r>
    </w:p>
    <w:p w14:paraId="280E0A5E" w14:textId="77777777" w:rsidR="008A4D6E" w:rsidRPr="00A52084" w:rsidRDefault="008A4D6E" w:rsidP="008A4D6E">
      <w:pPr>
        <w:autoSpaceDE w:val="0"/>
        <w:autoSpaceDN w:val="0"/>
        <w:adjustRightInd w:val="0"/>
        <w:rPr>
          <w:rFonts w:ascii="NewCenturySchlbk-Roman" w:hAnsi="NewCenturySchlbk-Roman" w:cs="NewCenturySchlbk-Roman"/>
        </w:rPr>
      </w:pPr>
    </w:p>
    <w:p w14:paraId="3DB079DC" w14:textId="77777777" w:rsidR="008A4D6E" w:rsidRPr="00A52084" w:rsidRDefault="008A4D6E" w:rsidP="008A4D6E">
      <w:pPr>
        <w:autoSpaceDE w:val="0"/>
        <w:autoSpaceDN w:val="0"/>
        <w:adjustRightInd w:val="0"/>
        <w:rPr>
          <w:rFonts w:ascii="NewCenturySchlbk-Roman" w:hAnsi="NewCenturySchlbk-Roman" w:cs="NewCenturySchlbk-Roman"/>
        </w:rPr>
      </w:pPr>
      <w:r w:rsidRPr="00A52084">
        <w:rPr>
          <w:rFonts w:ascii="NewCenturySchlbk-Roman" w:hAnsi="NewCenturySchlbk-Roman" w:cs="NewCenturySchlbk-Roman"/>
        </w:rPr>
        <w:t>S</w:t>
      </w:r>
      <w:r w:rsidRPr="00A52084">
        <w:rPr>
          <w:rFonts w:ascii="NewCenturySchlbk-Roman" w:hAnsi="NewCenturySchlbk-Roman" w:cs="NewCenturySchlbk-Roman"/>
          <w:sz w:val="15"/>
          <w:szCs w:val="15"/>
        </w:rPr>
        <w:t>EC</w:t>
      </w:r>
      <w:r w:rsidRPr="00A52084">
        <w:rPr>
          <w:rFonts w:ascii="NewCenturySchlbk-Roman" w:hAnsi="NewCenturySchlbk-Roman" w:cs="NewCenturySchlbk-Roman"/>
        </w:rPr>
        <w:t>. 21103. For 2018, the Secretary of Housing and Urban Development may make temporary adjustments to the section 8 housing choice voucher annual renewal funding allocations and administrative fee eligibility determinations for public housing agencies located in the most impacted and distressed areas in which a major Presidentially declared disaster occurred during 2017under title IV of the Robert T. Stafford Disaster Relief and Emergency Assistance Act (42 U.S.C. 5170 et seq.), to avoid significant adverse funding impacts that would otherwise result from the disaster, or to facilitate leasing up to a public housing agency’s authorized</w:t>
      </w:r>
    </w:p>
    <w:p w14:paraId="363FD23A" w14:textId="77777777" w:rsidR="00275BBD" w:rsidRPr="002A55C1" w:rsidRDefault="008A4D6E" w:rsidP="002A55C1">
      <w:pPr>
        <w:autoSpaceDE w:val="0"/>
        <w:autoSpaceDN w:val="0"/>
        <w:adjustRightInd w:val="0"/>
        <w:rPr>
          <w:rFonts w:ascii="NewCenturySchlbk-Roman" w:hAnsi="NewCenturySchlbk-Roman" w:cs="NewCenturySchlbk-Roman"/>
          <w:highlight w:val="yellow"/>
        </w:rPr>
      </w:pPr>
      <w:r w:rsidRPr="00A52084">
        <w:rPr>
          <w:rFonts w:ascii="NewCenturySchlbk-Roman" w:hAnsi="NewCenturySchlbk-Roman" w:cs="NewCenturySchlbk-Roman"/>
        </w:rPr>
        <w:t>level of units under contract (but not to exceed such level), upon request by and in consultation with a public housing agency and supported by documentation as required by the Secretary that demonstrates the need for the adjustment.</w:t>
      </w:r>
      <w:r w:rsidR="00526C90">
        <w:rPr>
          <w:rFonts w:ascii="NewCenturySchlbk-Roman" w:hAnsi="NewCenturySchlbk-Roman" w:cs="NewCenturySchlbk-Roman"/>
          <w:sz w:val="22"/>
          <w:szCs w:val="22"/>
        </w:rPr>
        <w:br w:type="page"/>
      </w:r>
    </w:p>
    <w:bookmarkEnd w:id="14"/>
    <w:p w14:paraId="4970C4B9" w14:textId="77777777" w:rsidR="00DE22EC" w:rsidRPr="00382613" w:rsidRDefault="00DE22EC" w:rsidP="00526C90">
      <w:pPr>
        <w:jc w:val="center"/>
        <w:rPr>
          <w:b/>
          <w:sz w:val="24"/>
          <w:szCs w:val="24"/>
        </w:rPr>
      </w:pPr>
      <w:r w:rsidRPr="00382613">
        <w:rPr>
          <w:b/>
          <w:sz w:val="24"/>
          <w:szCs w:val="24"/>
        </w:rPr>
        <w:lastRenderedPageBreak/>
        <w:t>Appendix B</w:t>
      </w:r>
    </w:p>
    <w:p w14:paraId="0637DC41" w14:textId="77777777" w:rsidR="00DE22EC" w:rsidRPr="00382613" w:rsidRDefault="00DE22EC" w:rsidP="00771C45">
      <w:pPr>
        <w:jc w:val="center"/>
        <w:rPr>
          <w:b/>
          <w:sz w:val="24"/>
          <w:szCs w:val="24"/>
        </w:rPr>
      </w:pPr>
      <w:r w:rsidRPr="00382613">
        <w:rPr>
          <w:b/>
          <w:sz w:val="24"/>
          <w:szCs w:val="24"/>
        </w:rPr>
        <w:t>Calculation of HUD-Confirmed Shortfall and Shortfall Amount</w:t>
      </w:r>
    </w:p>
    <w:p w14:paraId="2809646F" w14:textId="77777777" w:rsidR="00DE22EC" w:rsidRPr="00382613" w:rsidRDefault="00DE22EC" w:rsidP="00DE22EC">
      <w:pPr>
        <w:jc w:val="center"/>
        <w:rPr>
          <w:b/>
          <w:sz w:val="24"/>
          <w:szCs w:val="24"/>
        </w:rPr>
      </w:pPr>
    </w:p>
    <w:p w14:paraId="0B5EC05B" w14:textId="77777777" w:rsidR="00404A79" w:rsidRDefault="00404A79" w:rsidP="00404A79">
      <w:pPr>
        <w:rPr>
          <w:sz w:val="24"/>
          <w:szCs w:val="24"/>
        </w:rPr>
      </w:pPr>
      <w:r w:rsidRPr="00842936">
        <w:rPr>
          <w:sz w:val="24"/>
          <w:szCs w:val="24"/>
        </w:rPr>
        <w:t xml:space="preserve">The amount that a PHA will be eligible to receive from </w:t>
      </w:r>
      <w:r w:rsidR="00704E49">
        <w:rPr>
          <w:sz w:val="24"/>
          <w:szCs w:val="24"/>
        </w:rPr>
        <w:t xml:space="preserve">either the $75,000,000 </w:t>
      </w:r>
      <w:r w:rsidRPr="00842936">
        <w:rPr>
          <w:sz w:val="24"/>
          <w:szCs w:val="24"/>
        </w:rPr>
        <w:t xml:space="preserve">set-aside </w:t>
      </w:r>
      <w:r w:rsidR="00704E49">
        <w:rPr>
          <w:sz w:val="24"/>
          <w:szCs w:val="24"/>
        </w:rPr>
        <w:t xml:space="preserve">or available funds from the formula offset </w:t>
      </w:r>
      <w:r w:rsidRPr="00842936">
        <w:rPr>
          <w:sz w:val="24"/>
          <w:szCs w:val="24"/>
        </w:rPr>
        <w:t xml:space="preserve">will be calculated by HUD, using HUD’s </w:t>
      </w:r>
      <w:r w:rsidR="001E36BB">
        <w:rPr>
          <w:sz w:val="24"/>
          <w:szCs w:val="24"/>
        </w:rPr>
        <w:t>two</w:t>
      </w:r>
      <w:r w:rsidR="000A303C">
        <w:rPr>
          <w:sz w:val="24"/>
          <w:szCs w:val="24"/>
        </w:rPr>
        <w:t>-</w:t>
      </w:r>
      <w:r w:rsidR="001E36BB">
        <w:rPr>
          <w:sz w:val="24"/>
          <w:szCs w:val="24"/>
        </w:rPr>
        <w:t>year</w:t>
      </w:r>
      <w:r w:rsidRPr="00842936">
        <w:rPr>
          <w:sz w:val="24"/>
          <w:szCs w:val="24"/>
        </w:rPr>
        <w:t xml:space="preserve"> projection tool (see link) and the most recent validated voucher leasing and expense data available in VMS at the time the PHA’s ap</w:t>
      </w:r>
      <w:r>
        <w:rPr>
          <w:sz w:val="24"/>
          <w:szCs w:val="24"/>
        </w:rPr>
        <w:t xml:space="preserve">plication is reviewed, including any updated information supplied by the PHA.  HUD’s </w:t>
      </w:r>
      <w:r w:rsidR="006A3A5E">
        <w:rPr>
          <w:sz w:val="24"/>
          <w:szCs w:val="24"/>
        </w:rPr>
        <w:t>two</w:t>
      </w:r>
      <w:r w:rsidR="00AA047D">
        <w:rPr>
          <w:sz w:val="24"/>
          <w:szCs w:val="24"/>
        </w:rPr>
        <w:t>-</w:t>
      </w:r>
      <w:r w:rsidRPr="00842936">
        <w:rPr>
          <w:sz w:val="24"/>
          <w:szCs w:val="24"/>
        </w:rPr>
        <w:t xml:space="preserve">year projection (forecasting) tool </w:t>
      </w:r>
      <w:r w:rsidR="00D3676B">
        <w:rPr>
          <w:sz w:val="24"/>
          <w:szCs w:val="24"/>
        </w:rPr>
        <w:t>can be found at</w:t>
      </w:r>
      <w:r w:rsidR="006A3A5E">
        <w:rPr>
          <w:sz w:val="24"/>
          <w:szCs w:val="24"/>
        </w:rPr>
        <w:t xml:space="preserve"> the</w:t>
      </w:r>
      <w:r w:rsidRPr="00842936">
        <w:rPr>
          <w:sz w:val="24"/>
          <w:szCs w:val="24"/>
        </w:rPr>
        <w:t xml:space="preserve"> </w:t>
      </w:r>
      <w:hyperlink r:id="rId22" w:history="1">
        <w:r w:rsidRPr="006A3A5E">
          <w:rPr>
            <w:rStyle w:val="Hyperlink"/>
            <w:sz w:val="24"/>
            <w:szCs w:val="24"/>
          </w:rPr>
          <w:t>Office of Housing Choice Vouchers</w:t>
        </w:r>
      </w:hyperlink>
      <w:r w:rsidR="006A3A5E">
        <w:rPr>
          <w:sz w:val="24"/>
          <w:szCs w:val="24"/>
        </w:rPr>
        <w:t xml:space="preserve"> website that includes a link to the two</w:t>
      </w:r>
      <w:r w:rsidR="00AA047D">
        <w:rPr>
          <w:sz w:val="24"/>
          <w:szCs w:val="24"/>
        </w:rPr>
        <w:t>-</w:t>
      </w:r>
      <w:r w:rsidR="006A3A5E">
        <w:rPr>
          <w:sz w:val="24"/>
          <w:szCs w:val="24"/>
        </w:rPr>
        <w:t>year tool instruction page.</w:t>
      </w:r>
    </w:p>
    <w:p w14:paraId="4D062838" w14:textId="77777777" w:rsidR="00404A79" w:rsidRPr="00842936" w:rsidRDefault="00404A79" w:rsidP="00404A79">
      <w:pPr>
        <w:rPr>
          <w:sz w:val="24"/>
          <w:szCs w:val="24"/>
        </w:rPr>
      </w:pPr>
    </w:p>
    <w:p w14:paraId="0041B8ED" w14:textId="77777777" w:rsidR="00404A79" w:rsidRPr="00842936" w:rsidRDefault="00404A79" w:rsidP="00404A79">
      <w:pPr>
        <w:rPr>
          <w:sz w:val="24"/>
          <w:szCs w:val="24"/>
        </w:rPr>
      </w:pPr>
      <w:r w:rsidRPr="00842936">
        <w:rPr>
          <w:sz w:val="24"/>
          <w:szCs w:val="24"/>
        </w:rPr>
        <w:t xml:space="preserve">The </w:t>
      </w:r>
      <w:r w:rsidR="006A3A5E">
        <w:rPr>
          <w:sz w:val="24"/>
          <w:szCs w:val="24"/>
        </w:rPr>
        <w:t>two</w:t>
      </w:r>
      <w:r w:rsidR="000A303C">
        <w:rPr>
          <w:sz w:val="24"/>
          <w:szCs w:val="24"/>
        </w:rPr>
        <w:t>-</w:t>
      </w:r>
      <w:r w:rsidRPr="00842936">
        <w:rPr>
          <w:sz w:val="24"/>
          <w:szCs w:val="24"/>
        </w:rPr>
        <w:t xml:space="preserve">year tool compares all resources available to support the PHA’s HAP payments in </w:t>
      </w:r>
      <w:r>
        <w:rPr>
          <w:sz w:val="24"/>
          <w:szCs w:val="24"/>
        </w:rPr>
        <w:t>CY</w:t>
      </w:r>
      <w:r w:rsidRPr="00842936">
        <w:rPr>
          <w:sz w:val="24"/>
          <w:szCs w:val="24"/>
        </w:rPr>
        <w:t xml:space="preserve"> </w:t>
      </w:r>
      <w:r w:rsidR="004D20FA">
        <w:rPr>
          <w:sz w:val="24"/>
          <w:szCs w:val="24"/>
        </w:rPr>
        <w:t>2018</w:t>
      </w:r>
      <w:r w:rsidRPr="00842936">
        <w:rPr>
          <w:sz w:val="24"/>
          <w:szCs w:val="24"/>
        </w:rPr>
        <w:t xml:space="preserve"> with actual HAP expenses for </w:t>
      </w:r>
      <w:r w:rsidR="004D20FA">
        <w:rPr>
          <w:sz w:val="24"/>
          <w:szCs w:val="24"/>
        </w:rPr>
        <w:t>2018</w:t>
      </w:r>
      <w:r w:rsidRPr="00842936">
        <w:rPr>
          <w:sz w:val="24"/>
          <w:szCs w:val="24"/>
        </w:rPr>
        <w:t xml:space="preserve"> projected through the end of the </w:t>
      </w:r>
      <w:r>
        <w:rPr>
          <w:sz w:val="24"/>
          <w:szCs w:val="24"/>
        </w:rPr>
        <w:t>CY, based upon the best information available</w:t>
      </w:r>
      <w:r w:rsidRPr="00842936">
        <w:rPr>
          <w:sz w:val="24"/>
          <w:szCs w:val="24"/>
        </w:rPr>
        <w:t xml:space="preserve">. </w:t>
      </w:r>
    </w:p>
    <w:p w14:paraId="746001A2" w14:textId="77777777" w:rsidR="00404A79" w:rsidRPr="00842936" w:rsidRDefault="00404A79" w:rsidP="00404A79">
      <w:pPr>
        <w:rPr>
          <w:sz w:val="24"/>
          <w:szCs w:val="24"/>
        </w:rPr>
      </w:pPr>
    </w:p>
    <w:p w14:paraId="222BA422" w14:textId="77777777" w:rsidR="00404A79" w:rsidRPr="00842936" w:rsidRDefault="00404A79" w:rsidP="00404A79">
      <w:pPr>
        <w:rPr>
          <w:sz w:val="24"/>
          <w:szCs w:val="24"/>
        </w:rPr>
      </w:pPr>
      <w:r w:rsidRPr="00842936">
        <w:rPr>
          <w:sz w:val="24"/>
          <w:szCs w:val="24"/>
        </w:rPr>
        <w:t>Resources are calculated using the</w:t>
      </w:r>
      <w:r w:rsidR="00F03627">
        <w:rPr>
          <w:sz w:val="24"/>
          <w:szCs w:val="24"/>
        </w:rPr>
        <w:t xml:space="preserve"> HUD</w:t>
      </w:r>
      <w:r w:rsidR="00370438">
        <w:rPr>
          <w:sz w:val="24"/>
          <w:szCs w:val="24"/>
        </w:rPr>
        <w:t>-</w:t>
      </w:r>
      <w:r w:rsidR="00F03627">
        <w:rPr>
          <w:sz w:val="24"/>
          <w:szCs w:val="24"/>
        </w:rPr>
        <w:t>calculated</w:t>
      </w:r>
      <w:r w:rsidRPr="00842936">
        <w:rPr>
          <w:sz w:val="24"/>
          <w:szCs w:val="24"/>
        </w:rPr>
        <w:t xml:space="preserve"> </w:t>
      </w:r>
      <w:r>
        <w:rPr>
          <w:sz w:val="24"/>
          <w:szCs w:val="24"/>
        </w:rPr>
        <w:t>RNP</w:t>
      </w:r>
      <w:r w:rsidRPr="00842936">
        <w:rPr>
          <w:sz w:val="24"/>
          <w:szCs w:val="24"/>
        </w:rPr>
        <w:t xml:space="preserve"> as of 12/31/</w:t>
      </w:r>
      <w:r w:rsidR="004D20FA">
        <w:rPr>
          <w:sz w:val="24"/>
          <w:szCs w:val="24"/>
        </w:rPr>
        <w:t>2017</w:t>
      </w:r>
      <w:r w:rsidRPr="00842936">
        <w:rPr>
          <w:sz w:val="24"/>
          <w:szCs w:val="24"/>
        </w:rPr>
        <w:t>, the HUD-held reserve as of 12/31/</w:t>
      </w:r>
      <w:r w:rsidR="004D20FA">
        <w:rPr>
          <w:sz w:val="24"/>
          <w:szCs w:val="24"/>
        </w:rPr>
        <w:t>2017</w:t>
      </w:r>
      <w:r w:rsidRPr="00842936">
        <w:rPr>
          <w:sz w:val="24"/>
          <w:szCs w:val="24"/>
        </w:rPr>
        <w:t xml:space="preserve">, the PHA’s actual Renewal Annual Budget Authority (ABA) for </w:t>
      </w:r>
      <w:r w:rsidR="004D20FA">
        <w:rPr>
          <w:sz w:val="24"/>
          <w:szCs w:val="24"/>
        </w:rPr>
        <w:t>2018</w:t>
      </w:r>
      <w:r w:rsidRPr="00842936">
        <w:rPr>
          <w:sz w:val="24"/>
          <w:szCs w:val="24"/>
        </w:rPr>
        <w:t xml:space="preserve">, and any new voucher incremental funding applicable to CY </w:t>
      </w:r>
      <w:r w:rsidR="004D20FA">
        <w:rPr>
          <w:sz w:val="24"/>
          <w:szCs w:val="24"/>
        </w:rPr>
        <w:t>2018</w:t>
      </w:r>
      <w:r w:rsidRPr="00842936">
        <w:rPr>
          <w:sz w:val="24"/>
          <w:szCs w:val="24"/>
        </w:rPr>
        <w:t xml:space="preserve"> or set-aside amounts awarde</w:t>
      </w:r>
      <w:r>
        <w:rPr>
          <w:sz w:val="24"/>
          <w:szCs w:val="24"/>
        </w:rPr>
        <w:t xml:space="preserve">d or expected to be awarded in </w:t>
      </w:r>
      <w:r w:rsidR="004D20FA">
        <w:rPr>
          <w:sz w:val="24"/>
          <w:szCs w:val="24"/>
        </w:rPr>
        <w:t>2018</w:t>
      </w:r>
      <w:r w:rsidRPr="00842936">
        <w:rPr>
          <w:sz w:val="24"/>
          <w:szCs w:val="24"/>
        </w:rPr>
        <w:t>.</w:t>
      </w:r>
    </w:p>
    <w:p w14:paraId="7F446D03" w14:textId="77777777" w:rsidR="00404A79" w:rsidRPr="00842936" w:rsidRDefault="00404A79" w:rsidP="00404A79">
      <w:pPr>
        <w:rPr>
          <w:sz w:val="24"/>
          <w:szCs w:val="24"/>
        </w:rPr>
      </w:pPr>
    </w:p>
    <w:p w14:paraId="7F1702EC" w14:textId="77777777" w:rsidR="00404A79" w:rsidRPr="00842936" w:rsidRDefault="00404A79" w:rsidP="00404A79">
      <w:pPr>
        <w:rPr>
          <w:sz w:val="24"/>
          <w:szCs w:val="24"/>
        </w:rPr>
      </w:pPr>
      <w:r w:rsidRPr="00842936">
        <w:rPr>
          <w:sz w:val="24"/>
          <w:szCs w:val="24"/>
        </w:rPr>
        <w:t xml:space="preserve">HAP expenses are calculated based on current leasing and expense data, projected through the end of </w:t>
      </w:r>
      <w:r>
        <w:rPr>
          <w:sz w:val="24"/>
          <w:szCs w:val="24"/>
        </w:rPr>
        <w:t>CY</w:t>
      </w:r>
      <w:r w:rsidRPr="00842936">
        <w:rPr>
          <w:sz w:val="24"/>
          <w:szCs w:val="24"/>
        </w:rPr>
        <w:t xml:space="preserve"> </w:t>
      </w:r>
      <w:r w:rsidR="004D20FA">
        <w:rPr>
          <w:sz w:val="24"/>
          <w:szCs w:val="24"/>
        </w:rPr>
        <w:t>2018</w:t>
      </w:r>
      <w:r w:rsidRPr="00842936">
        <w:rPr>
          <w:sz w:val="24"/>
          <w:szCs w:val="24"/>
        </w:rPr>
        <w:t>; the PHA’s suspension of general voucher issuance; and projected attrition based on actual attrition for the 12 months prior to the PHA’s request for set-aside funds</w:t>
      </w:r>
      <w:r>
        <w:rPr>
          <w:sz w:val="24"/>
          <w:szCs w:val="24"/>
        </w:rPr>
        <w:t>, adjusted for accuracy if the PHA has more recent information that will impact the attrition rate in future months</w:t>
      </w:r>
      <w:r w:rsidRPr="00842936">
        <w:rPr>
          <w:sz w:val="24"/>
          <w:szCs w:val="24"/>
        </w:rPr>
        <w:t>, as reported in PIC</w:t>
      </w:r>
      <w:r>
        <w:rPr>
          <w:sz w:val="24"/>
          <w:szCs w:val="24"/>
        </w:rPr>
        <w:t>, and considering any updated information supplied by the PHA</w:t>
      </w:r>
      <w:r w:rsidRPr="00842936">
        <w:rPr>
          <w:sz w:val="24"/>
          <w:szCs w:val="24"/>
        </w:rPr>
        <w:t>.</w:t>
      </w:r>
    </w:p>
    <w:p w14:paraId="30D81B3C" w14:textId="77777777" w:rsidR="00404A79" w:rsidRPr="00842936" w:rsidRDefault="00404A79" w:rsidP="00404A79">
      <w:pPr>
        <w:rPr>
          <w:sz w:val="24"/>
          <w:szCs w:val="24"/>
        </w:rPr>
      </w:pPr>
    </w:p>
    <w:p w14:paraId="6D999E3E" w14:textId="77777777" w:rsidR="00404A79" w:rsidRPr="00842936" w:rsidRDefault="00404A79" w:rsidP="00404A79">
      <w:pPr>
        <w:rPr>
          <w:sz w:val="24"/>
          <w:szCs w:val="24"/>
        </w:rPr>
      </w:pPr>
      <w:r w:rsidRPr="00842936">
        <w:rPr>
          <w:sz w:val="24"/>
          <w:szCs w:val="24"/>
        </w:rPr>
        <w:t>The requirement to suspend general voucher issuance is subject to the following exclusions</w:t>
      </w:r>
      <w:r w:rsidR="00370438">
        <w:rPr>
          <w:sz w:val="24"/>
          <w:szCs w:val="24"/>
        </w:rPr>
        <w:t xml:space="preserve"> </w:t>
      </w:r>
      <w:r w:rsidR="0048078A">
        <w:rPr>
          <w:sz w:val="24"/>
          <w:szCs w:val="24"/>
        </w:rPr>
        <w:t>(note, vouchers in categories 2 and 3</w:t>
      </w:r>
      <w:r w:rsidR="00370438">
        <w:rPr>
          <w:sz w:val="24"/>
          <w:szCs w:val="24"/>
        </w:rPr>
        <w:t xml:space="preserve"> </w:t>
      </w:r>
      <w:r w:rsidR="0048078A">
        <w:rPr>
          <w:sz w:val="24"/>
          <w:szCs w:val="24"/>
        </w:rPr>
        <w:t xml:space="preserve">below </w:t>
      </w:r>
      <w:r w:rsidR="00370438">
        <w:rPr>
          <w:sz w:val="24"/>
          <w:szCs w:val="24"/>
        </w:rPr>
        <w:t>are also added to the HAP expense projection</w:t>
      </w:r>
      <w:r w:rsidR="0048078A">
        <w:rPr>
          <w:sz w:val="24"/>
          <w:szCs w:val="24"/>
        </w:rPr>
        <w:t>)</w:t>
      </w:r>
      <w:r w:rsidRPr="00842936">
        <w:rPr>
          <w:sz w:val="24"/>
          <w:szCs w:val="24"/>
        </w:rPr>
        <w:t xml:space="preserve">:      </w:t>
      </w:r>
    </w:p>
    <w:p w14:paraId="39589B5F" w14:textId="77777777" w:rsidR="00404A79" w:rsidRPr="00842936" w:rsidRDefault="00404A79" w:rsidP="00404A79">
      <w:pPr>
        <w:rPr>
          <w:sz w:val="24"/>
          <w:szCs w:val="24"/>
        </w:rPr>
      </w:pPr>
    </w:p>
    <w:p w14:paraId="174D6641" w14:textId="77777777" w:rsidR="00404A79" w:rsidRPr="00842936" w:rsidRDefault="00404A79" w:rsidP="00404A79">
      <w:pPr>
        <w:pStyle w:val="ListParagraph"/>
        <w:numPr>
          <w:ilvl w:val="0"/>
          <w:numId w:val="3"/>
        </w:numPr>
        <w:spacing w:after="200" w:line="276" w:lineRule="auto"/>
        <w:contextualSpacing/>
        <w:rPr>
          <w:sz w:val="24"/>
          <w:szCs w:val="24"/>
        </w:rPr>
      </w:pPr>
      <w:r w:rsidRPr="00842936">
        <w:rPr>
          <w:sz w:val="24"/>
          <w:szCs w:val="24"/>
        </w:rPr>
        <w:t>Vouchers issued to current HCV participants to allow them to move.</w:t>
      </w:r>
    </w:p>
    <w:p w14:paraId="0F587DD2" w14:textId="77777777" w:rsidR="00404A79" w:rsidRPr="00842936" w:rsidRDefault="00404A79" w:rsidP="00404A79">
      <w:pPr>
        <w:pStyle w:val="ListParagraph"/>
        <w:ind w:left="765"/>
        <w:rPr>
          <w:sz w:val="24"/>
          <w:szCs w:val="24"/>
        </w:rPr>
      </w:pPr>
    </w:p>
    <w:p w14:paraId="50DF893A" w14:textId="77777777" w:rsidR="00404A79" w:rsidRPr="00842936" w:rsidRDefault="00404A79" w:rsidP="00404A79">
      <w:pPr>
        <w:pStyle w:val="ListParagraph"/>
        <w:numPr>
          <w:ilvl w:val="0"/>
          <w:numId w:val="3"/>
        </w:numPr>
        <w:spacing w:after="200" w:line="276" w:lineRule="auto"/>
        <w:contextualSpacing/>
        <w:rPr>
          <w:sz w:val="24"/>
          <w:szCs w:val="24"/>
        </w:rPr>
      </w:pPr>
      <w:r w:rsidRPr="00842936">
        <w:rPr>
          <w:sz w:val="24"/>
          <w:szCs w:val="24"/>
        </w:rPr>
        <w:t xml:space="preserve">Vouchers issued to program applicants under special-purpose voucher increments awarded in CY </w:t>
      </w:r>
      <w:r w:rsidR="004D20FA">
        <w:rPr>
          <w:sz w:val="24"/>
          <w:szCs w:val="24"/>
        </w:rPr>
        <w:t>2017</w:t>
      </w:r>
      <w:r w:rsidRPr="00842936">
        <w:rPr>
          <w:sz w:val="24"/>
          <w:szCs w:val="24"/>
        </w:rPr>
        <w:t xml:space="preserve"> or CY </w:t>
      </w:r>
      <w:r w:rsidR="004D20FA">
        <w:rPr>
          <w:sz w:val="24"/>
          <w:szCs w:val="24"/>
        </w:rPr>
        <w:t>2018</w:t>
      </w:r>
      <w:r w:rsidRPr="00842936">
        <w:rPr>
          <w:sz w:val="24"/>
          <w:szCs w:val="24"/>
        </w:rPr>
        <w:t xml:space="preserve">.  These special-purpose vouchers include VASH, Family Unification Program (FUP), Near Elderly Disabled (NED), and Tenant Protection vouchers initially awarded in </w:t>
      </w:r>
      <w:r w:rsidR="004D20FA">
        <w:rPr>
          <w:sz w:val="24"/>
          <w:szCs w:val="24"/>
        </w:rPr>
        <w:t>2017</w:t>
      </w:r>
      <w:r w:rsidRPr="00842936">
        <w:rPr>
          <w:sz w:val="24"/>
          <w:szCs w:val="24"/>
        </w:rPr>
        <w:t xml:space="preserve"> and/or </w:t>
      </w:r>
      <w:r w:rsidR="004D20FA">
        <w:rPr>
          <w:sz w:val="24"/>
          <w:szCs w:val="24"/>
        </w:rPr>
        <w:t>2018</w:t>
      </w:r>
      <w:r w:rsidRPr="00842936">
        <w:rPr>
          <w:sz w:val="24"/>
          <w:szCs w:val="24"/>
        </w:rPr>
        <w:t>.</w:t>
      </w:r>
    </w:p>
    <w:p w14:paraId="2AA048CB" w14:textId="77777777" w:rsidR="00404A79" w:rsidRPr="00842936" w:rsidRDefault="00404A79" w:rsidP="00404A79">
      <w:pPr>
        <w:pStyle w:val="ListParagraph"/>
        <w:rPr>
          <w:sz w:val="24"/>
          <w:szCs w:val="24"/>
        </w:rPr>
      </w:pPr>
    </w:p>
    <w:p w14:paraId="62155B9A" w14:textId="77777777" w:rsidR="002E3B60" w:rsidRPr="002E3B60" w:rsidRDefault="00404A79" w:rsidP="002E3B60">
      <w:pPr>
        <w:pStyle w:val="ListParagraph"/>
        <w:numPr>
          <w:ilvl w:val="0"/>
          <w:numId w:val="3"/>
        </w:numPr>
        <w:spacing w:after="200"/>
        <w:rPr>
          <w:sz w:val="24"/>
          <w:szCs w:val="24"/>
        </w:rPr>
      </w:pPr>
      <w:r w:rsidRPr="00D61AE9">
        <w:rPr>
          <w:sz w:val="24"/>
          <w:szCs w:val="24"/>
        </w:rPr>
        <w:t xml:space="preserve">Vouchers issued to applicants moving into Project-Based Voucher (PBV) units </w:t>
      </w:r>
      <w:r w:rsidR="00E83050">
        <w:rPr>
          <w:sz w:val="24"/>
          <w:szCs w:val="24"/>
        </w:rPr>
        <w:t>to</w:t>
      </w:r>
      <w:r w:rsidRPr="00D61AE9">
        <w:rPr>
          <w:sz w:val="24"/>
          <w:szCs w:val="24"/>
        </w:rPr>
        <w:t xml:space="preserve"> allow the PHA to meet its contractual obligation to fill PBV AHAP units being placed under HAP for the first time, and PBV units currently under HAP that are vacated by program participants.  However, tenant-based vouchers are not to be issued to participants living in PBV units who are requesting a voluntary move with a tenant-based voucher after </w:t>
      </w:r>
      <w:r w:rsidR="000C252B" w:rsidRPr="00D61AE9">
        <w:rPr>
          <w:sz w:val="24"/>
          <w:szCs w:val="24"/>
        </w:rPr>
        <w:t xml:space="preserve">the date of date of notification by the SPT of a potential </w:t>
      </w:r>
      <w:r w:rsidR="00D61AE9">
        <w:rPr>
          <w:sz w:val="24"/>
          <w:szCs w:val="24"/>
        </w:rPr>
        <w:t>shortfall.</w:t>
      </w:r>
    </w:p>
    <w:p w14:paraId="68680433" w14:textId="77777777" w:rsidR="00404A79" w:rsidRPr="00842936" w:rsidRDefault="00404A79" w:rsidP="002E3B60">
      <w:pPr>
        <w:pStyle w:val="ListParagraph"/>
        <w:spacing w:after="200"/>
        <w:ind w:left="0"/>
        <w:rPr>
          <w:sz w:val="24"/>
          <w:szCs w:val="24"/>
        </w:rPr>
      </w:pPr>
      <w:r w:rsidRPr="00842936">
        <w:rPr>
          <w:b/>
          <w:sz w:val="24"/>
          <w:szCs w:val="24"/>
        </w:rPr>
        <w:t>Any vouchers issued on or after</w:t>
      </w:r>
      <w:r w:rsidR="000C252B" w:rsidRPr="007821F9">
        <w:rPr>
          <w:b/>
          <w:sz w:val="24"/>
          <w:szCs w:val="24"/>
          <w:u w:val="single"/>
        </w:rPr>
        <w:t xml:space="preserve"> the date of notification by the SPT of a potential shortfall</w:t>
      </w:r>
      <w:r w:rsidRPr="00842936">
        <w:rPr>
          <w:b/>
          <w:sz w:val="24"/>
          <w:szCs w:val="24"/>
        </w:rPr>
        <w:t xml:space="preserve">, </w:t>
      </w:r>
      <w:proofErr w:type="gramStart"/>
      <w:r w:rsidRPr="00842936">
        <w:rPr>
          <w:b/>
          <w:sz w:val="24"/>
          <w:szCs w:val="24"/>
        </w:rPr>
        <w:t>with the exception of</w:t>
      </w:r>
      <w:proofErr w:type="gramEnd"/>
      <w:r w:rsidRPr="00842936">
        <w:rPr>
          <w:b/>
          <w:sz w:val="24"/>
          <w:szCs w:val="24"/>
        </w:rPr>
        <w:t xml:space="preserve"> those described in 1, 2, and 3 above,</w:t>
      </w:r>
      <w:r w:rsidRPr="00842936">
        <w:rPr>
          <w:sz w:val="24"/>
          <w:szCs w:val="24"/>
        </w:rPr>
        <w:t xml:space="preserve"> </w:t>
      </w:r>
      <w:r w:rsidRPr="00842936">
        <w:rPr>
          <w:b/>
          <w:sz w:val="24"/>
          <w:szCs w:val="24"/>
          <w:u w:val="single"/>
        </w:rPr>
        <w:t>must be rescinded immediately</w:t>
      </w:r>
      <w:r>
        <w:rPr>
          <w:b/>
          <w:sz w:val="24"/>
          <w:szCs w:val="24"/>
          <w:u w:val="single"/>
        </w:rPr>
        <w:t xml:space="preserve">, </w:t>
      </w:r>
      <w:r>
        <w:rPr>
          <w:b/>
          <w:sz w:val="24"/>
          <w:szCs w:val="24"/>
          <w:u w:val="single"/>
        </w:rPr>
        <w:lastRenderedPageBreak/>
        <w:t xml:space="preserve">unless the applicant </w:t>
      </w:r>
      <w:r w:rsidR="00F804B7">
        <w:rPr>
          <w:b/>
          <w:sz w:val="24"/>
          <w:szCs w:val="24"/>
          <w:u w:val="single"/>
        </w:rPr>
        <w:t>has submitted</w:t>
      </w:r>
      <w:r>
        <w:rPr>
          <w:b/>
          <w:sz w:val="24"/>
          <w:szCs w:val="24"/>
          <w:u w:val="single"/>
        </w:rPr>
        <w:t xml:space="preserve"> a Request for Te</w:t>
      </w:r>
      <w:r w:rsidR="000C252B">
        <w:rPr>
          <w:b/>
          <w:sz w:val="24"/>
          <w:szCs w:val="24"/>
          <w:u w:val="single"/>
        </w:rPr>
        <w:t xml:space="preserve">nancy Approval and the unit has </w:t>
      </w:r>
      <w:r>
        <w:rPr>
          <w:b/>
          <w:sz w:val="24"/>
          <w:szCs w:val="24"/>
          <w:u w:val="single"/>
        </w:rPr>
        <w:t>passed inspection</w:t>
      </w:r>
      <w:r w:rsidRPr="00842936">
        <w:rPr>
          <w:sz w:val="24"/>
          <w:szCs w:val="24"/>
        </w:rPr>
        <w:t xml:space="preserve">.   To the extent consistent with the PHA’s Administrative Plan, holders of </w:t>
      </w:r>
      <w:r w:rsidR="006A0AC8">
        <w:rPr>
          <w:sz w:val="24"/>
          <w:szCs w:val="24"/>
        </w:rPr>
        <w:t>rescinded</w:t>
      </w:r>
      <w:r w:rsidR="006A0AC8" w:rsidRPr="00842936">
        <w:rPr>
          <w:sz w:val="24"/>
          <w:szCs w:val="24"/>
        </w:rPr>
        <w:t xml:space="preserve"> </w:t>
      </w:r>
      <w:r w:rsidRPr="00842936">
        <w:rPr>
          <w:sz w:val="24"/>
          <w:szCs w:val="24"/>
        </w:rPr>
        <w:t xml:space="preserve">vouchers may be advised that they will be eligible to receive a new voucher when the PHA is able to resume issuance.  PHAs cannot issue vouchers and/or execute HAP contracts for families that do not meet any of the exceptions through the end of </w:t>
      </w:r>
      <w:r>
        <w:rPr>
          <w:sz w:val="24"/>
          <w:szCs w:val="24"/>
        </w:rPr>
        <w:t>CY</w:t>
      </w:r>
      <w:r w:rsidRPr="00842936">
        <w:rPr>
          <w:sz w:val="24"/>
          <w:szCs w:val="24"/>
        </w:rPr>
        <w:t xml:space="preserve"> </w:t>
      </w:r>
      <w:r w:rsidR="004D20FA">
        <w:rPr>
          <w:sz w:val="24"/>
          <w:szCs w:val="24"/>
        </w:rPr>
        <w:t>2018</w:t>
      </w:r>
      <w:r>
        <w:rPr>
          <w:sz w:val="24"/>
          <w:szCs w:val="24"/>
        </w:rPr>
        <w:t>, or until advised in writing by the SPT that they no longer have a shortfall</w:t>
      </w:r>
      <w:r w:rsidRPr="00842936">
        <w:rPr>
          <w:sz w:val="24"/>
          <w:szCs w:val="24"/>
        </w:rPr>
        <w:t>.</w:t>
      </w:r>
    </w:p>
    <w:p w14:paraId="79760FE3" w14:textId="77777777" w:rsidR="008771DC" w:rsidRDefault="00404A79" w:rsidP="008771DC">
      <w:pPr>
        <w:rPr>
          <w:sz w:val="24"/>
          <w:szCs w:val="24"/>
        </w:rPr>
      </w:pPr>
      <w:r w:rsidRPr="00842936">
        <w:rPr>
          <w:sz w:val="24"/>
          <w:szCs w:val="24"/>
        </w:rPr>
        <w:t xml:space="preserve">The application period for shortfall set-aside funding will remain open throughout the </w:t>
      </w:r>
      <w:r>
        <w:rPr>
          <w:sz w:val="24"/>
          <w:szCs w:val="24"/>
        </w:rPr>
        <w:t>CY</w:t>
      </w:r>
      <w:r w:rsidRPr="00842936">
        <w:rPr>
          <w:sz w:val="24"/>
          <w:szCs w:val="24"/>
        </w:rPr>
        <w:t xml:space="preserve"> </w:t>
      </w:r>
      <w:r w:rsidR="004D20FA">
        <w:rPr>
          <w:sz w:val="24"/>
          <w:szCs w:val="24"/>
        </w:rPr>
        <w:t>2018</w:t>
      </w:r>
      <w:r w:rsidRPr="00842936">
        <w:rPr>
          <w:sz w:val="24"/>
          <w:szCs w:val="24"/>
        </w:rPr>
        <w:t xml:space="preserve">, and PHAs may apply </w:t>
      </w:r>
      <w:r w:rsidR="008771DC" w:rsidRPr="000B39D6">
        <w:rPr>
          <w:sz w:val="24"/>
          <w:szCs w:val="24"/>
        </w:rPr>
        <w:t>at any time during the application period.  PHAs that receive set-aside funds based on their current HAP costs</w:t>
      </w:r>
      <w:r w:rsidR="008771DC">
        <w:rPr>
          <w:sz w:val="24"/>
          <w:szCs w:val="24"/>
        </w:rPr>
        <w:t xml:space="preserve"> are encouraged to maintain contact with the SPT to ensure all shortfall needs are met</w:t>
      </w:r>
      <w:r w:rsidR="008771DC" w:rsidRPr="000B39D6">
        <w:rPr>
          <w:sz w:val="24"/>
          <w:szCs w:val="24"/>
        </w:rPr>
        <w:t xml:space="preserve">.  Similarly, PHAs that do not initially </w:t>
      </w:r>
      <w:r w:rsidR="008771DC">
        <w:rPr>
          <w:sz w:val="24"/>
          <w:szCs w:val="24"/>
        </w:rPr>
        <w:t>qualify for shortfall funding because</w:t>
      </w:r>
      <w:r w:rsidR="008771DC" w:rsidRPr="000B39D6">
        <w:rPr>
          <w:sz w:val="24"/>
          <w:szCs w:val="24"/>
        </w:rPr>
        <w:t xml:space="preserve"> they have suspended leasing and expect to decrease leasing by attrition </w:t>
      </w:r>
      <w:r w:rsidR="008771DC">
        <w:rPr>
          <w:sz w:val="24"/>
          <w:szCs w:val="24"/>
        </w:rPr>
        <w:t>are also encouraged to maintain contact with the local Field Office and the SPT</w:t>
      </w:r>
      <w:r w:rsidR="008771DC" w:rsidRPr="000B39D6">
        <w:rPr>
          <w:sz w:val="24"/>
          <w:szCs w:val="24"/>
        </w:rPr>
        <w:t xml:space="preserve"> if the attrition fails to resolve their shortfall. </w:t>
      </w:r>
    </w:p>
    <w:p w14:paraId="414C5EDE" w14:textId="77777777" w:rsidR="00404A79" w:rsidRPr="00842936" w:rsidRDefault="00404A79" w:rsidP="00404A79">
      <w:pPr>
        <w:rPr>
          <w:sz w:val="24"/>
          <w:szCs w:val="24"/>
        </w:rPr>
      </w:pPr>
    </w:p>
    <w:p w14:paraId="29E0379A" w14:textId="77777777" w:rsidR="00404A79" w:rsidRPr="00842936" w:rsidRDefault="00404A79" w:rsidP="00404A79">
      <w:pPr>
        <w:rPr>
          <w:sz w:val="24"/>
          <w:szCs w:val="24"/>
        </w:rPr>
      </w:pPr>
      <w:r w:rsidRPr="00842936">
        <w:rPr>
          <w:sz w:val="24"/>
          <w:szCs w:val="24"/>
        </w:rPr>
        <w:t xml:space="preserve">All PHAs applying for the shortfall set-aside must be working with HUD’s </w:t>
      </w:r>
      <w:r>
        <w:rPr>
          <w:sz w:val="24"/>
          <w:szCs w:val="24"/>
        </w:rPr>
        <w:t>SPT</w:t>
      </w:r>
      <w:r w:rsidRPr="00842936">
        <w:rPr>
          <w:sz w:val="24"/>
          <w:szCs w:val="24"/>
        </w:rPr>
        <w:t xml:space="preserve"> at the time of their application.  The SPT will review the PHA’s funding available for </w:t>
      </w:r>
      <w:r w:rsidR="004D20FA">
        <w:rPr>
          <w:sz w:val="24"/>
          <w:szCs w:val="24"/>
        </w:rPr>
        <w:t>2018</w:t>
      </w:r>
      <w:r w:rsidRPr="00842936">
        <w:rPr>
          <w:sz w:val="24"/>
          <w:szCs w:val="24"/>
        </w:rPr>
        <w:t xml:space="preserve"> and their leasing and expense data to date, to determine whether the PHA has a shortfall and the amount needed to resolve the shortfall.  The PHA will continue to work with the SPT throughout the year to monitor the PHA’s financial position and to implement cost savings measures outlined in Notice PIH 2011-28 to decrease the possibility of an increased shortfall.  PHA</w:t>
      </w:r>
      <w:r w:rsidR="006A0AC8">
        <w:rPr>
          <w:sz w:val="24"/>
          <w:szCs w:val="24"/>
        </w:rPr>
        <w:t>s</w:t>
      </w:r>
      <w:r w:rsidRPr="00842936">
        <w:rPr>
          <w:sz w:val="24"/>
          <w:szCs w:val="24"/>
        </w:rPr>
        <w:t xml:space="preserve"> must adhere to the eligibility requirements detailed in </w:t>
      </w:r>
      <w:r>
        <w:rPr>
          <w:sz w:val="24"/>
          <w:szCs w:val="24"/>
        </w:rPr>
        <w:t xml:space="preserve">Section </w:t>
      </w:r>
      <w:r w:rsidRPr="00842936">
        <w:rPr>
          <w:sz w:val="24"/>
          <w:szCs w:val="24"/>
        </w:rPr>
        <w:t xml:space="preserve">12 of this Notice.  </w:t>
      </w:r>
    </w:p>
    <w:p w14:paraId="19C1D754" w14:textId="77777777" w:rsidR="002E3B60" w:rsidRDefault="002E3B60" w:rsidP="00404A79">
      <w:pPr>
        <w:rPr>
          <w:sz w:val="24"/>
          <w:szCs w:val="24"/>
        </w:rPr>
      </w:pPr>
    </w:p>
    <w:p w14:paraId="3C6E76D3" w14:textId="77777777" w:rsidR="00404A79" w:rsidRPr="00842936" w:rsidRDefault="00404A79" w:rsidP="00404A79">
      <w:pPr>
        <w:rPr>
          <w:sz w:val="24"/>
          <w:szCs w:val="24"/>
        </w:rPr>
      </w:pPr>
      <w:r w:rsidRPr="00842936">
        <w:rPr>
          <w:sz w:val="24"/>
          <w:szCs w:val="24"/>
        </w:rPr>
        <w:t>Factors considered by the SPT to determine the amount of a potential shortfall will be determined as follows:</w:t>
      </w:r>
    </w:p>
    <w:p w14:paraId="74D1572A" w14:textId="77777777" w:rsidR="00404A79" w:rsidRPr="00842936" w:rsidRDefault="00404A79" w:rsidP="00404A79">
      <w:pPr>
        <w:rPr>
          <w:sz w:val="24"/>
          <w:szCs w:val="24"/>
        </w:rPr>
      </w:pPr>
    </w:p>
    <w:p w14:paraId="1E09D049" w14:textId="77777777" w:rsidR="00404A79" w:rsidRPr="00233179" w:rsidRDefault="00404A79" w:rsidP="00404A79">
      <w:pPr>
        <w:pStyle w:val="ListParagraph"/>
        <w:numPr>
          <w:ilvl w:val="0"/>
          <w:numId w:val="4"/>
        </w:numPr>
        <w:spacing w:after="200" w:line="276" w:lineRule="auto"/>
        <w:contextualSpacing/>
        <w:rPr>
          <w:iCs/>
          <w:sz w:val="24"/>
          <w:szCs w:val="24"/>
        </w:rPr>
      </w:pPr>
      <w:r w:rsidRPr="0026535C">
        <w:rPr>
          <w:b/>
          <w:bCs/>
          <w:sz w:val="24"/>
          <w:szCs w:val="24"/>
          <w:u w:val="single"/>
        </w:rPr>
        <w:t>Cash Supported Total Reserves as of 12/31/</w:t>
      </w:r>
      <w:r w:rsidR="004D20FA">
        <w:rPr>
          <w:b/>
          <w:bCs/>
          <w:sz w:val="24"/>
          <w:szCs w:val="24"/>
          <w:u w:val="single"/>
        </w:rPr>
        <w:t>2017</w:t>
      </w:r>
      <w:r>
        <w:rPr>
          <w:sz w:val="24"/>
          <w:szCs w:val="24"/>
        </w:rPr>
        <w:t>:</w:t>
      </w:r>
      <w:r w:rsidRPr="00233179">
        <w:rPr>
          <w:sz w:val="24"/>
          <w:szCs w:val="24"/>
        </w:rPr>
        <w:t xml:space="preserve">  </w:t>
      </w:r>
      <w:r w:rsidRPr="00233179">
        <w:rPr>
          <w:iCs/>
          <w:sz w:val="24"/>
          <w:szCs w:val="24"/>
        </w:rPr>
        <w:t>SPT will use the Cash Supported Total Reserves as of 12/31/</w:t>
      </w:r>
      <w:r w:rsidR="004D20FA">
        <w:rPr>
          <w:iCs/>
          <w:sz w:val="24"/>
          <w:szCs w:val="24"/>
        </w:rPr>
        <w:t>2017</w:t>
      </w:r>
      <w:r w:rsidRPr="00233179">
        <w:rPr>
          <w:iCs/>
          <w:sz w:val="24"/>
          <w:szCs w:val="24"/>
        </w:rPr>
        <w:t>, which consists of the HUD-Held Reserve and the lower of HUD-Estimated Excess Cash, PHA Reported RNP as of 12/31/</w:t>
      </w:r>
      <w:r w:rsidR="004D20FA">
        <w:rPr>
          <w:iCs/>
          <w:sz w:val="24"/>
          <w:szCs w:val="24"/>
        </w:rPr>
        <w:t>2017</w:t>
      </w:r>
      <w:r w:rsidRPr="00233179">
        <w:rPr>
          <w:iCs/>
          <w:sz w:val="24"/>
          <w:szCs w:val="24"/>
        </w:rPr>
        <w:t>, or the actual amount of cash on hand to support the RNP. If there is a discrepancy with any of these amounts the PHA will be required to provide documentation as requested before this adjustment will be made.</w:t>
      </w:r>
    </w:p>
    <w:p w14:paraId="798834E4" w14:textId="77777777" w:rsidR="00404A79" w:rsidRPr="00842936" w:rsidRDefault="00404A79" w:rsidP="00404A79">
      <w:pPr>
        <w:pStyle w:val="ListParagraph"/>
        <w:rPr>
          <w:sz w:val="24"/>
          <w:szCs w:val="24"/>
          <w:u w:val="single"/>
        </w:rPr>
      </w:pPr>
    </w:p>
    <w:p w14:paraId="79620DC1" w14:textId="77777777" w:rsidR="00404A79" w:rsidRPr="00842936" w:rsidRDefault="00404A79" w:rsidP="00404A79">
      <w:pPr>
        <w:pStyle w:val="ListParagraph"/>
        <w:numPr>
          <w:ilvl w:val="0"/>
          <w:numId w:val="4"/>
        </w:numPr>
        <w:spacing w:after="200" w:line="276" w:lineRule="auto"/>
        <w:contextualSpacing/>
        <w:rPr>
          <w:sz w:val="24"/>
          <w:szCs w:val="24"/>
          <w:u w:val="single"/>
        </w:rPr>
      </w:pPr>
      <w:r w:rsidRPr="00842936">
        <w:rPr>
          <w:b/>
          <w:sz w:val="24"/>
          <w:szCs w:val="24"/>
          <w:u w:val="single"/>
        </w:rPr>
        <w:t>HUD</w:t>
      </w:r>
      <w:r>
        <w:rPr>
          <w:b/>
          <w:sz w:val="24"/>
          <w:szCs w:val="24"/>
          <w:u w:val="single"/>
        </w:rPr>
        <w:t>-held reserve as of 12/31/</w:t>
      </w:r>
      <w:r w:rsidR="004D20FA">
        <w:rPr>
          <w:b/>
          <w:sz w:val="24"/>
          <w:szCs w:val="24"/>
          <w:u w:val="single"/>
        </w:rPr>
        <w:t>2017</w:t>
      </w:r>
      <w:r w:rsidRPr="00842936">
        <w:rPr>
          <w:b/>
          <w:sz w:val="24"/>
          <w:szCs w:val="24"/>
        </w:rPr>
        <w:t>:</w:t>
      </w:r>
      <w:r w:rsidRPr="00842936">
        <w:rPr>
          <w:sz w:val="24"/>
          <w:szCs w:val="24"/>
        </w:rPr>
        <w:t xml:space="preserve">  SPT will use the balance reported to </w:t>
      </w:r>
      <w:r>
        <w:rPr>
          <w:sz w:val="24"/>
          <w:szCs w:val="24"/>
        </w:rPr>
        <w:t xml:space="preserve">SPT </w:t>
      </w:r>
      <w:r w:rsidRPr="00842936">
        <w:rPr>
          <w:sz w:val="24"/>
          <w:szCs w:val="24"/>
        </w:rPr>
        <w:t>by HUD’s FMC.</w:t>
      </w:r>
    </w:p>
    <w:p w14:paraId="41B699ED" w14:textId="77777777" w:rsidR="00404A79" w:rsidRPr="00842936" w:rsidRDefault="00404A79" w:rsidP="00404A79">
      <w:pPr>
        <w:pStyle w:val="ListParagraph"/>
        <w:rPr>
          <w:sz w:val="24"/>
          <w:szCs w:val="24"/>
          <w:u w:val="single"/>
        </w:rPr>
      </w:pPr>
    </w:p>
    <w:p w14:paraId="153BF9D5" w14:textId="77777777" w:rsidR="00404A79" w:rsidRPr="00842936" w:rsidRDefault="004D20FA" w:rsidP="00404A79">
      <w:pPr>
        <w:pStyle w:val="ListParagraph"/>
        <w:numPr>
          <w:ilvl w:val="0"/>
          <w:numId w:val="4"/>
        </w:numPr>
        <w:spacing w:after="200" w:line="276" w:lineRule="auto"/>
        <w:contextualSpacing/>
        <w:rPr>
          <w:sz w:val="24"/>
          <w:szCs w:val="24"/>
        </w:rPr>
      </w:pPr>
      <w:r>
        <w:rPr>
          <w:b/>
          <w:sz w:val="24"/>
          <w:szCs w:val="24"/>
          <w:u w:val="single"/>
        </w:rPr>
        <w:t>2018</w:t>
      </w:r>
      <w:r w:rsidR="00404A79" w:rsidRPr="00842936">
        <w:rPr>
          <w:b/>
          <w:sz w:val="24"/>
          <w:szCs w:val="24"/>
          <w:u w:val="single"/>
        </w:rPr>
        <w:t xml:space="preserve"> Renewal ABA:</w:t>
      </w:r>
      <w:r w:rsidR="00404A79" w:rsidRPr="00245A32">
        <w:rPr>
          <w:sz w:val="24"/>
        </w:rPr>
        <w:t xml:space="preserve"> </w:t>
      </w:r>
      <w:r w:rsidR="00404A79" w:rsidRPr="00842936">
        <w:rPr>
          <w:sz w:val="24"/>
          <w:szCs w:val="24"/>
        </w:rPr>
        <w:t xml:space="preserve"> Actual renewal ABA awards for CY </w:t>
      </w:r>
      <w:r>
        <w:rPr>
          <w:sz w:val="24"/>
          <w:szCs w:val="24"/>
        </w:rPr>
        <w:t>2018</w:t>
      </w:r>
      <w:r w:rsidR="00404A79" w:rsidRPr="00842936">
        <w:rPr>
          <w:sz w:val="24"/>
          <w:szCs w:val="24"/>
        </w:rPr>
        <w:t>.</w:t>
      </w:r>
    </w:p>
    <w:p w14:paraId="38EC26F6" w14:textId="77777777" w:rsidR="00404A79" w:rsidRPr="00842936" w:rsidRDefault="00404A79" w:rsidP="00404A79">
      <w:pPr>
        <w:pStyle w:val="ListParagraph"/>
        <w:spacing w:after="200" w:line="276" w:lineRule="auto"/>
        <w:contextualSpacing/>
        <w:rPr>
          <w:sz w:val="24"/>
          <w:szCs w:val="24"/>
          <w:u w:val="single"/>
        </w:rPr>
      </w:pPr>
    </w:p>
    <w:p w14:paraId="569F8940" w14:textId="77777777" w:rsidR="00404A79" w:rsidRPr="00842936" w:rsidRDefault="00404A79" w:rsidP="00404A79">
      <w:pPr>
        <w:pStyle w:val="ListParagraph"/>
        <w:numPr>
          <w:ilvl w:val="0"/>
          <w:numId w:val="4"/>
        </w:numPr>
        <w:spacing w:after="200" w:line="276" w:lineRule="auto"/>
        <w:contextualSpacing/>
        <w:rPr>
          <w:sz w:val="24"/>
          <w:szCs w:val="24"/>
          <w:u w:val="single"/>
        </w:rPr>
      </w:pPr>
      <w:r w:rsidRPr="00842936">
        <w:rPr>
          <w:b/>
          <w:sz w:val="24"/>
          <w:szCs w:val="24"/>
          <w:u w:val="single"/>
        </w:rPr>
        <w:t>Special-purpose voucher and tenant protection funding and set-asides:</w:t>
      </w:r>
      <w:r w:rsidRPr="00842936">
        <w:rPr>
          <w:sz w:val="24"/>
          <w:szCs w:val="24"/>
        </w:rPr>
        <w:t xml:space="preserve">  FMC will provide amounts to be made available to the PHA in CY </w:t>
      </w:r>
      <w:r w:rsidR="004D20FA">
        <w:rPr>
          <w:sz w:val="24"/>
          <w:szCs w:val="24"/>
        </w:rPr>
        <w:t>2018</w:t>
      </w:r>
      <w:r w:rsidRPr="00842936">
        <w:rPr>
          <w:sz w:val="24"/>
          <w:szCs w:val="24"/>
        </w:rPr>
        <w:t xml:space="preserve"> for special-purpose voucher and tenant protection funding increments applicable to any portion of CY </w:t>
      </w:r>
      <w:r w:rsidR="004D20FA">
        <w:rPr>
          <w:sz w:val="24"/>
          <w:szCs w:val="24"/>
        </w:rPr>
        <w:t>2018</w:t>
      </w:r>
      <w:r w:rsidRPr="00842936">
        <w:rPr>
          <w:sz w:val="24"/>
          <w:szCs w:val="24"/>
        </w:rPr>
        <w:t xml:space="preserve">, and for any set-aside funding previously awarded in CY </w:t>
      </w:r>
      <w:r w:rsidR="004D20FA">
        <w:rPr>
          <w:sz w:val="24"/>
          <w:szCs w:val="24"/>
        </w:rPr>
        <w:t>2018</w:t>
      </w:r>
      <w:r w:rsidRPr="00842936">
        <w:rPr>
          <w:sz w:val="24"/>
          <w:szCs w:val="24"/>
        </w:rPr>
        <w:t>.</w:t>
      </w:r>
    </w:p>
    <w:p w14:paraId="41614CF1" w14:textId="77777777" w:rsidR="00404A79" w:rsidRPr="00842936" w:rsidRDefault="00404A79" w:rsidP="00404A79">
      <w:pPr>
        <w:pStyle w:val="ListParagraph"/>
        <w:spacing w:after="200" w:line="276" w:lineRule="auto"/>
        <w:contextualSpacing/>
        <w:rPr>
          <w:sz w:val="24"/>
          <w:szCs w:val="24"/>
          <w:u w:val="single"/>
        </w:rPr>
      </w:pPr>
    </w:p>
    <w:p w14:paraId="4CD19A95" w14:textId="77777777" w:rsidR="00404A79" w:rsidRPr="00842936" w:rsidRDefault="00404A79" w:rsidP="00404A79">
      <w:pPr>
        <w:pStyle w:val="ListParagraph"/>
        <w:numPr>
          <w:ilvl w:val="0"/>
          <w:numId w:val="4"/>
        </w:numPr>
        <w:spacing w:after="200" w:line="276" w:lineRule="auto"/>
        <w:contextualSpacing/>
        <w:rPr>
          <w:sz w:val="24"/>
          <w:szCs w:val="24"/>
          <w:u w:val="single"/>
        </w:rPr>
      </w:pPr>
      <w:r w:rsidRPr="00842936">
        <w:rPr>
          <w:b/>
          <w:sz w:val="24"/>
          <w:szCs w:val="24"/>
          <w:u w:val="single"/>
        </w:rPr>
        <w:t>Unit months leased:</w:t>
      </w:r>
      <w:r w:rsidRPr="00842936">
        <w:rPr>
          <w:sz w:val="24"/>
          <w:szCs w:val="24"/>
        </w:rPr>
        <w:t xml:space="preserve">  The unit months leased (UML) for CY </w:t>
      </w:r>
      <w:r w:rsidR="004D20FA">
        <w:rPr>
          <w:sz w:val="24"/>
          <w:szCs w:val="24"/>
        </w:rPr>
        <w:t>2018</w:t>
      </w:r>
      <w:r w:rsidRPr="00842936">
        <w:rPr>
          <w:sz w:val="24"/>
          <w:szCs w:val="24"/>
        </w:rPr>
        <w:t xml:space="preserve"> will be projected by taking the number of units reported in VMS in the last month available and projecting </w:t>
      </w:r>
      <w:r w:rsidRPr="00842936">
        <w:rPr>
          <w:sz w:val="24"/>
          <w:szCs w:val="24"/>
        </w:rPr>
        <w:lastRenderedPageBreak/>
        <w:t xml:space="preserve">that number through the end of the year.  Reductions to projected leasing will be </w:t>
      </w:r>
      <w:r w:rsidR="002511B3" w:rsidRPr="00842936">
        <w:rPr>
          <w:sz w:val="24"/>
          <w:szCs w:val="24"/>
        </w:rPr>
        <w:t>made to</w:t>
      </w:r>
      <w:r w:rsidRPr="00842936">
        <w:rPr>
          <w:sz w:val="24"/>
          <w:szCs w:val="24"/>
        </w:rPr>
        <w:t xml:space="preserve"> adjust for attrition, in accordance with the annual turnover rate used in the </w:t>
      </w:r>
      <w:r w:rsidR="002E3B60">
        <w:rPr>
          <w:sz w:val="24"/>
          <w:szCs w:val="24"/>
        </w:rPr>
        <w:t>two</w:t>
      </w:r>
      <w:r w:rsidR="000A303C">
        <w:rPr>
          <w:sz w:val="24"/>
          <w:szCs w:val="24"/>
        </w:rPr>
        <w:t>-</w:t>
      </w:r>
      <w:r w:rsidRPr="00842936">
        <w:rPr>
          <w:sz w:val="24"/>
          <w:szCs w:val="24"/>
        </w:rPr>
        <w:t xml:space="preserve">year tool.  This rate is derived from the PHA’s PIC data on families ending participation (EOP).  Increases to projected leasing will be made for vouchers </w:t>
      </w:r>
      <w:r w:rsidR="0048078A">
        <w:rPr>
          <w:sz w:val="24"/>
          <w:szCs w:val="24"/>
        </w:rPr>
        <w:t xml:space="preserve">issued </w:t>
      </w:r>
      <w:r w:rsidRPr="00842936">
        <w:rPr>
          <w:sz w:val="24"/>
          <w:szCs w:val="24"/>
        </w:rPr>
        <w:t>prior t</w:t>
      </w:r>
      <w:r w:rsidR="008771DC">
        <w:rPr>
          <w:sz w:val="24"/>
          <w:szCs w:val="24"/>
        </w:rPr>
        <w:t>o th</w:t>
      </w:r>
      <w:r w:rsidR="008771DC" w:rsidRPr="008771DC">
        <w:rPr>
          <w:sz w:val="24"/>
          <w:szCs w:val="24"/>
        </w:rPr>
        <w:t xml:space="preserve">e date of the notification by the SPT of a potential shortfall </w:t>
      </w:r>
      <w:r w:rsidRPr="00842936">
        <w:rPr>
          <w:sz w:val="24"/>
          <w:szCs w:val="24"/>
        </w:rPr>
        <w:t xml:space="preserve">and </w:t>
      </w:r>
      <w:r w:rsidR="0048078A">
        <w:rPr>
          <w:sz w:val="24"/>
          <w:szCs w:val="24"/>
        </w:rPr>
        <w:t xml:space="preserve">for </w:t>
      </w:r>
      <w:r w:rsidRPr="00842936">
        <w:rPr>
          <w:sz w:val="24"/>
          <w:szCs w:val="24"/>
        </w:rPr>
        <w:t xml:space="preserve">additional leasing resulting from the admission of families described in </w:t>
      </w:r>
      <w:r w:rsidR="0048078A">
        <w:rPr>
          <w:sz w:val="24"/>
          <w:szCs w:val="24"/>
        </w:rPr>
        <w:t xml:space="preserve">exception categories </w:t>
      </w:r>
      <w:r w:rsidRPr="00842936">
        <w:rPr>
          <w:sz w:val="24"/>
          <w:szCs w:val="24"/>
        </w:rPr>
        <w:t xml:space="preserve">2 and 3 above </w:t>
      </w:r>
      <w:r w:rsidR="0048078A">
        <w:rPr>
          <w:sz w:val="24"/>
          <w:szCs w:val="24"/>
        </w:rPr>
        <w:t xml:space="preserve">– </w:t>
      </w:r>
      <w:r w:rsidR="002511B3" w:rsidRPr="00842936">
        <w:rPr>
          <w:sz w:val="24"/>
          <w:szCs w:val="24"/>
        </w:rPr>
        <w:t>families</w:t>
      </w:r>
      <w:r w:rsidRPr="00842936">
        <w:rPr>
          <w:sz w:val="24"/>
          <w:szCs w:val="24"/>
        </w:rPr>
        <w:t xml:space="preserve"> receiving new special-purpose vouchers, and families moving into new or vacant PBV units.  No adjustments will be made for mover families who receive vouchers in accordance with </w:t>
      </w:r>
      <w:r w:rsidR="0048078A">
        <w:rPr>
          <w:sz w:val="24"/>
          <w:szCs w:val="24"/>
        </w:rPr>
        <w:t xml:space="preserve">category </w:t>
      </w:r>
      <w:r w:rsidRPr="00842936">
        <w:rPr>
          <w:sz w:val="24"/>
          <w:szCs w:val="24"/>
        </w:rPr>
        <w:t>1 above.</w:t>
      </w:r>
    </w:p>
    <w:p w14:paraId="20242896" w14:textId="77777777" w:rsidR="00404A79" w:rsidRPr="00842936" w:rsidRDefault="00404A79" w:rsidP="00404A79">
      <w:pPr>
        <w:pStyle w:val="ListParagraph"/>
        <w:rPr>
          <w:sz w:val="24"/>
          <w:szCs w:val="24"/>
        </w:rPr>
      </w:pPr>
    </w:p>
    <w:p w14:paraId="2635CFE5" w14:textId="77777777" w:rsidR="00404A79" w:rsidRPr="00842936" w:rsidRDefault="00404A79" w:rsidP="00404A79">
      <w:pPr>
        <w:pStyle w:val="ListParagraph"/>
        <w:numPr>
          <w:ilvl w:val="0"/>
          <w:numId w:val="4"/>
        </w:numPr>
        <w:spacing w:after="200" w:line="276" w:lineRule="auto"/>
        <w:contextualSpacing/>
        <w:rPr>
          <w:sz w:val="24"/>
          <w:szCs w:val="24"/>
        </w:rPr>
      </w:pPr>
      <w:r w:rsidRPr="00842936">
        <w:rPr>
          <w:b/>
          <w:sz w:val="24"/>
          <w:szCs w:val="24"/>
          <w:u w:val="single"/>
        </w:rPr>
        <w:t>Total HAP expense:</w:t>
      </w:r>
      <w:r w:rsidRPr="00842936">
        <w:rPr>
          <w:sz w:val="24"/>
          <w:szCs w:val="24"/>
          <w:u w:val="single"/>
        </w:rPr>
        <w:t xml:space="preserve"> </w:t>
      </w:r>
      <w:r w:rsidRPr="00842936">
        <w:rPr>
          <w:sz w:val="24"/>
          <w:szCs w:val="24"/>
        </w:rPr>
        <w:t xml:space="preserve">  Total HAP expense for </w:t>
      </w:r>
      <w:r w:rsidR="004D20FA">
        <w:rPr>
          <w:sz w:val="24"/>
          <w:szCs w:val="24"/>
        </w:rPr>
        <w:t>2018</w:t>
      </w:r>
      <w:r w:rsidRPr="00842936">
        <w:rPr>
          <w:sz w:val="24"/>
          <w:szCs w:val="24"/>
        </w:rPr>
        <w:t xml:space="preserve"> will be based on a projection of the unit months leased for </w:t>
      </w:r>
      <w:r w:rsidR="004D20FA">
        <w:rPr>
          <w:sz w:val="24"/>
          <w:szCs w:val="24"/>
        </w:rPr>
        <w:t>2018</w:t>
      </w:r>
      <w:r w:rsidRPr="00842936">
        <w:rPr>
          <w:sz w:val="24"/>
          <w:szCs w:val="24"/>
        </w:rPr>
        <w:t xml:space="preserve"> (described in e above) at the per-unit cost taken from the PHA’s most recent VMS report</w:t>
      </w:r>
      <w:r>
        <w:rPr>
          <w:sz w:val="24"/>
          <w:szCs w:val="24"/>
        </w:rPr>
        <w:t>, and considering any updated information supplied by the PHA.</w:t>
      </w:r>
      <w:r w:rsidRPr="00842936">
        <w:rPr>
          <w:sz w:val="24"/>
          <w:szCs w:val="24"/>
        </w:rPr>
        <w:t xml:space="preserve">  If the PHA’s PUC increases in future months, and the PHA again determines that it is in danger of a shortfall</w:t>
      </w:r>
      <w:r w:rsidR="007C0832">
        <w:rPr>
          <w:sz w:val="24"/>
          <w:szCs w:val="24"/>
        </w:rPr>
        <w:t xml:space="preserve">, </w:t>
      </w:r>
      <w:r>
        <w:rPr>
          <w:sz w:val="24"/>
          <w:szCs w:val="24"/>
        </w:rPr>
        <w:t>an additional shortfall award may be made without the need to reapply.</w:t>
      </w:r>
    </w:p>
    <w:p w14:paraId="79755004" w14:textId="77777777" w:rsidR="00404A79" w:rsidRPr="00842936" w:rsidRDefault="00404A79" w:rsidP="00404A79">
      <w:pPr>
        <w:pStyle w:val="ListParagraph"/>
        <w:rPr>
          <w:b/>
          <w:sz w:val="24"/>
          <w:szCs w:val="24"/>
          <w:u w:val="single"/>
        </w:rPr>
      </w:pPr>
      <w:r w:rsidRPr="00842936">
        <w:rPr>
          <w:sz w:val="24"/>
          <w:szCs w:val="24"/>
        </w:rPr>
        <w:t xml:space="preserve">  </w:t>
      </w:r>
    </w:p>
    <w:p w14:paraId="248BA2C4" w14:textId="77777777" w:rsidR="00404A79" w:rsidRPr="00842936" w:rsidRDefault="00404A79" w:rsidP="00404A79">
      <w:pPr>
        <w:pStyle w:val="ListParagraph"/>
        <w:numPr>
          <w:ilvl w:val="0"/>
          <w:numId w:val="4"/>
        </w:numPr>
        <w:spacing w:after="200" w:line="276" w:lineRule="auto"/>
        <w:contextualSpacing/>
        <w:rPr>
          <w:sz w:val="24"/>
          <w:szCs w:val="24"/>
        </w:rPr>
      </w:pPr>
      <w:r w:rsidRPr="00842936">
        <w:rPr>
          <w:b/>
          <w:sz w:val="24"/>
          <w:szCs w:val="24"/>
          <w:u w:val="single"/>
        </w:rPr>
        <w:t xml:space="preserve">Vouchers </w:t>
      </w:r>
      <w:r w:rsidR="0091629C" w:rsidRPr="00842936">
        <w:rPr>
          <w:b/>
          <w:sz w:val="24"/>
          <w:szCs w:val="24"/>
          <w:u w:val="single"/>
        </w:rPr>
        <w:t>issued or</w:t>
      </w:r>
      <w:r w:rsidRPr="00842936">
        <w:rPr>
          <w:b/>
          <w:sz w:val="24"/>
          <w:szCs w:val="24"/>
          <w:u w:val="single"/>
        </w:rPr>
        <w:t xml:space="preserve"> projected to be issued:</w:t>
      </w:r>
      <w:r w:rsidRPr="00842936">
        <w:rPr>
          <w:sz w:val="24"/>
          <w:szCs w:val="24"/>
        </w:rPr>
        <w:t xml:space="preserve">  The number of vouchers </w:t>
      </w:r>
      <w:r w:rsidR="0048078A">
        <w:rPr>
          <w:sz w:val="24"/>
          <w:szCs w:val="24"/>
        </w:rPr>
        <w:t>issued</w:t>
      </w:r>
      <w:r w:rsidRPr="00842936">
        <w:rPr>
          <w:sz w:val="24"/>
          <w:szCs w:val="24"/>
        </w:rPr>
        <w:t xml:space="preserve"> as of </w:t>
      </w:r>
      <w:r w:rsidRPr="00842936">
        <w:rPr>
          <w:sz w:val="24"/>
          <w:szCs w:val="24"/>
        </w:rPr>
        <w:br/>
      </w:r>
      <w:r w:rsidR="008771DC" w:rsidRPr="008771DC">
        <w:rPr>
          <w:sz w:val="24"/>
          <w:szCs w:val="24"/>
        </w:rPr>
        <w:t>the date of notification by the SPT of a potential shortfall</w:t>
      </w:r>
      <w:r w:rsidR="0048078A">
        <w:rPr>
          <w:sz w:val="24"/>
          <w:szCs w:val="24"/>
        </w:rPr>
        <w:t>, as shown</w:t>
      </w:r>
      <w:r w:rsidR="008771DC" w:rsidRPr="00245A32">
        <w:rPr>
          <w:b/>
          <w:sz w:val="24"/>
        </w:rPr>
        <w:t xml:space="preserve"> </w:t>
      </w:r>
      <w:r w:rsidR="0048078A">
        <w:rPr>
          <w:sz w:val="24"/>
          <w:szCs w:val="24"/>
        </w:rPr>
        <w:t>in</w:t>
      </w:r>
      <w:r w:rsidRPr="00842936">
        <w:rPr>
          <w:sz w:val="24"/>
          <w:szCs w:val="24"/>
        </w:rPr>
        <w:t xml:space="preserve"> the PHA’s VMS report</w:t>
      </w:r>
      <w:r w:rsidR="0048078A">
        <w:rPr>
          <w:sz w:val="24"/>
          <w:szCs w:val="24"/>
        </w:rPr>
        <w:t>,</w:t>
      </w:r>
      <w:r w:rsidRPr="00842936">
        <w:rPr>
          <w:sz w:val="24"/>
          <w:szCs w:val="24"/>
        </w:rPr>
        <w:t xml:space="preserve"> will be used to determine future leasing, if any, from vouchers issued prior to the</w:t>
      </w:r>
      <w:r w:rsidR="008771DC">
        <w:rPr>
          <w:sz w:val="24"/>
          <w:szCs w:val="24"/>
        </w:rPr>
        <w:t xml:space="preserve"> date of notification by the SPT of a potential shortfall</w:t>
      </w:r>
      <w:r w:rsidRPr="00842936">
        <w:rPr>
          <w:sz w:val="24"/>
          <w:szCs w:val="24"/>
        </w:rPr>
        <w:t xml:space="preserve">.  For most PHAs, there will be no units </w:t>
      </w:r>
      <w:r w:rsidR="0048078A">
        <w:rPr>
          <w:sz w:val="24"/>
          <w:szCs w:val="24"/>
        </w:rPr>
        <w:t>issued</w:t>
      </w:r>
      <w:r w:rsidRPr="00842936">
        <w:rPr>
          <w:sz w:val="24"/>
          <w:szCs w:val="24"/>
        </w:rPr>
        <w:t xml:space="preserve"> starting on </w:t>
      </w:r>
      <w:r w:rsidR="008771DC">
        <w:rPr>
          <w:sz w:val="24"/>
          <w:szCs w:val="24"/>
        </w:rPr>
        <w:t>the date of notification by the SPT of a potential shortfall</w:t>
      </w:r>
      <w:r w:rsidRPr="0013236F">
        <w:rPr>
          <w:sz w:val="24"/>
          <w:szCs w:val="24"/>
        </w:rPr>
        <w:t xml:space="preserve">.  </w:t>
      </w:r>
      <w:r w:rsidRPr="00842936">
        <w:rPr>
          <w:sz w:val="24"/>
          <w:szCs w:val="24"/>
        </w:rPr>
        <w:t xml:space="preserve"> Planned issuances for vouchers exempt from the suspension will be shown in the months they will be issued.  The projected HAP costs for these units will be affected by the voucher success rate provided by the PHA and average time from issuance of the voucher to the HAP effective date. </w:t>
      </w:r>
    </w:p>
    <w:p w14:paraId="1BEFEFAE" w14:textId="77777777" w:rsidR="00404A79" w:rsidRPr="00842936" w:rsidRDefault="00404A79" w:rsidP="00404A79">
      <w:pPr>
        <w:pStyle w:val="ListParagraph"/>
        <w:rPr>
          <w:sz w:val="24"/>
          <w:szCs w:val="24"/>
          <w:u w:val="single"/>
        </w:rPr>
      </w:pPr>
      <w:r w:rsidRPr="00842936">
        <w:rPr>
          <w:sz w:val="24"/>
          <w:szCs w:val="24"/>
        </w:rPr>
        <w:t xml:space="preserve">   </w:t>
      </w:r>
    </w:p>
    <w:p w14:paraId="5ECA9BB5" w14:textId="77777777" w:rsidR="00404A79" w:rsidRPr="00842936" w:rsidRDefault="00404A79" w:rsidP="00404A79">
      <w:pPr>
        <w:pStyle w:val="ListParagraph"/>
        <w:numPr>
          <w:ilvl w:val="0"/>
          <w:numId w:val="4"/>
        </w:numPr>
        <w:spacing w:after="200" w:line="276" w:lineRule="auto"/>
        <w:contextualSpacing/>
        <w:rPr>
          <w:sz w:val="24"/>
          <w:szCs w:val="24"/>
        </w:rPr>
      </w:pPr>
      <w:r w:rsidRPr="00842936">
        <w:rPr>
          <w:b/>
          <w:sz w:val="24"/>
          <w:szCs w:val="24"/>
          <w:u w:val="single"/>
        </w:rPr>
        <w:t>Other Planned Additions or Reductions to Leased Units:</w:t>
      </w:r>
      <w:r w:rsidRPr="00842936">
        <w:rPr>
          <w:sz w:val="24"/>
          <w:szCs w:val="24"/>
        </w:rPr>
        <w:t xml:space="preserve">  This field incorporates into the leasing schedule other planned additions to leasing with fixed start dates, such as the dates that PBV units currently under AHAP are scheduled to come under HAP.   The calculated HAP cost for these units is not subject to the success rate calculation.</w:t>
      </w:r>
    </w:p>
    <w:p w14:paraId="1DC4631F" w14:textId="77777777" w:rsidR="00404A79" w:rsidRPr="00842936" w:rsidRDefault="00404A79" w:rsidP="00404A79">
      <w:pPr>
        <w:pStyle w:val="ListParagraph"/>
        <w:rPr>
          <w:sz w:val="24"/>
          <w:szCs w:val="24"/>
          <w:u w:val="single"/>
        </w:rPr>
      </w:pPr>
      <w:r w:rsidRPr="00842936">
        <w:rPr>
          <w:sz w:val="24"/>
          <w:szCs w:val="24"/>
        </w:rPr>
        <w:t xml:space="preserve"> </w:t>
      </w:r>
    </w:p>
    <w:p w14:paraId="121B531D" w14:textId="77777777" w:rsidR="00DE22EC" w:rsidRPr="003F4F11" w:rsidRDefault="004D20FA" w:rsidP="00031C80">
      <w:pPr>
        <w:pStyle w:val="ListParagraph"/>
        <w:numPr>
          <w:ilvl w:val="0"/>
          <w:numId w:val="4"/>
        </w:numPr>
        <w:rPr>
          <w:b/>
          <w:sz w:val="24"/>
          <w:szCs w:val="24"/>
        </w:rPr>
      </w:pPr>
      <w:r>
        <w:rPr>
          <w:b/>
          <w:sz w:val="24"/>
          <w:szCs w:val="24"/>
          <w:u w:val="single"/>
        </w:rPr>
        <w:t>2018</w:t>
      </w:r>
      <w:r w:rsidR="00404A79" w:rsidRPr="003F4F11">
        <w:rPr>
          <w:b/>
          <w:sz w:val="24"/>
          <w:szCs w:val="24"/>
          <w:u w:val="single"/>
        </w:rPr>
        <w:t xml:space="preserve"> Year-End </w:t>
      </w:r>
      <w:r w:rsidR="00BE5355" w:rsidRPr="003F4F11">
        <w:rPr>
          <w:b/>
          <w:sz w:val="24"/>
          <w:szCs w:val="24"/>
          <w:u w:val="single"/>
        </w:rPr>
        <w:t>Total HAP</w:t>
      </w:r>
      <w:r w:rsidR="00404A79" w:rsidRPr="003F4F11">
        <w:rPr>
          <w:b/>
          <w:sz w:val="24"/>
          <w:szCs w:val="24"/>
          <w:u w:val="single"/>
        </w:rPr>
        <w:t xml:space="preserve"> Reserve Balance</w:t>
      </w:r>
      <w:r w:rsidR="00404A79" w:rsidRPr="003F4F11">
        <w:rPr>
          <w:b/>
          <w:sz w:val="24"/>
          <w:szCs w:val="24"/>
        </w:rPr>
        <w:t>:</w:t>
      </w:r>
      <w:r w:rsidR="00404A79" w:rsidRPr="003F4F11">
        <w:rPr>
          <w:sz w:val="24"/>
          <w:szCs w:val="24"/>
        </w:rPr>
        <w:t xml:space="preserve">  Any PHA with a negative projected </w:t>
      </w:r>
      <w:r>
        <w:rPr>
          <w:sz w:val="24"/>
          <w:szCs w:val="24"/>
        </w:rPr>
        <w:t>2018</w:t>
      </w:r>
      <w:r w:rsidR="00404A79" w:rsidRPr="003F4F11">
        <w:rPr>
          <w:sz w:val="24"/>
          <w:szCs w:val="24"/>
        </w:rPr>
        <w:t xml:space="preserve"> year-end balance will be considered a shortfall PHA.  PHAs with year-end balances of $0 or above will not be considered shortfall PHAs or eligible to receive shortfall set-aside funds.</w:t>
      </w:r>
      <w:r w:rsidR="00DE22EC" w:rsidRPr="003F4F11">
        <w:rPr>
          <w:b/>
          <w:sz w:val="24"/>
          <w:szCs w:val="24"/>
        </w:rPr>
        <w:br w:type="page"/>
      </w:r>
    </w:p>
    <w:p w14:paraId="3D503183" w14:textId="77777777" w:rsidR="003C6EB4" w:rsidRPr="00382613" w:rsidRDefault="003C6EB4" w:rsidP="00DD3B10">
      <w:pPr>
        <w:pStyle w:val="EndnoteText"/>
        <w:tabs>
          <w:tab w:val="left" w:pos="-720"/>
        </w:tabs>
        <w:suppressAutoHyphens/>
        <w:jc w:val="center"/>
        <w:rPr>
          <w:rFonts w:ascii="Times New Roman" w:hAnsi="Times New Roman"/>
          <w:b/>
          <w:szCs w:val="24"/>
        </w:rPr>
      </w:pPr>
      <w:r w:rsidRPr="00382613">
        <w:rPr>
          <w:rFonts w:ascii="Times New Roman" w:hAnsi="Times New Roman"/>
          <w:b/>
          <w:szCs w:val="24"/>
        </w:rPr>
        <w:lastRenderedPageBreak/>
        <w:t xml:space="preserve">CY </w:t>
      </w:r>
      <w:r w:rsidR="004D20FA">
        <w:rPr>
          <w:rFonts w:ascii="Times New Roman" w:hAnsi="Times New Roman"/>
          <w:b/>
          <w:szCs w:val="24"/>
        </w:rPr>
        <w:t>2018</w:t>
      </w:r>
      <w:r w:rsidRPr="00382613">
        <w:rPr>
          <w:rFonts w:ascii="Times New Roman" w:hAnsi="Times New Roman"/>
          <w:b/>
          <w:szCs w:val="24"/>
        </w:rPr>
        <w:t xml:space="preserve"> Housing Choice Voucher Program </w:t>
      </w:r>
      <w:r w:rsidR="00E4376A">
        <w:rPr>
          <w:rFonts w:ascii="Times New Roman" w:hAnsi="Times New Roman"/>
          <w:b/>
          <w:szCs w:val="24"/>
        </w:rPr>
        <w:t>–</w:t>
      </w:r>
      <w:r w:rsidRPr="00382613">
        <w:rPr>
          <w:rFonts w:ascii="Times New Roman" w:hAnsi="Times New Roman"/>
          <w:b/>
          <w:szCs w:val="24"/>
        </w:rPr>
        <w:t xml:space="preserve"> </w:t>
      </w:r>
      <w:r w:rsidR="00E4376A">
        <w:rPr>
          <w:rFonts w:ascii="Times New Roman" w:hAnsi="Times New Roman"/>
          <w:b/>
          <w:szCs w:val="24"/>
        </w:rPr>
        <w:t xml:space="preserve">Application for Funds from the </w:t>
      </w:r>
      <w:r w:rsidRPr="00382613">
        <w:rPr>
          <w:rFonts w:ascii="Times New Roman" w:hAnsi="Times New Roman"/>
          <w:b/>
          <w:szCs w:val="24"/>
        </w:rPr>
        <w:t>$</w:t>
      </w:r>
      <w:r w:rsidR="00280060" w:rsidRPr="00382613">
        <w:rPr>
          <w:rFonts w:ascii="Times New Roman" w:hAnsi="Times New Roman"/>
          <w:b/>
          <w:szCs w:val="24"/>
        </w:rPr>
        <w:t xml:space="preserve">75 </w:t>
      </w:r>
      <w:r w:rsidRPr="00382613">
        <w:rPr>
          <w:rFonts w:ascii="Times New Roman" w:hAnsi="Times New Roman"/>
          <w:b/>
          <w:szCs w:val="24"/>
        </w:rPr>
        <w:t>Million Set-Aside</w:t>
      </w:r>
      <w:r w:rsidR="004A38C1">
        <w:rPr>
          <w:rFonts w:ascii="Times New Roman" w:hAnsi="Times New Roman"/>
          <w:b/>
          <w:szCs w:val="24"/>
        </w:rPr>
        <w:t xml:space="preserve"> </w:t>
      </w:r>
      <w:r w:rsidR="00E4376A">
        <w:rPr>
          <w:rFonts w:ascii="Times New Roman" w:hAnsi="Times New Roman"/>
          <w:b/>
          <w:szCs w:val="24"/>
        </w:rPr>
        <w:t>or from Available Funds from the Formula Offset</w:t>
      </w:r>
    </w:p>
    <w:p w14:paraId="48884E59" w14:textId="77777777" w:rsidR="005D6D4A" w:rsidRPr="00382613" w:rsidRDefault="005D6D4A" w:rsidP="00BB305C">
      <w:pPr>
        <w:pStyle w:val="EndnoteText"/>
        <w:tabs>
          <w:tab w:val="left" w:pos="-720"/>
        </w:tabs>
        <w:suppressAutoHyphens/>
        <w:jc w:val="center"/>
        <w:rPr>
          <w:rFonts w:ascii="Times New Roman" w:hAnsi="Times New Roman"/>
          <w:b/>
          <w:szCs w:val="24"/>
        </w:rPr>
      </w:pPr>
    </w:p>
    <w:p w14:paraId="30328B6B" w14:textId="77777777" w:rsidR="003C6EB4" w:rsidRPr="00382613" w:rsidRDefault="003C6EB4" w:rsidP="00BB305C">
      <w:pPr>
        <w:pStyle w:val="EndnoteText"/>
        <w:tabs>
          <w:tab w:val="left" w:pos="-720"/>
        </w:tabs>
        <w:suppressAutoHyphens/>
        <w:jc w:val="center"/>
        <w:rPr>
          <w:rFonts w:ascii="Times New Roman" w:hAnsi="Times New Roman"/>
          <w:b/>
          <w:szCs w:val="24"/>
        </w:rPr>
      </w:pPr>
      <w:r w:rsidRPr="00382613">
        <w:rPr>
          <w:rFonts w:ascii="Times New Roman" w:hAnsi="Times New Roman"/>
          <w:b/>
          <w:szCs w:val="24"/>
        </w:rPr>
        <w:t>ATTACHMENT A</w:t>
      </w:r>
    </w:p>
    <w:p w14:paraId="1E1B4E9B" w14:textId="77777777" w:rsidR="005D6D4A" w:rsidRPr="00382613" w:rsidRDefault="005D6D4A" w:rsidP="00BB305C">
      <w:pPr>
        <w:pStyle w:val="EndnoteText"/>
        <w:tabs>
          <w:tab w:val="left" w:pos="-720"/>
        </w:tabs>
        <w:suppressAutoHyphens/>
        <w:jc w:val="center"/>
        <w:rPr>
          <w:rFonts w:ascii="Times New Roman" w:hAnsi="Times New Roman"/>
          <w:b/>
          <w:szCs w:val="24"/>
        </w:rPr>
      </w:pPr>
    </w:p>
    <w:p w14:paraId="18A355C5" w14:textId="77777777" w:rsidR="003C6EB4" w:rsidRPr="00382613" w:rsidRDefault="003C6EB4" w:rsidP="005D6D4A">
      <w:pPr>
        <w:pStyle w:val="EndnoteText"/>
        <w:tabs>
          <w:tab w:val="left" w:pos="-720"/>
        </w:tabs>
        <w:suppressAutoHyphens/>
        <w:rPr>
          <w:rFonts w:ascii="Times New Roman" w:hAnsi="Times New Roman"/>
          <w:b/>
          <w:szCs w:val="24"/>
        </w:rPr>
      </w:pPr>
      <w:r w:rsidRPr="00382613">
        <w:rPr>
          <w:rFonts w:ascii="Times New Roman" w:hAnsi="Times New Roman"/>
          <w:b/>
          <w:szCs w:val="24"/>
        </w:rPr>
        <w:t xml:space="preserve">PHA Application for Category 1, </w:t>
      </w:r>
      <w:r w:rsidRPr="00382613">
        <w:rPr>
          <w:rFonts w:ascii="Times New Roman" w:hAnsi="Times New Roman"/>
          <w:b/>
          <w:szCs w:val="24"/>
          <w:u w:val="single"/>
        </w:rPr>
        <w:t>Shortfall Funds</w:t>
      </w:r>
      <w:r w:rsidR="005D6D4A" w:rsidRPr="00382613">
        <w:rPr>
          <w:rFonts w:ascii="Times New Roman" w:hAnsi="Times New Roman"/>
          <w:b/>
          <w:szCs w:val="24"/>
        </w:rPr>
        <w:t xml:space="preserve"> </w:t>
      </w:r>
      <w:r w:rsidR="00DF4DA4">
        <w:rPr>
          <w:rFonts w:ascii="Times New Roman" w:hAnsi="Times New Roman"/>
          <w:b/>
          <w:szCs w:val="24"/>
        </w:rPr>
        <w:t>a</w:t>
      </w:r>
      <w:r w:rsidR="00F634BB" w:rsidRPr="00382613">
        <w:rPr>
          <w:rFonts w:ascii="Times New Roman" w:hAnsi="Times New Roman"/>
          <w:b/>
          <w:szCs w:val="24"/>
        </w:rPr>
        <w:t>nd</w:t>
      </w:r>
      <w:r w:rsidR="005D6D4A" w:rsidRPr="00382613">
        <w:rPr>
          <w:rFonts w:ascii="Times New Roman" w:hAnsi="Times New Roman"/>
          <w:b/>
          <w:szCs w:val="24"/>
        </w:rPr>
        <w:t xml:space="preserve"> </w:t>
      </w:r>
      <w:r w:rsidRPr="00382613">
        <w:rPr>
          <w:rFonts w:ascii="Times New Roman" w:hAnsi="Times New Roman"/>
          <w:b/>
          <w:szCs w:val="24"/>
        </w:rPr>
        <w:t xml:space="preserve">PHA Certification of Reasonable Cost Savings Measures Undertaken </w:t>
      </w:r>
      <w:r w:rsidR="0091629C">
        <w:rPr>
          <w:rFonts w:ascii="Times New Roman" w:hAnsi="Times New Roman"/>
          <w:b/>
          <w:szCs w:val="24"/>
        </w:rPr>
        <w:t>t</w:t>
      </w:r>
      <w:r w:rsidRPr="00382613">
        <w:rPr>
          <w:rFonts w:ascii="Times New Roman" w:hAnsi="Times New Roman"/>
          <w:b/>
          <w:szCs w:val="24"/>
        </w:rPr>
        <w:t>o Prevent Termination of HCV Participants Due to Insufficient Funds</w:t>
      </w:r>
      <w:r w:rsidR="005D6D4A" w:rsidRPr="00382613">
        <w:rPr>
          <w:rFonts w:ascii="Times New Roman" w:hAnsi="Times New Roman"/>
          <w:b/>
          <w:szCs w:val="24"/>
        </w:rPr>
        <w:t>.</w:t>
      </w:r>
    </w:p>
    <w:p w14:paraId="4D1E28A7" w14:textId="77777777" w:rsidR="003C6EB4" w:rsidRPr="00382613" w:rsidRDefault="003C6EB4" w:rsidP="00C20CA5">
      <w:pPr>
        <w:pStyle w:val="EndnoteText"/>
        <w:tabs>
          <w:tab w:val="left" w:pos="-720"/>
        </w:tabs>
        <w:suppressAutoHyphens/>
        <w:rPr>
          <w:rFonts w:ascii="Times New Roman" w:hAnsi="Times New Roman"/>
          <w:szCs w:val="24"/>
        </w:rPr>
      </w:pPr>
    </w:p>
    <w:p w14:paraId="190A7074" w14:textId="77777777" w:rsidR="003C6EB4" w:rsidRPr="00382613" w:rsidRDefault="003C6EB4" w:rsidP="003C6EB4">
      <w:pPr>
        <w:pStyle w:val="EndnoteText"/>
        <w:tabs>
          <w:tab w:val="left" w:pos="-720"/>
        </w:tabs>
        <w:suppressAutoHyphens/>
        <w:rPr>
          <w:rFonts w:ascii="Times New Roman" w:hAnsi="Times New Roman"/>
          <w:szCs w:val="24"/>
        </w:rPr>
      </w:pPr>
      <w:r w:rsidRPr="00382613">
        <w:rPr>
          <w:rFonts w:ascii="Times New Roman" w:hAnsi="Times New Roman"/>
          <w:szCs w:val="24"/>
        </w:rPr>
        <w:t xml:space="preserve">Name of PHA: </w:t>
      </w:r>
      <w:r w:rsidR="00382613">
        <w:rPr>
          <w:rFonts w:ascii="Times New Roman" w:hAnsi="Times New Roman"/>
          <w:szCs w:val="24"/>
        </w:rPr>
        <w:tab/>
      </w:r>
      <w:r w:rsidRPr="00382613">
        <w:rPr>
          <w:rFonts w:ascii="Times New Roman" w:hAnsi="Times New Roman"/>
          <w:szCs w:val="24"/>
        </w:rPr>
        <w:t>___________________________________________</w:t>
      </w:r>
    </w:p>
    <w:p w14:paraId="4088C731" w14:textId="77777777" w:rsidR="00382613" w:rsidRDefault="00382613" w:rsidP="003C6EB4">
      <w:pPr>
        <w:pStyle w:val="EndnoteText"/>
        <w:tabs>
          <w:tab w:val="left" w:pos="-720"/>
        </w:tabs>
        <w:suppressAutoHyphens/>
        <w:rPr>
          <w:rFonts w:ascii="Times New Roman" w:hAnsi="Times New Roman"/>
          <w:szCs w:val="24"/>
        </w:rPr>
      </w:pPr>
    </w:p>
    <w:p w14:paraId="5A4E6D5A" w14:textId="77777777" w:rsidR="003C6EB4" w:rsidRPr="00382613" w:rsidRDefault="003C6EB4" w:rsidP="003C6EB4">
      <w:pPr>
        <w:pStyle w:val="EndnoteText"/>
        <w:tabs>
          <w:tab w:val="left" w:pos="-720"/>
        </w:tabs>
        <w:suppressAutoHyphens/>
        <w:rPr>
          <w:rFonts w:ascii="Times New Roman" w:hAnsi="Times New Roman"/>
          <w:szCs w:val="24"/>
        </w:rPr>
      </w:pPr>
      <w:r w:rsidRPr="00382613">
        <w:rPr>
          <w:rFonts w:ascii="Times New Roman" w:hAnsi="Times New Roman"/>
          <w:szCs w:val="24"/>
        </w:rPr>
        <w:t xml:space="preserve">PHA Number:   </w:t>
      </w:r>
      <w:r w:rsidR="00382613">
        <w:rPr>
          <w:rFonts w:ascii="Times New Roman" w:hAnsi="Times New Roman"/>
          <w:szCs w:val="24"/>
        </w:rPr>
        <w:tab/>
      </w:r>
      <w:r w:rsidRPr="00382613">
        <w:rPr>
          <w:rFonts w:ascii="Times New Roman" w:hAnsi="Times New Roman"/>
          <w:szCs w:val="24"/>
        </w:rPr>
        <w:t>__________________________________________</w:t>
      </w:r>
      <w:r w:rsidR="00382613">
        <w:rPr>
          <w:rFonts w:ascii="Times New Roman" w:hAnsi="Times New Roman"/>
          <w:szCs w:val="24"/>
        </w:rPr>
        <w:t>_</w:t>
      </w:r>
    </w:p>
    <w:p w14:paraId="0DC60BA3" w14:textId="77777777" w:rsidR="00382613" w:rsidRDefault="00382613" w:rsidP="00C20CA5">
      <w:pPr>
        <w:pStyle w:val="EndnoteText"/>
        <w:tabs>
          <w:tab w:val="left" w:pos="-720"/>
        </w:tabs>
        <w:suppressAutoHyphens/>
        <w:rPr>
          <w:rFonts w:ascii="Times New Roman" w:hAnsi="Times New Roman"/>
          <w:szCs w:val="24"/>
        </w:rPr>
      </w:pPr>
    </w:p>
    <w:p w14:paraId="01B91BF3" w14:textId="77777777" w:rsidR="003C6EB4" w:rsidRDefault="003C6EB4" w:rsidP="00C20CA5">
      <w:pPr>
        <w:pStyle w:val="EndnoteText"/>
        <w:tabs>
          <w:tab w:val="left" w:pos="-720"/>
        </w:tabs>
        <w:suppressAutoHyphens/>
        <w:rPr>
          <w:rFonts w:ascii="Times New Roman" w:hAnsi="Times New Roman"/>
          <w:szCs w:val="24"/>
        </w:rPr>
      </w:pPr>
      <w:r w:rsidRPr="00382613">
        <w:rPr>
          <w:rFonts w:ascii="Times New Roman" w:hAnsi="Times New Roman"/>
          <w:szCs w:val="24"/>
        </w:rPr>
        <w:t xml:space="preserve">Executive Director: </w:t>
      </w:r>
      <w:r w:rsidR="00382613">
        <w:rPr>
          <w:rFonts w:ascii="Times New Roman" w:hAnsi="Times New Roman"/>
          <w:szCs w:val="24"/>
        </w:rPr>
        <w:tab/>
      </w:r>
      <w:r w:rsidRPr="00382613">
        <w:rPr>
          <w:rFonts w:ascii="Times New Roman" w:hAnsi="Times New Roman"/>
          <w:szCs w:val="24"/>
        </w:rPr>
        <w:t>_______________________________________</w:t>
      </w:r>
      <w:r w:rsidR="00382613">
        <w:rPr>
          <w:rFonts w:ascii="Times New Roman" w:hAnsi="Times New Roman"/>
          <w:szCs w:val="24"/>
        </w:rPr>
        <w:t>____</w:t>
      </w:r>
    </w:p>
    <w:p w14:paraId="3571E171" w14:textId="77777777" w:rsidR="00382613" w:rsidRPr="00382613" w:rsidRDefault="00382613" w:rsidP="00C20CA5">
      <w:pPr>
        <w:pStyle w:val="EndnoteText"/>
        <w:tabs>
          <w:tab w:val="left" w:pos="-720"/>
        </w:tabs>
        <w:suppressAutoHyphens/>
        <w:rPr>
          <w:rFonts w:ascii="Times New Roman" w:hAnsi="Times New Roman"/>
          <w:szCs w:val="24"/>
        </w:rPr>
      </w:pPr>
    </w:p>
    <w:p w14:paraId="6CE26D50" w14:textId="77777777" w:rsidR="004E6D75" w:rsidRPr="00382613" w:rsidRDefault="00D54FCE" w:rsidP="00C20CA5">
      <w:pPr>
        <w:pStyle w:val="EndnoteText"/>
        <w:tabs>
          <w:tab w:val="left" w:pos="-720"/>
        </w:tabs>
        <w:suppressAutoHyphens/>
        <w:rPr>
          <w:rFonts w:ascii="Times New Roman" w:hAnsi="Times New Roman"/>
          <w:szCs w:val="24"/>
        </w:rPr>
      </w:pPr>
      <w:r w:rsidRPr="00382613">
        <w:rPr>
          <w:rFonts w:ascii="Times New Roman" w:hAnsi="Times New Roman"/>
          <w:szCs w:val="24"/>
        </w:rPr>
        <w:t xml:space="preserve">The above referenced agency is applying for Category 1 </w:t>
      </w:r>
      <w:r w:rsidR="006410AD" w:rsidRPr="00382613">
        <w:rPr>
          <w:rFonts w:ascii="Times New Roman" w:hAnsi="Times New Roman"/>
          <w:szCs w:val="24"/>
        </w:rPr>
        <w:t xml:space="preserve">Shortfall </w:t>
      </w:r>
      <w:r w:rsidR="0027186A" w:rsidRPr="00382613">
        <w:rPr>
          <w:rFonts w:ascii="Times New Roman" w:hAnsi="Times New Roman"/>
          <w:szCs w:val="24"/>
        </w:rPr>
        <w:t>Funds</w:t>
      </w:r>
      <w:r w:rsidRPr="00382613">
        <w:rPr>
          <w:rFonts w:ascii="Times New Roman" w:hAnsi="Times New Roman"/>
          <w:szCs w:val="24"/>
        </w:rPr>
        <w:t xml:space="preserve"> and has undertaken reasonable cost savings measures to prevent termination of HCV Participants due to insufficient funds.</w:t>
      </w:r>
    </w:p>
    <w:p w14:paraId="45888EEC" w14:textId="77777777" w:rsidR="00D54FCE" w:rsidRPr="00382613" w:rsidRDefault="00D54FCE" w:rsidP="00C20CA5">
      <w:pPr>
        <w:pStyle w:val="EndnoteText"/>
        <w:tabs>
          <w:tab w:val="left" w:pos="-720"/>
        </w:tabs>
        <w:suppressAutoHyphens/>
        <w:rPr>
          <w:rFonts w:ascii="Times New Roman" w:hAnsi="Times New Roman"/>
          <w:szCs w:val="24"/>
        </w:rPr>
      </w:pPr>
      <w:r w:rsidRPr="00382613">
        <w:rPr>
          <w:rFonts w:ascii="Times New Roman" w:hAnsi="Times New Roman"/>
          <w:szCs w:val="24"/>
        </w:rPr>
        <w:t xml:space="preserve">  </w:t>
      </w:r>
    </w:p>
    <w:p w14:paraId="22DFCD20" w14:textId="77777777" w:rsidR="004E6D75" w:rsidRPr="00382613" w:rsidRDefault="004E6D75" w:rsidP="004E6D75">
      <w:pPr>
        <w:pStyle w:val="EndnoteText"/>
        <w:tabs>
          <w:tab w:val="left" w:pos="-720"/>
        </w:tabs>
        <w:suppressAutoHyphens/>
        <w:rPr>
          <w:rFonts w:ascii="Times New Roman" w:hAnsi="Times New Roman"/>
          <w:szCs w:val="24"/>
        </w:rPr>
      </w:pPr>
      <w:r w:rsidRPr="00382613">
        <w:rPr>
          <w:rFonts w:ascii="Times New Roman" w:hAnsi="Times New Roman"/>
          <w:szCs w:val="24"/>
        </w:rPr>
        <w:t xml:space="preserve">Please check Shortfall Scenario 1 or Shortfall Scenario 2 </w:t>
      </w:r>
      <w:r w:rsidR="00BA7D53" w:rsidRPr="00382613">
        <w:rPr>
          <w:rFonts w:ascii="Times New Roman" w:hAnsi="Times New Roman"/>
          <w:szCs w:val="24"/>
        </w:rPr>
        <w:t>for</w:t>
      </w:r>
      <w:r w:rsidRPr="00382613">
        <w:rPr>
          <w:rFonts w:ascii="Times New Roman" w:hAnsi="Times New Roman"/>
          <w:szCs w:val="24"/>
        </w:rPr>
        <w:t xml:space="preserve"> which your PHA is applying.  The application must be signed by the appropriate PHA official.</w:t>
      </w:r>
    </w:p>
    <w:p w14:paraId="7ECD12D9" w14:textId="77777777" w:rsidR="004E6D75" w:rsidRPr="00382613" w:rsidRDefault="004E6D75" w:rsidP="004E6D75">
      <w:pPr>
        <w:pStyle w:val="EndnoteText"/>
        <w:tabs>
          <w:tab w:val="left" w:pos="-720"/>
        </w:tabs>
        <w:suppressAutoHyphens/>
        <w:rPr>
          <w:rFonts w:ascii="Times New Roman" w:hAnsi="Times New Roman"/>
          <w:szCs w:val="24"/>
        </w:rPr>
      </w:pPr>
    </w:p>
    <w:p w14:paraId="1C5900F3" w14:textId="77777777" w:rsidR="004E6D75" w:rsidRPr="00382613" w:rsidRDefault="004E6D75" w:rsidP="004E6D75">
      <w:pPr>
        <w:pStyle w:val="BodyTextIndent"/>
        <w:tabs>
          <w:tab w:val="left" w:pos="360"/>
        </w:tabs>
      </w:pPr>
      <w:r w:rsidRPr="00382613">
        <w:rPr>
          <w:b/>
        </w:rPr>
        <w:t xml:space="preserve">_____Shortfall Scenario 1:  </w:t>
      </w:r>
      <w:r w:rsidRPr="00382613">
        <w:t>For PHAs already in an-SPT confirmed shortfall</w:t>
      </w:r>
      <w:r w:rsidR="000A303C">
        <w:t>,</w:t>
      </w:r>
      <w:r w:rsidRPr="00382613">
        <w:t xml:space="preserve"> the certification is as follows:</w:t>
      </w:r>
    </w:p>
    <w:p w14:paraId="1D863655" w14:textId="77777777" w:rsidR="00D54FCE" w:rsidRPr="00382613" w:rsidRDefault="00D54FCE" w:rsidP="00C20CA5">
      <w:pPr>
        <w:pStyle w:val="EndnoteText"/>
        <w:tabs>
          <w:tab w:val="left" w:pos="-720"/>
        </w:tabs>
        <w:suppressAutoHyphens/>
        <w:rPr>
          <w:rFonts w:ascii="Times New Roman" w:hAnsi="Times New Roman"/>
          <w:szCs w:val="24"/>
        </w:rPr>
      </w:pPr>
    </w:p>
    <w:p w14:paraId="40DF1C5E" w14:textId="77777777" w:rsidR="003C6EB4" w:rsidRPr="00382613" w:rsidRDefault="003C6EB4" w:rsidP="00C20CA5">
      <w:pPr>
        <w:pStyle w:val="EndnoteText"/>
        <w:tabs>
          <w:tab w:val="left" w:pos="-720"/>
        </w:tabs>
        <w:suppressAutoHyphens/>
        <w:rPr>
          <w:rFonts w:ascii="Times New Roman" w:hAnsi="Times New Roman"/>
          <w:szCs w:val="24"/>
        </w:rPr>
      </w:pPr>
      <w:r w:rsidRPr="00382613">
        <w:rPr>
          <w:rFonts w:ascii="Times New Roman" w:hAnsi="Times New Roman"/>
          <w:szCs w:val="24"/>
        </w:rPr>
        <w:t>I, _______________, hereby certify to the following:</w:t>
      </w:r>
    </w:p>
    <w:p w14:paraId="4A50128C" w14:textId="77777777" w:rsidR="005C68B3" w:rsidRPr="00382613" w:rsidRDefault="005C68B3" w:rsidP="00C20CA5">
      <w:pPr>
        <w:pStyle w:val="EndnoteText"/>
        <w:tabs>
          <w:tab w:val="left" w:pos="-720"/>
        </w:tabs>
        <w:suppressAutoHyphens/>
        <w:rPr>
          <w:rFonts w:ascii="Times New Roman" w:hAnsi="Times New Roman"/>
          <w:szCs w:val="24"/>
        </w:rPr>
      </w:pPr>
    </w:p>
    <w:p w14:paraId="7CE45AE0" w14:textId="77777777" w:rsidR="00692C27" w:rsidRPr="00842936" w:rsidRDefault="00692C27" w:rsidP="00692C27">
      <w:pPr>
        <w:autoSpaceDE w:val="0"/>
        <w:autoSpaceDN w:val="0"/>
        <w:adjustRightInd w:val="0"/>
        <w:ind w:firstLine="720"/>
        <w:rPr>
          <w:sz w:val="24"/>
          <w:szCs w:val="24"/>
        </w:rPr>
      </w:pPr>
      <w:r w:rsidRPr="00382613">
        <w:rPr>
          <w:sz w:val="24"/>
          <w:szCs w:val="24"/>
        </w:rPr>
        <w:t>(1) At the time of application, the PHA is working with the HUD Shortfall Prevention</w:t>
      </w:r>
    </w:p>
    <w:p w14:paraId="5F7F314B" w14:textId="77777777" w:rsidR="00692C27" w:rsidRPr="00382613" w:rsidRDefault="00692C27" w:rsidP="00692C27">
      <w:pPr>
        <w:autoSpaceDE w:val="0"/>
        <w:autoSpaceDN w:val="0"/>
        <w:adjustRightInd w:val="0"/>
        <w:ind w:firstLine="720"/>
        <w:rPr>
          <w:sz w:val="24"/>
          <w:szCs w:val="24"/>
        </w:rPr>
      </w:pPr>
      <w:r w:rsidRPr="00382613">
        <w:rPr>
          <w:sz w:val="24"/>
          <w:szCs w:val="24"/>
        </w:rPr>
        <w:t>Team (SPT) and SPT has confirmed the PHA is in a shortfall position. (PHAs that are not</w:t>
      </w:r>
    </w:p>
    <w:p w14:paraId="2D92F612" w14:textId="77777777" w:rsidR="00692C27" w:rsidRPr="00382613" w:rsidRDefault="00692C27" w:rsidP="00692C27">
      <w:pPr>
        <w:autoSpaceDE w:val="0"/>
        <w:autoSpaceDN w:val="0"/>
        <w:adjustRightInd w:val="0"/>
        <w:ind w:firstLine="720"/>
        <w:rPr>
          <w:sz w:val="24"/>
          <w:szCs w:val="24"/>
        </w:rPr>
      </w:pPr>
      <w:r w:rsidRPr="00382613">
        <w:rPr>
          <w:sz w:val="24"/>
          <w:szCs w:val="24"/>
        </w:rPr>
        <w:t>currently working with the SPT but believe they are in a shortfall position should</w:t>
      </w:r>
    </w:p>
    <w:p w14:paraId="79F6D29F" w14:textId="77777777" w:rsidR="00692C27" w:rsidRPr="00382613" w:rsidRDefault="00692C27" w:rsidP="00692C27">
      <w:pPr>
        <w:autoSpaceDE w:val="0"/>
        <w:autoSpaceDN w:val="0"/>
        <w:adjustRightInd w:val="0"/>
        <w:ind w:firstLine="720"/>
        <w:rPr>
          <w:sz w:val="24"/>
          <w:szCs w:val="24"/>
        </w:rPr>
      </w:pPr>
      <w:r w:rsidRPr="00382613">
        <w:rPr>
          <w:sz w:val="24"/>
          <w:szCs w:val="24"/>
        </w:rPr>
        <w:t>immediately contact their HUD Field Office for assistance.)</w:t>
      </w:r>
    </w:p>
    <w:p w14:paraId="0CFB25E9" w14:textId="77777777" w:rsidR="00692C27" w:rsidRPr="00382613" w:rsidRDefault="00692C27" w:rsidP="00692C27">
      <w:pPr>
        <w:autoSpaceDE w:val="0"/>
        <w:autoSpaceDN w:val="0"/>
        <w:adjustRightInd w:val="0"/>
        <w:ind w:firstLine="720"/>
        <w:rPr>
          <w:sz w:val="24"/>
          <w:szCs w:val="24"/>
        </w:rPr>
      </w:pPr>
    </w:p>
    <w:p w14:paraId="19EA10C5" w14:textId="77777777" w:rsidR="00692C27" w:rsidRPr="00382613" w:rsidRDefault="00692C27" w:rsidP="002E3B60">
      <w:pPr>
        <w:autoSpaceDE w:val="0"/>
        <w:autoSpaceDN w:val="0"/>
        <w:adjustRightInd w:val="0"/>
        <w:ind w:left="720"/>
        <w:rPr>
          <w:sz w:val="24"/>
          <w:szCs w:val="24"/>
        </w:rPr>
      </w:pPr>
      <w:r w:rsidRPr="00382613">
        <w:rPr>
          <w:sz w:val="24"/>
          <w:szCs w:val="24"/>
        </w:rPr>
        <w:t xml:space="preserve">(2) The PHA has ceased issuing vouchers to applicants as </w:t>
      </w:r>
      <w:r w:rsidRPr="007821F9">
        <w:rPr>
          <w:b/>
          <w:sz w:val="24"/>
          <w:szCs w:val="24"/>
          <w:u w:val="single"/>
        </w:rPr>
        <w:t>of</w:t>
      </w:r>
      <w:r w:rsidR="007821F9" w:rsidRPr="007821F9">
        <w:rPr>
          <w:b/>
          <w:sz w:val="24"/>
          <w:szCs w:val="24"/>
          <w:u w:val="single"/>
        </w:rPr>
        <w:t xml:space="preserve"> the date of notification by the SPT of a potential shortfall</w:t>
      </w:r>
      <w:r w:rsidR="007821F9" w:rsidRPr="00DC5B8C">
        <w:rPr>
          <w:sz w:val="24"/>
          <w:szCs w:val="24"/>
        </w:rPr>
        <w:t xml:space="preserve">. </w:t>
      </w:r>
      <w:r w:rsidRPr="00382613">
        <w:rPr>
          <w:sz w:val="24"/>
          <w:szCs w:val="24"/>
        </w:rPr>
        <w:t xml:space="preserve">(Please note this does not apply to families that are participants and were issued a voucher to move to a different unit. This restriction is also not applicable to tenant protection vouchers that are being issued to targeted families that were residing in the covered property on the eligibility event, or where the PHA is leasing to homeless veterans under the HUD-VASH program, up to the baseline level of units under all HUD-VASH allocations (not just recent allocations), including turnover of HUD-VASH vouchers.) </w:t>
      </w:r>
    </w:p>
    <w:p w14:paraId="43922717" w14:textId="77777777" w:rsidR="00692C27" w:rsidRPr="00382613" w:rsidRDefault="00692C27" w:rsidP="00692C27">
      <w:pPr>
        <w:autoSpaceDE w:val="0"/>
        <w:autoSpaceDN w:val="0"/>
        <w:adjustRightInd w:val="0"/>
        <w:ind w:left="720"/>
        <w:rPr>
          <w:sz w:val="24"/>
          <w:szCs w:val="24"/>
        </w:rPr>
      </w:pPr>
    </w:p>
    <w:p w14:paraId="58F268CF" w14:textId="77777777" w:rsidR="009A295B" w:rsidRDefault="00692C27" w:rsidP="00692C27">
      <w:pPr>
        <w:autoSpaceDE w:val="0"/>
        <w:autoSpaceDN w:val="0"/>
        <w:adjustRightInd w:val="0"/>
        <w:ind w:firstLine="720"/>
        <w:rPr>
          <w:sz w:val="24"/>
          <w:szCs w:val="24"/>
        </w:rPr>
      </w:pPr>
      <w:r w:rsidRPr="00382613">
        <w:rPr>
          <w:sz w:val="24"/>
          <w:szCs w:val="24"/>
        </w:rPr>
        <w:t>(</w:t>
      </w:r>
      <w:r w:rsidR="002E3B60">
        <w:rPr>
          <w:sz w:val="24"/>
          <w:szCs w:val="24"/>
        </w:rPr>
        <w:t>3</w:t>
      </w:r>
      <w:r w:rsidRPr="00382613">
        <w:rPr>
          <w:sz w:val="24"/>
          <w:szCs w:val="24"/>
        </w:rPr>
        <w:t>) The PHA has ceased absorbing portable vouchers as of</w:t>
      </w:r>
      <w:r w:rsidR="009D6FF1">
        <w:rPr>
          <w:sz w:val="24"/>
          <w:szCs w:val="24"/>
        </w:rPr>
        <w:t xml:space="preserve"> </w:t>
      </w:r>
      <w:r w:rsidR="009A295B" w:rsidRPr="00DC5B8C">
        <w:rPr>
          <w:sz w:val="24"/>
          <w:szCs w:val="24"/>
        </w:rPr>
        <w:t xml:space="preserve">the date of notification by the </w:t>
      </w:r>
    </w:p>
    <w:p w14:paraId="66ABA3AA" w14:textId="77777777" w:rsidR="00692C27" w:rsidRPr="00382613" w:rsidRDefault="009A295B" w:rsidP="00692C27">
      <w:pPr>
        <w:autoSpaceDE w:val="0"/>
        <w:autoSpaceDN w:val="0"/>
        <w:adjustRightInd w:val="0"/>
        <w:ind w:firstLine="720"/>
        <w:rPr>
          <w:b/>
          <w:sz w:val="24"/>
          <w:szCs w:val="24"/>
          <w:u w:val="single"/>
        </w:rPr>
      </w:pPr>
      <w:r w:rsidRPr="00DC5B8C">
        <w:rPr>
          <w:sz w:val="24"/>
          <w:szCs w:val="24"/>
        </w:rPr>
        <w:t>SPT of a potential shortfall.</w:t>
      </w:r>
    </w:p>
    <w:p w14:paraId="61B2A21F" w14:textId="77777777" w:rsidR="00B95C43" w:rsidRPr="00382613" w:rsidRDefault="00B95C43" w:rsidP="00692C27">
      <w:pPr>
        <w:autoSpaceDE w:val="0"/>
        <w:autoSpaceDN w:val="0"/>
        <w:adjustRightInd w:val="0"/>
        <w:ind w:firstLine="720"/>
        <w:rPr>
          <w:b/>
          <w:sz w:val="24"/>
          <w:szCs w:val="24"/>
          <w:u w:val="single"/>
        </w:rPr>
      </w:pPr>
    </w:p>
    <w:p w14:paraId="1D0278A6" w14:textId="77777777" w:rsidR="00692C27" w:rsidRPr="00382613" w:rsidRDefault="00692C27" w:rsidP="00692C27">
      <w:pPr>
        <w:autoSpaceDE w:val="0"/>
        <w:autoSpaceDN w:val="0"/>
        <w:adjustRightInd w:val="0"/>
        <w:ind w:firstLine="720"/>
        <w:rPr>
          <w:sz w:val="24"/>
          <w:szCs w:val="24"/>
        </w:rPr>
      </w:pPr>
      <w:r w:rsidRPr="00382613">
        <w:rPr>
          <w:sz w:val="24"/>
          <w:szCs w:val="24"/>
        </w:rPr>
        <w:t>(</w:t>
      </w:r>
      <w:r w:rsidR="008C74EE">
        <w:rPr>
          <w:sz w:val="24"/>
          <w:szCs w:val="24"/>
        </w:rPr>
        <w:t>4</w:t>
      </w:r>
      <w:r w:rsidRPr="00382613">
        <w:rPr>
          <w:sz w:val="24"/>
          <w:szCs w:val="24"/>
        </w:rPr>
        <w:t xml:space="preserve">) </w:t>
      </w:r>
      <w:r w:rsidR="008C74EE">
        <w:rPr>
          <w:sz w:val="24"/>
          <w:szCs w:val="24"/>
        </w:rPr>
        <w:t>With</w:t>
      </w:r>
      <w:r w:rsidR="008C74EE" w:rsidRPr="00382613">
        <w:rPr>
          <w:sz w:val="24"/>
          <w:szCs w:val="24"/>
        </w:rPr>
        <w:t xml:space="preserve"> </w:t>
      </w:r>
      <w:r w:rsidRPr="00382613">
        <w:rPr>
          <w:sz w:val="24"/>
          <w:szCs w:val="24"/>
        </w:rPr>
        <w:t>regard to project-based voucher (PBV) HAP contracts, vouchers are not issued</w:t>
      </w:r>
    </w:p>
    <w:p w14:paraId="02DB35AD" w14:textId="77777777" w:rsidR="00692C27" w:rsidRPr="00382613" w:rsidRDefault="00692C27" w:rsidP="00692C27">
      <w:pPr>
        <w:autoSpaceDE w:val="0"/>
        <w:autoSpaceDN w:val="0"/>
        <w:adjustRightInd w:val="0"/>
        <w:ind w:firstLine="720"/>
        <w:rPr>
          <w:sz w:val="24"/>
          <w:szCs w:val="24"/>
        </w:rPr>
      </w:pPr>
      <w:r w:rsidRPr="00382613">
        <w:rPr>
          <w:sz w:val="24"/>
          <w:szCs w:val="24"/>
        </w:rPr>
        <w:t>to a family that wants to voluntarily move. (However, if a unit becomes vacant,</w:t>
      </w:r>
    </w:p>
    <w:p w14:paraId="2EA6D842" w14:textId="77777777" w:rsidR="00692C27" w:rsidRPr="00382613" w:rsidRDefault="00692C27" w:rsidP="00692C27">
      <w:pPr>
        <w:autoSpaceDE w:val="0"/>
        <w:autoSpaceDN w:val="0"/>
        <w:adjustRightInd w:val="0"/>
        <w:ind w:firstLine="720"/>
        <w:rPr>
          <w:sz w:val="24"/>
          <w:szCs w:val="24"/>
        </w:rPr>
      </w:pPr>
      <w:r w:rsidRPr="00382613">
        <w:rPr>
          <w:sz w:val="24"/>
          <w:szCs w:val="24"/>
        </w:rPr>
        <w:t>the PBV unit shall be filled with a family from the waiting list.)</w:t>
      </w:r>
    </w:p>
    <w:p w14:paraId="51C32E79" w14:textId="77777777" w:rsidR="00692C27" w:rsidRPr="00382613" w:rsidRDefault="00692C27" w:rsidP="00692C27">
      <w:pPr>
        <w:autoSpaceDE w:val="0"/>
        <w:autoSpaceDN w:val="0"/>
        <w:adjustRightInd w:val="0"/>
        <w:ind w:firstLine="720"/>
        <w:rPr>
          <w:sz w:val="24"/>
          <w:szCs w:val="24"/>
        </w:rPr>
      </w:pPr>
    </w:p>
    <w:p w14:paraId="47DAC846" w14:textId="77777777" w:rsidR="004E6D75" w:rsidRPr="00382613" w:rsidRDefault="004E6D75" w:rsidP="004E6D75">
      <w:pPr>
        <w:pStyle w:val="BodyTextIndent"/>
        <w:tabs>
          <w:tab w:val="left" w:pos="360"/>
        </w:tabs>
        <w:ind w:left="360"/>
      </w:pPr>
      <w:r w:rsidRPr="00382613">
        <w:rPr>
          <w:b/>
        </w:rPr>
        <w:t>______Shortfall Scenario 2</w:t>
      </w:r>
      <w:r w:rsidRPr="00382613">
        <w:t xml:space="preserve">:  For those PHAs that manage their </w:t>
      </w:r>
      <w:r w:rsidR="00B61BDD" w:rsidRPr="00382613">
        <w:t xml:space="preserve">HCV </w:t>
      </w:r>
      <w:r w:rsidRPr="00382613">
        <w:t xml:space="preserve">program </w:t>
      </w:r>
      <w:r w:rsidR="00B61BDD" w:rsidRPr="00382613">
        <w:t xml:space="preserve">budgets </w:t>
      </w:r>
      <w:r w:rsidRPr="00382613">
        <w:t xml:space="preserve">in a reasonable and responsible </w:t>
      </w:r>
      <w:r w:rsidR="006023A8" w:rsidRPr="00382613">
        <w:t>manner but</w:t>
      </w:r>
      <w:r w:rsidRPr="00382613">
        <w:t xml:space="preserve"> are later determined to be in an SPT-confirmed shortfall position, the Department will review each application on a case-by-case basis to determine if the PHA is eligible for funding under this category.  </w:t>
      </w:r>
    </w:p>
    <w:p w14:paraId="2F4209FC" w14:textId="77777777" w:rsidR="004E6D75" w:rsidRPr="00382613" w:rsidRDefault="004E6D75" w:rsidP="004E6D75">
      <w:pPr>
        <w:autoSpaceDE w:val="0"/>
        <w:autoSpaceDN w:val="0"/>
        <w:adjustRightInd w:val="0"/>
        <w:ind w:firstLine="720"/>
        <w:rPr>
          <w:sz w:val="24"/>
          <w:szCs w:val="24"/>
        </w:rPr>
      </w:pPr>
    </w:p>
    <w:p w14:paraId="1385D93F" w14:textId="77777777" w:rsidR="004E6D75" w:rsidRPr="00382613" w:rsidRDefault="004E6D75" w:rsidP="004E6D75">
      <w:pPr>
        <w:autoSpaceDE w:val="0"/>
        <w:autoSpaceDN w:val="0"/>
        <w:adjustRightInd w:val="0"/>
        <w:ind w:left="360" w:firstLine="40"/>
        <w:rPr>
          <w:sz w:val="24"/>
          <w:szCs w:val="24"/>
        </w:rPr>
      </w:pPr>
      <w:r w:rsidRPr="00382613">
        <w:rPr>
          <w:sz w:val="24"/>
          <w:szCs w:val="24"/>
        </w:rPr>
        <w:t>I ______________________, here by certify that the PHA agrees to comply with all SPT-directed cost savings measures.</w:t>
      </w:r>
    </w:p>
    <w:p w14:paraId="10EC116B" w14:textId="77777777" w:rsidR="004E6D75" w:rsidRPr="00382613" w:rsidRDefault="004E6D75" w:rsidP="00692C27">
      <w:pPr>
        <w:autoSpaceDE w:val="0"/>
        <w:autoSpaceDN w:val="0"/>
        <w:adjustRightInd w:val="0"/>
        <w:ind w:firstLine="720"/>
        <w:rPr>
          <w:sz w:val="24"/>
          <w:szCs w:val="24"/>
        </w:rPr>
      </w:pPr>
    </w:p>
    <w:p w14:paraId="4B64ECF1" w14:textId="77777777" w:rsidR="005C68B3" w:rsidRPr="00842936" w:rsidRDefault="005C68B3" w:rsidP="005C68B3">
      <w:pPr>
        <w:autoSpaceDE w:val="0"/>
        <w:autoSpaceDN w:val="0"/>
        <w:adjustRightInd w:val="0"/>
        <w:rPr>
          <w:sz w:val="24"/>
          <w:szCs w:val="24"/>
        </w:rPr>
      </w:pPr>
    </w:p>
    <w:p w14:paraId="79E2C6CB" w14:textId="77777777" w:rsidR="005C68B3" w:rsidRPr="00382613" w:rsidRDefault="005C68B3" w:rsidP="005C68B3">
      <w:pPr>
        <w:autoSpaceDE w:val="0"/>
        <w:autoSpaceDN w:val="0"/>
        <w:adjustRightInd w:val="0"/>
        <w:rPr>
          <w:sz w:val="24"/>
          <w:szCs w:val="24"/>
        </w:rPr>
      </w:pPr>
      <w:r w:rsidRPr="00382613">
        <w:rPr>
          <w:sz w:val="24"/>
          <w:szCs w:val="24"/>
        </w:rPr>
        <w:t>Certification: 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3279, 3802)</w:t>
      </w:r>
    </w:p>
    <w:p w14:paraId="0BF15382" w14:textId="77777777" w:rsidR="005C68B3" w:rsidRPr="00382613" w:rsidRDefault="005C68B3" w:rsidP="00C20CA5">
      <w:pPr>
        <w:pStyle w:val="EndnoteText"/>
        <w:tabs>
          <w:tab w:val="left" w:pos="-720"/>
        </w:tabs>
        <w:suppressAutoHyphens/>
        <w:rPr>
          <w:rFonts w:ascii="Times New Roman" w:hAnsi="Times New Roman"/>
          <w:szCs w:val="24"/>
        </w:rPr>
      </w:pPr>
    </w:p>
    <w:p w14:paraId="441D5C25" w14:textId="77777777" w:rsidR="005C68B3" w:rsidRPr="00382613" w:rsidRDefault="005C68B3" w:rsidP="00C20CA5">
      <w:pPr>
        <w:pStyle w:val="EndnoteText"/>
        <w:tabs>
          <w:tab w:val="left" w:pos="-720"/>
        </w:tabs>
        <w:suppressAutoHyphens/>
        <w:rPr>
          <w:rFonts w:ascii="Times New Roman" w:hAnsi="Times New Roman"/>
          <w:szCs w:val="24"/>
        </w:rPr>
      </w:pP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r>
      <w:r w:rsidRPr="00382613">
        <w:rPr>
          <w:rFonts w:ascii="Times New Roman" w:hAnsi="Times New Roman"/>
          <w:szCs w:val="24"/>
        </w:rPr>
        <w:softHyphen/>
        <w:t>___________________________________</w:t>
      </w:r>
    </w:p>
    <w:p w14:paraId="3564E0F1" w14:textId="77777777" w:rsidR="005C68B3" w:rsidRPr="00382613" w:rsidRDefault="005C68B3" w:rsidP="005C68B3">
      <w:pPr>
        <w:autoSpaceDE w:val="0"/>
        <w:autoSpaceDN w:val="0"/>
        <w:adjustRightInd w:val="0"/>
        <w:rPr>
          <w:sz w:val="24"/>
          <w:szCs w:val="24"/>
        </w:rPr>
      </w:pPr>
      <w:r w:rsidRPr="00382613">
        <w:rPr>
          <w:sz w:val="24"/>
          <w:szCs w:val="24"/>
        </w:rPr>
        <w:t>Signature of Executive Director and Date</w:t>
      </w:r>
    </w:p>
    <w:p w14:paraId="7A164DCC" w14:textId="77777777" w:rsidR="005D6D4A" w:rsidRPr="00382613" w:rsidRDefault="005D6D4A" w:rsidP="005C68B3">
      <w:pPr>
        <w:autoSpaceDE w:val="0"/>
        <w:autoSpaceDN w:val="0"/>
        <w:adjustRightInd w:val="0"/>
        <w:rPr>
          <w:sz w:val="24"/>
          <w:szCs w:val="24"/>
        </w:rPr>
      </w:pPr>
    </w:p>
    <w:p w14:paraId="44B3798E" w14:textId="77777777" w:rsidR="005C68B3" w:rsidRPr="00382613" w:rsidRDefault="005C68B3" w:rsidP="005C68B3">
      <w:pPr>
        <w:autoSpaceDE w:val="0"/>
        <w:autoSpaceDN w:val="0"/>
        <w:adjustRightInd w:val="0"/>
        <w:rPr>
          <w:sz w:val="24"/>
          <w:szCs w:val="24"/>
        </w:rPr>
      </w:pPr>
      <w:r w:rsidRPr="00382613">
        <w:rPr>
          <w:sz w:val="24"/>
          <w:szCs w:val="24"/>
        </w:rPr>
        <w:t>____________________________________</w:t>
      </w:r>
    </w:p>
    <w:p w14:paraId="344B0C89" w14:textId="77777777" w:rsidR="00E24D96" w:rsidRDefault="005C68B3" w:rsidP="003F4F11">
      <w:pPr>
        <w:pStyle w:val="EndnoteText"/>
        <w:tabs>
          <w:tab w:val="left" w:pos="-720"/>
        </w:tabs>
        <w:suppressAutoHyphens/>
        <w:rPr>
          <w:rFonts w:ascii="Times New Roman" w:hAnsi="Times New Roman"/>
          <w:szCs w:val="24"/>
        </w:rPr>
      </w:pPr>
      <w:r w:rsidRPr="00382613">
        <w:rPr>
          <w:rFonts w:ascii="Times New Roman" w:hAnsi="Times New Roman"/>
          <w:szCs w:val="24"/>
        </w:rPr>
        <w:t>Contact Name and Phone Numbe</w:t>
      </w:r>
      <w:bookmarkStart w:id="15" w:name="RANGE!A1:M23"/>
      <w:bookmarkEnd w:id="15"/>
      <w:r w:rsidR="003F4F11">
        <w:rPr>
          <w:rFonts w:ascii="Times New Roman" w:hAnsi="Times New Roman"/>
          <w:szCs w:val="24"/>
        </w:rPr>
        <w:t>r</w:t>
      </w:r>
    </w:p>
    <w:p w14:paraId="3E2CB657" w14:textId="77777777" w:rsidR="00D54C14" w:rsidRDefault="00D54C14" w:rsidP="003F4F11">
      <w:pPr>
        <w:pStyle w:val="EndnoteText"/>
        <w:tabs>
          <w:tab w:val="left" w:pos="-720"/>
        </w:tabs>
        <w:suppressAutoHyphens/>
        <w:rPr>
          <w:rFonts w:ascii="Times New Roman" w:hAnsi="Times New Roman"/>
          <w:szCs w:val="24"/>
        </w:rPr>
      </w:pPr>
    </w:p>
    <w:p w14:paraId="545C07E3" w14:textId="77777777" w:rsidR="00D54C14" w:rsidRDefault="00D54C14">
      <w:pPr>
        <w:rPr>
          <w:sz w:val="24"/>
          <w:szCs w:val="24"/>
        </w:rPr>
      </w:pPr>
      <w:r>
        <w:rPr>
          <w:szCs w:val="24"/>
        </w:rPr>
        <w:br w:type="page"/>
      </w:r>
    </w:p>
    <w:p w14:paraId="69A778F6" w14:textId="77777777" w:rsidR="00D65857" w:rsidRPr="0057488A" w:rsidRDefault="00D65857" w:rsidP="00D65857">
      <w:pPr>
        <w:pStyle w:val="EndnoteText"/>
        <w:tabs>
          <w:tab w:val="left" w:pos="-720"/>
        </w:tabs>
        <w:suppressAutoHyphens/>
        <w:jc w:val="center"/>
        <w:rPr>
          <w:rFonts w:ascii="Times New Roman" w:hAnsi="Times New Roman"/>
          <w:b/>
          <w:szCs w:val="24"/>
        </w:rPr>
      </w:pPr>
      <w:r w:rsidRPr="0057488A">
        <w:rPr>
          <w:rFonts w:ascii="Times New Roman" w:hAnsi="Times New Roman"/>
          <w:b/>
          <w:szCs w:val="24"/>
        </w:rPr>
        <w:lastRenderedPageBreak/>
        <w:t>CY 201</w:t>
      </w:r>
      <w:r>
        <w:rPr>
          <w:rFonts w:ascii="Times New Roman" w:hAnsi="Times New Roman"/>
          <w:b/>
          <w:szCs w:val="24"/>
        </w:rPr>
        <w:t>8</w:t>
      </w:r>
      <w:r w:rsidRPr="0057488A">
        <w:rPr>
          <w:rFonts w:ascii="Times New Roman" w:hAnsi="Times New Roman"/>
          <w:b/>
          <w:szCs w:val="24"/>
        </w:rPr>
        <w:t xml:space="preserve"> Housing Choice Voucher Program</w:t>
      </w:r>
    </w:p>
    <w:p w14:paraId="58D86BFA" w14:textId="77777777" w:rsidR="00D65857" w:rsidRPr="00A2116D" w:rsidRDefault="00D65857" w:rsidP="00D65857">
      <w:pPr>
        <w:rPr>
          <w:b/>
          <w:szCs w:val="24"/>
        </w:rPr>
      </w:pPr>
    </w:p>
    <w:p w14:paraId="01B34445" w14:textId="77777777" w:rsidR="00D65857" w:rsidRDefault="00D65857" w:rsidP="00D65857">
      <w:pPr>
        <w:pStyle w:val="EndnoteText"/>
        <w:tabs>
          <w:tab w:val="left" w:pos="-720"/>
        </w:tabs>
        <w:suppressAutoHyphens/>
        <w:jc w:val="center"/>
        <w:rPr>
          <w:rFonts w:ascii="Times New Roman" w:hAnsi="Times New Roman"/>
          <w:b/>
          <w:szCs w:val="24"/>
        </w:rPr>
      </w:pPr>
      <w:r w:rsidRPr="00FC3C58">
        <w:rPr>
          <w:rFonts w:ascii="Times New Roman" w:hAnsi="Times New Roman"/>
          <w:b/>
          <w:szCs w:val="24"/>
        </w:rPr>
        <w:t xml:space="preserve">ATTACHMENT </w:t>
      </w:r>
      <w:r>
        <w:rPr>
          <w:rFonts w:ascii="Times New Roman" w:hAnsi="Times New Roman"/>
          <w:b/>
          <w:szCs w:val="24"/>
        </w:rPr>
        <w:t>B</w:t>
      </w:r>
      <w:r w:rsidRPr="00FC3C58">
        <w:rPr>
          <w:rFonts w:ascii="Times New Roman" w:hAnsi="Times New Roman"/>
          <w:b/>
          <w:szCs w:val="24"/>
        </w:rPr>
        <w:t xml:space="preserve"> </w:t>
      </w:r>
    </w:p>
    <w:p w14:paraId="554EB480" w14:textId="77777777" w:rsidR="00D65857" w:rsidRDefault="00D65857" w:rsidP="00D65857">
      <w:pPr>
        <w:pStyle w:val="EndnoteText"/>
        <w:tabs>
          <w:tab w:val="left" w:pos="-720"/>
        </w:tabs>
        <w:suppressAutoHyphens/>
        <w:jc w:val="center"/>
        <w:rPr>
          <w:rFonts w:ascii="Times New Roman" w:hAnsi="Times New Roman"/>
          <w:b/>
          <w:szCs w:val="24"/>
        </w:rPr>
      </w:pPr>
    </w:p>
    <w:p w14:paraId="476F7D80" w14:textId="77777777" w:rsidR="00D65857" w:rsidRDefault="00D65857" w:rsidP="00D65857">
      <w:pPr>
        <w:pStyle w:val="EndnoteText"/>
        <w:tabs>
          <w:tab w:val="left" w:pos="-720"/>
        </w:tabs>
        <w:suppressAutoHyphens/>
        <w:rPr>
          <w:rFonts w:ascii="Times New Roman" w:hAnsi="Times New Roman"/>
          <w:b/>
          <w:szCs w:val="24"/>
          <w:u w:val="single"/>
        </w:rPr>
      </w:pPr>
      <w:r w:rsidRPr="00FC3C58">
        <w:rPr>
          <w:rFonts w:ascii="Times New Roman" w:hAnsi="Times New Roman"/>
          <w:b/>
          <w:szCs w:val="24"/>
        </w:rPr>
        <w:t>Application for $</w:t>
      </w:r>
      <w:r>
        <w:rPr>
          <w:rFonts w:ascii="Times New Roman" w:hAnsi="Times New Roman"/>
          <w:b/>
          <w:szCs w:val="24"/>
        </w:rPr>
        <w:softHyphen/>
      </w:r>
      <w:r>
        <w:rPr>
          <w:rFonts w:ascii="Times New Roman" w:hAnsi="Times New Roman"/>
          <w:b/>
          <w:szCs w:val="24"/>
        </w:rPr>
        <w:softHyphen/>
      </w:r>
      <w:r>
        <w:rPr>
          <w:rFonts w:ascii="Times New Roman" w:hAnsi="Times New Roman"/>
          <w:b/>
          <w:szCs w:val="24"/>
        </w:rPr>
        <w:softHyphen/>
      </w:r>
      <w:r>
        <w:rPr>
          <w:rFonts w:ascii="Times New Roman" w:hAnsi="Times New Roman"/>
          <w:b/>
          <w:szCs w:val="24"/>
        </w:rPr>
        <w:softHyphen/>
      </w:r>
      <w:r>
        <w:rPr>
          <w:rFonts w:ascii="Times New Roman" w:hAnsi="Times New Roman"/>
          <w:b/>
          <w:szCs w:val="24"/>
        </w:rPr>
        <w:softHyphen/>
      </w:r>
      <w:r>
        <w:rPr>
          <w:rFonts w:ascii="Times New Roman" w:hAnsi="Times New Roman"/>
          <w:b/>
          <w:szCs w:val="24"/>
        </w:rPr>
        <w:softHyphen/>
        <w:t xml:space="preserve">75 </w:t>
      </w:r>
      <w:r w:rsidRPr="00FC3C58">
        <w:rPr>
          <w:rFonts w:ascii="Times New Roman" w:hAnsi="Times New Roman"/>
          <w:b/>
          <w:szCs w:val="24"/>
        </w:rPr>
        <w:t>Million Set-Aside</w:t>
      </w:r>
      <w:r>
        <w:rPr>
          <w:rFonts w:ascii="Times New Roman" w:hAnsi="Times New Roman"/>
          <w:b/>
          <w:szCs w:val="24"/>
        </w:rPr>
        <w:t xml:space="preserve"> for Category (</w:t>
      </w:r>
      <w:proofErr w:type="spellStart"/>
      <w:r>
        <w:rPr>
          <w:rFonts w:ascii="Times New Roman" w:hAnsi="Times New Roman"/>
          <w:b/>
          <w:szCs w:val="24"/>
        </w:rPr>
        <w:t>ies</w:t>
      </w:r>
      <w:proofErr w:type="spellEnd"/>
      <w:r>
        <w:rPr>
          <w:rFonts w:ascii="Times New Roman" w:hAnsi="Times New Roman"/>
          <w:b/>
          <w:szCs w:val="24"/>
        </w:rPr>
        <w:t xml:space="preserve">) 2a - </w:t>
      </w:r>
      <w:r w:rsidRPr="005D6D4A">
        <w:rPr>
          <w:rFonts w:ascii="Times New Roman" w:hAnsi="Times New Roman"/>
          <w:b/>
          <w:szCs w:val="24"/>
          <w:u w:val="single"/>
        </w:rPr>
        <w:t>Unforeseen Circumstances</w:t>
      </w:r>
      <w:r>
        <w:rPr>
          <w:rFonts w:ascii="Times New Roman" w:hAnsi="Times New Roman"/>
          <w:b/>
          <w:szCs w:val="24"/>
        </w:rPr>
        <w:t xml:space="preserve">; 2b – </w:t>
      </w:r>
      <w:r w:rsidRPr="005D6D4A">
        <w:rPr>
          <w:rFonts w:ascii="Times New Roman" w:hAnsi="Times New Roman"/>
          <w:b/>
          <w:szCs w:val="24"/>
          <w:u w:val="single"/>
        </w:rPr>
        <w:t>Portability</w:t>
      </w:r>
      <w:r>
        <w:rPr>
          <w:rFonts w:ascii="Times New Roman" w:hAnsi="Times New Roman"/>
          <w:b/>
          <w:szCs w:val="24"/>
        </w:rPr>
        <w:t xml:space="preserve">; 3 – </w:t>
      </w:r>
      <w:r w:rsidRPr="005D6D4A">
        <w:rPr>
          <w:rFonts w:ascii="Times New Roman" w:hAnsi="Times New Roman"/>
          <w:b/>
          <w:szCs w:val="24"/>
          <w:u w:val="single"/>
        </w:rPr>
        <w:t>Project</w:t>
      </w:r>
      <w:r>
        <w:rPr>
          <w:rFonts w:ascii="Times New Roman" w:hAnsi="Times New Roman"/>
          <w:b/>
          <w:szCs w:val="24"/>
          <w:u w:val="single"/>
        </w:rPr>
        <w:t>-</w:t>
      </w:r>
      <w:r w:rsidRPr="005D6D4A">
        <w:rPr>
          <w:rFonts w:ascii="Times New Roman" w:hAnsi="Times New Roman"/>
          <w:b/>
          <w:szCs w:val="24"/>
          <w:u w:val="single"/>
        </w:rPr>
        <w:t>Based Vouchers</w:t>
      </w:r>
      <w:r>
        <w:rPr>
          <w:rFonts w:ascii="Times New Roman" w:hAnsi="Times New Roman"/>
          <w:b/>
          <w:szCs w:val="24"/>
        </w:rPr>
        <w:t xml:space="preserve">; </w:t>
      </w:r>
      <w:r w:rsidRPr="00863496">
        <w:rPr>
          <w:rFonts w:ascii="Times New Roman" w:hAnsi="Times New Roman"/>
          <w:b/>
          <w:szCs w:val="24"/>
        </w:rPr>
        <w:t>and/or</w:t>
      </w:r>
      <w:r>
        <w:rPr>
          <w:rFonts w:ascii="Times New Roman" w:hAnsi="Times New Roman"/>
          <w:b/>
          <w:szCs w:val="24"/>
        </w:rPr>
        <w:t xml:space="preserve"> 4 - </w:t>
      </w:r>
      <w:r w:rsidRPr="005D6D4A">
        <w:rPr>
          <w:rFonts w:ascii="Times New Roman" w:hAnsi="Times New Roman"/>
          <w:b/>
          <w:szCs w:val="24"/>
          <w:u w:val="single"/>
        </w:rPr>
        <w:t>HUD-VASH</w:t>
      </w:r>
      <w:r>
        <w:rPr>
          <w:rFonts w:ascii="Times New Roman" w:hAnsi="Times New Roman"/>
          <w:b/>
          <w:szCs w:val="24"/>
          <w:u w:val="single"/>
        </w:rPr>
        <w:t xml:space="preserve">; </w:t>
      </w:r>
    </w:p>
    <w:p w14:paraId="1B2E70AB" w14:textId="77777777" w:rsidR="00D65857" w:rsidRDefault="00D65857" w:rsidP="00D65857">
      <w:pPr>
        <w:pStyle w:val="EndnoteText"/>
        <w:tabs>
          <w:tab w:val="left" w:pos="-720"/>
        </w:tabs>
        <w:suppressAutoHyphens/>
        <w:rPr>
          <w:rFonts w:ascii="Times New Roman" w:hAnsi="Times New Roman"/>
          <w:sz w:val="22"/>
          <w:szCs w:val="22"/>
        </w:rPr>
      </w:pPr>
    </w:p>
    <w:p w14:paraId="5FA50971" w14:textId="77777777" w:rsidR="00D65857" w:rsidRDefault="00D65857" w:rsidP="00D65857">
      <w:pPr>
        <w:pStyle w:val="EndnoteText"/>
        <w:tabs>
          <w:tab w:val="left" w:pos="-720"/>
        </w:tabs>
        <w:suppressAutoHyphens/>
        <w:rPr>
          <w:rFonts w:ascii="Times New Roman" w:hAnsi="Times New Roman"/>
          <w:szCs w:val="24"/>
        </w:rPr>
      </w:pPr>
      <w:r w:rsidRPr="00FC3C58">
        <w:rPr>
          <w:rFonts w:ascii="Times New Roman" w:hAnsi="Times New Roman"/>
          <w:szCs w:val="24"/>
        </w:rPr>
        <w:t>Name of PHA: ___________________________________________</w:t>
      </w:r>
    </w:p>
    <w:p w14:paraId="59680C2A" w14:textId="77777777" w:rsidR="00D65857" w:rsidRPr="00FC3C58" w:rsidRDefault="00D65857" w:rsidP="00D65857">
      <w:pPr>
        <w:pStyle w:val="EndnoteText"/>
        <w:tabs>
          <w:tab w:val="left" w:pos="-720"/>
        </w:tabs>
        <w:suppressAutoHyphens/>
        <w:rPr>
          <w:rFonts w:ascii="Times New Roman" w:hAnsi="Times New Roman"/>
          <w:szCs w:val="24"/>
        </w:rPr>
      </w:pPr>
    </w:p>
    <w:p w14:paraId="07A7987A" w14:textId="77777777" w:rsidR="00D65857" w:rsidRDefault="00D65857" w:rsidP="00D65857">
      <w:pPr>
        <w:pStyle w:val="EndnoteText"/>
        <w:tabs>
          <w:tab w:val="left" w:pos="-720"/>
        </w:tabs>
        <w:suppressAutoHyphens/>
        <w:rPr>
          <w:rFonts w:ascii="Times New Roman" w:hAnsi="Times New Roman"/>
          <w:szCs w:val="24"/>
        </w:rPr>
      </w:pPr>
      <w:r w:rsidRPr="00FC3C58">
        <w:rPr>
          <w:rFonts w:ascii="Times New Roman" w:hAnsi="Times New Roman"/>
          <w:szCs w:val="24"/>
        </w:rPr>
        <w:t>PHA Number:   __________________________________________</w:t>
      </w:r>
    </w:p>
    <w:p w14:paraId="43914568" w14:textId="77777777" w:rsidR="00D65857" w:rsidRPr="00FC3C58" w:rsidRDefault="00D65857" w:rsidP="00D65857">
      <w:pPr>
        <w:pStyle w:val="EndnoteText"/>
        <w:tabs>
          <w:tab w:val="left" w:pos="-720"/>
        </w:tabs>
        <w:suppressAutoHyphens/>
        <w:rPr>
          <w:rFonts w:ascii="Times New Roman" w:hAnsi="Times New Roman"/>
          <w:szCs w:val="24"/>
        </w:rPr>
      </w:pPr>
    </w:p>
    <w:p w14:paraId="37206C64" w14:textId="77777777" w:rsidR="00D65857" w:rsidRPr="00FC3C58" w:rsidRDefault="00D65857" w:rsidP="00D65857">
      <w:pPr>
        <w:pStyle w:val="EndnoteText"/>
        <w:tabs>
          <w:tab w:val="left" w:pos="-720"/>
        </w:tabs>
        <w:suppressAutoHyphens/>
        <w:rPr>
          <w:rFonts w:ascii="Times New Roman" w:hAnsi="Times New Roman"/>
          <w:szCs w:val="24"/>
        </w:rPr>
      </w:pPr>
      <w:r w:rsidRPr="00FC3C58">
        <w:rPr>
          <w:rFonts w:ascii="Times New Roman" w:hAnsi="Times New Roman"/>
          <w:szCs w:val="24"/>
        </w:rPr>
        <w:t>Executive Director: _______________________________________</w:t>
      </w:r>
    </w:p>
    <w:p w14:paraId="71EB0859" w14:textId="77777777" w:rsidR="00D65857" w:rsidRDefault="00D65857" w:rsidP="00D65857">
      <w:pPr>
        <w:pStyle w:val="EndnoteText"/>
        <w:tabs>
          <w:tab w:val="left" w:pos="-720"/>
        </w:tabs>
        <w:suppressAutoHyphens/>
        <w:rPr>
          <w:rFonts w:ascii="Times New Roman" w:hAnsi="Times New Roman"/>
          <w:sz w:val="22"/>
          <w:szCs w:val="22"/>
        </w:rPr>
      </w:pPr>
    </w:p>
    <w:p w14:paraId="60AC3E3C" w14:textId="77777777" w:rsidR="00D65857" w:rsidRPr="00670893" w:rsidRDefault="00D65857" w:rsidP="00D65857">
      <w:pPr>
        <w:pStyle w:val="EndnoteText"/>
        <w:tabs>
          <w:tab w:val="left" w:pos="-720"/>
        </w:tabs>
        <w:suppressAutoHyphens/>
        <w:rPr>
          <w:rFonts w:ascii="Times New Roman" w:hAnsi="Times New Roman"/>
          <w:b/>
          <w:szCs w:val="24"/>
          <w:u w:val="single"/>
        </w:rPr>
      </w:pPr>
      <w:r w:rsidRPr="00544D37">
        <w:rPr>
          <w:rFonts w:ascii="Times New Roman" w:hAnsi="Times New Roman"/>
          <w:b/>
          <w:szCs w:val="24"/>
          <w:u w:val="single"/>
        </w:rPr>
        <w:t>CHECK ALL BOXES THAT APPLY</w:t>
      </w:r>
    </w:p>
    <w:p w14:paraId="4ADC6009" w14:textId="77777777" w:rsidR="00D65857" w:rsidRPr="00FC3C58" w:rsidRDefault="00D65857" w:rsidP="00D65857">
      <w:pPr>
        <w:pStyle w:val="EndnoteText"/>
        <w:tabs>
          <w:tab w:val="left" w:pos="-720"/>
        </w:tabs>
        <w:suppressAutoHyphens/>
        <w:rPr>
          <w:rFonts w:ascii="Times New Roman" w:hAnsi="Times New Roman"/>
          <w:b/>
          <w:szCs w:val="24"/>
        </w:rPr>
      </w:pPr>
    </w:p>
    <w:p w14:paraId="035D03C1" w14:textId="77777777" w:rsidR="00D65857" w:rsidRDefault="00D65857" w:rsidP="00D65857">
      <w:pPr>
        <w:pStyle w:val="HTMLPreformatted"/>
        <w:rPr>
          <w:rFonts w:ascii="Times New Roman" w:hAnsi="Times New Roman"/>
          <w:sz w:val="24"/>
          <w:szCs w:val="24"/>
        </w:rPr>
      </w:pPr>
      <w:r w:rsidRPr="00FC3C58">
        <w:rPr>
          <w:rFonts w:ascii="Times New Roman" w:hAnsi="Times New Roman"/>
          <w:sz w:val="24"/>
          <w:szCs w:val="24"/>
        </w:rPr>
        <w:t>______</w:t>
      </w:r>
      <w:r>
        <w:rPr>
          <w:rFonts w:ascii="Times New Roman" w:hAnsi="Times New Roman"/>
          <w:sz w:val="24"/>
          <w:szCs w:val="24"/>
        </w:rPr>
        <w:t xml:space="preserve"> </w:t>
      </w:r>
      <w:r w:rsidRPr="00FC3C58">
        <w:rPr>
          <w:rFonts w:ascii="Times New Roman" w:hAnsi="Times New Roman"/>
          <w:b/>
          <w:sz w:val="24"/>
          <w:szCs w:val="24"/>
        </w:rPr>
        <w:t xml:space="preserve">Category </w:t>
      </w:r>
      <w:r>
        <w:rPr>
          <w:rFonts w:ascii="Times New Roman" w:hAnsi="Times New Roman"/>
          <w:b/>
          <w:sz w:val="24"/>
          <w:szCs w:val="24"/>
        </w:rPr>
        <w:t>2a</w:t>
      </w:r>
      <w:r w:rsidRPr="00FC3C58">
        <w:rPr>
          <w:rFonts w:ascii="Times New Roman" w:hAnsi="Times New Roman"/>
          <w:sz w:val="24"/>
          <w:szCs w:val="24"/>
        </w:rPr>
        <w:t xml:space="preserve">:  </w:t>
      </w:r>
      <w:r>
        <w:rPr>
          <w:rFonts w:ascii="Times New Roman" w:hAnsi="Times New Roman"/>
          <w:b/>
          <w:sz w:val="24"/>
          <w:szCs w:val="24"/>
        </w:rPr>
        <w:t>U</w:t>
      </w:r>
      <w:r w:rsidRPr="00FC3C58">
        <w:rPr>
          <w:rFonts w:ascii="Times New Roman" w:hAnsi="Times New Roman"/>
          <w:b/>
          <w:sz w:val="24"/>
          <w:szCs w:val="24"/>
        </w:rPr>
        <w:t xml:space="preserve">nforeseen </w:t>
      </w:r>
      <w:r>
        <w:rPr>
          <w:rFonts w:ascii="Times New Roman" w:hAnsi="Times New Roman"/>
          <w:b/>
          <w:sz w:val="24"/>
          <w:szCs w:val="24"/>
        </w:rPr>
        <w:t>C</w:t>
      </w:r>
      <w:r w:rsidRPr="00FC3C58">
        <w:rPr>
          <w:rFonts w:ascii="Times New Roman" w:hAnsi="Times New Roman"/>
          <w:b/>
          <w:sz w:val="24"/>
          <w:szCs w:val="24"/>
        </w:rPr>
        <w:t>ircumstances</w:t>
      </w:r>
      <w:r w:rsidRPr="00FC3C58">
        <w:rPr>
          <w:rFonts w:ascii="Times New Roman" w:hAnsi="Times New Roman"/>
          <w:sz w:val="24"/>
          <w:szCs w:val="24"/>
        </w:rPr>
        <w:t xml:space="preserve">.  </w:t>
      </w:r>
    </w:p>
    <w:p w14:paraId="2265A55C" w14:textId="77777777" w:rsidR="00D65857" w:rsidRPr="00FC3C58" w:rsidRDefault="00D65857" w:rsidP="00D65857">
      <w:pPr>
        <w:pStyle w:val="HTMLPreformatted"/>
        <w:rPr>
          <w:rFonts w:ascii="Times New Roman" w:hAnsi="Times New Roman"/>
          <w:sz w:val="24"/>
          <w:szCs w:val="24"/>
        </w:rPr>
      </w:pPr>
    </w:p>
    <w:p w14:paraId="30856E46" w14:textId="77777777" w:rsidR="00D65857" w:rsidRPr="00FC3C58" w:rsidRDefault="00D65857" w:rsidP="00D65857">
      <w:pPr>
        <w:pStyle w:val="EndnoteText"/>
        <w:tabs>
          <w:tab w:val="left" w:pos="-720"/>
        </w:tabs>
        <w:suppressAutoHyphens/>
        <w:rPr>
          <w:b/>
          <w:szCs w:val="24"/>
        </w:rPr>
      </w:pPr>
      <w:r w:rsidRPr="00FC3C58">
        <w:rPr>
          <w:rFonts w:ascii="Times New Roman" w:hAnsi="Times New Roman"/>
          <w:szCs w:val="24"/>
        </w:rPr>
        <w:t>______</w:t>
      </w:r>
      <w:r>
        <w:rPr>
          <w:rFonts w:ascii="Times New Roman" w:hAnsi="Times New Roman"/>
          <w:szCs w:val="24"/>
        </w:rPr>
        <w:t xml:space="preserve"> </w:t>
      </w:r>
      <w:r w:rsidRPr="00FC3C58">
        <w:rPr>
          <w:rFonts w:ascii="Times New Roman" w:hAnsi="Times New Roman"/>
          <w:b/>
          <w:szCs w:val="24"/>
        </w:rPr>
        <w:t xml:space="preserve">Category </w:t>
      </w:r>
      <w:r>
        <w:rPr>
          <w:rFonts w:ascii="Times New Roman" w:hAnsi="Times New Roman"/>
          <w:b/>
          <w:szCs w:val="24"/>
        </w:rPr>
        <w:t>2b</w:t>
      </w:r>
      <w:r w:rsidRPr="00FC3C58">
        <w:rPr>
          <w:rFonts w:ascii="Times New Roman" w:hAnsi="Times New Roman"/>
          <w:szCs w:val="24"/>
        </w:rPr>
        <w:t xml:space="preserve">:  </w:t>
      </w:r>
      <w:r>
        <w:rPr>
          <w:rFonts w:ascii="Times New Roman" w:hAnsi="Times New Roman"/>
          <w:b/>
          <w:szCs w:val="24"/>
        </w:rPr>
        <w:t>P</w:t>
      </w:r>
      <w:r w:rsidRPr="00FC3C58">
        <w:rPr>
          <w:rFonts w:ascii="Times New Roman" w:hAnsi="Times New Roman"/>
          <w:b/>
          <w:szCs w:val="24"/>
        </w:rPr>
        <w:t>ortability</w:t>
      </w:r>
      <w:r w:rsidRPr="00FC3C58">
        <w:rPr>
          <w:rFonts w:ascii="Times New Roman" w:hAnsi="Times New Roman"/>
          <w:szCs w:val="24"/>
        </w:rPr>
        <w:t>.</w:t>
      </w:r>
    </w:p>
    <w:p w14:paraId="09E44195" w14:textId="77777777" w:rsidR="00D65857" w:rsidRPr="00FC3C58" w:rsidRDefault="00D65857" w:rsidP="00D65857">
      <w:pPr>
        <w:pStyle w:val="EndnoteText"/>
        <w:tabs>
          <w:tab w:val="left" w:pos="-720"/>
        </w:tabs>
        <w:suppressAutoHyphens/>
        <w:rPr>
          <w:rFonts w:ascii="Times New Roman" w:hAnsi="Times New Roman"/>
          <w:szCs w:val="24"/>
        </w:rPr>
      </w:pPr>
    </w:p>
    <w:p w14:paraId="14B4B5EB" w14:textId="77777777" w:rsidR="00D65857" w:rsidRDefault="00D65857" w:rsidP="00D65857">
      <w:pPr>
        <w:pStyle w:val="EndnoteText"/>
        <w:tabs>
          <w:tab w:val="left" w:pos="-720"/>
        </w:tabs>
        <w:suppressAutoHyphens/>
        <w:rPr>
          <w:rFonts w:ascii="Times New Roman" w:hAnsi="Times New Roman"/>
          <w:b/>
          <w:szCs w:val="24"/>
        </w:rPr>
      </w:pPr>
      <w:r w:rsidRPr="00FC3C58">
        <w:rPr>
          <w:rFonts w:ascii="Times New Roman" w:hAnsi="Times New Roman"/>
          <w:b/>
          <w:szCs w:val="24"/>
        </w:rPr>
        <w:t>______</w:t>
      </w:r>
      <w:r>
        <w:rPr>
          <w:rFonts w:ascii="Times New Roman" w:hAnsi="Times New Roman"/>
          <w:b/>
          <w:szCs w:val="24"/>
        </w:rPr>
        <w:t>Category 3</w:t>
      </w:r>
      <w:r w:rsidRPr="00FC3C58">
        <w:rPr>
          <w:rFonts w:ascii="Times New Roman" w:hAnsi="Times New Roman"/>
          <w:szCs w:val="24"/>
        </w:rPr>
        <w:t xml:space="preserve">:  </w:t>
      </w:r>
      <w:r w:rsidRPr="00EE19E9">
        <w:rPr>
          <w:rFonts w:ascii="Times New Roman" w:hAnsi="Times New Roman"/>
          <w:b/>
          <w:szCs w:val="24"/>
        </w:rPr>
        <w:t>Project</w:t>
      </w:r>
      <w:r>
        <w:rPr>
          <w:rFonts w:ascii="Times New Roman" w:hAnsi="Times New Roman"/>
          <w:b/>
          <w:szCs w:val="24"/>
        </w:rPr>
        <w:t>-</w:t>
      </w:r>
      <w:r w:rsidRPr="00EE19E9">
        <w:rPr>
          <w:rFonts w:ascii="Times New Roman" w:hAnsi="Times New Roman"/>
          <w:b/>
          <w:szCs w:val="24"/>
        </w:rPr>
        <w:t>Based Vouchers</w:t>
      </w:r>
      <w:r>
        <w:rPr>
          <w:rFonts w:ascii="Times New Roman" w:hAnsi="Times New Roman"/>
          <w:b/>
          <w:szCs w:val="24"/>
        </w:rPr>
        <w:t>.</w:t>
      </w:r>
    </w:p>
    <w:p w14:paraId="73B3A21A" w14:textId="77777777" w:rsidR="00D65857" w:rsidRPr="00EE19E9" w:rsidRDefault="00D65857" w:rsidP="00D65857">
      <w:pPr>
        <w:pStyle w:val="EndnoteText"/>
        <w:tabs>
          <w:tab w:val="left" w:pos="-720"/>
        </w:tabs>
        <w:suppressAutoHyphens/>
        <w:rPr>
          <w:rFonts w:ascii="Times New Roman" w:hAnsi="Times New Roman"/>
          <w:szCs w:val="24"/>
        </w:rPr>
      </w:pPr>
    </w:p>
    <w:p w14:paraId="4D5EC651" w14:textId="77777777" w:rsidR="00D65857" w:rsidRDefault="00D65857" w:rsidP="00D65857">
      <w:pPr>
        <w:pStyle w:val="EndnoteText"/>
        <w:tabs>
          <w:tab w:val="left" w:pos="-720"/>
        </w:tabs>
        <w:suppressAutoHyphens/>
        <w:rPr>
          <w:rFonts w:ascii="Times New Roman" w:hAnsi="Times New Roman"/>
          <w:b/>
          <w:szCs w:val="24"/>
        </w:rPr>
      </w:pPr>
      <w:r w:rsidRPr="00C51204">
        <w:rPr>
          <w:rFonts w:ascii="Times New Roman" w:hAnsi="Times New Roman"/>
          <w:b/>
          <w:szCs w:val="24"/>
        </w:rPr>
        <w:t xml:space="preserve">______ </w:t>
      </w:r>
      <w:r>
        <w:rPr>
          <w:rFonts w:ascii="Times New Roman" w:hAnsi="Times New Roman"/>
          <w:b/>
          <w:szCs w:val="24"/>
        </w:rPr>
        <w:t>Category 4</w:t>
      </w:r>
      <w:r w:rsidRPr="00544D37">
        <w:rPr>
          <w:b/>
          <w:szCs w:val="24"/>
        </w:rPr>
        <w:t>:</w:t>
      </w:r>
      <w:r w:rsidRPr="00670893">
        <w:rPr>
          <w:rFonts w:ascii="Times New Roman" w:hAnsi="Times New Roman"/>
          <w:szCs w:val="24"/>
        </w:rPr>
        <w:t xml:space="preserve">  </w:t>
      </w:r>
      <w:r w:rsidRPr="004D71EB">
        <w:rPr>
          <w:rFonts w:ascii="Times New Roman" w:hAnsi="Times New Roman"/>
          <w:b/>
          <w:szCs w:val="24"/>
        </w:rPr>
        <w:t>HUD-VASH</w:t>
      </w:r>
      <w:r>
        <w:rPr>
          <w:rFonts w:ascii="Times New Roman" w:hAnsi="Times New Roman"/>
          <w:b/>
          <w:szCs w:val="24"/>
        </w:rPr>
        <w:t xml:space="preserve"> (Please also check a. and/or b. below, as applicable):</w:t>
      </w:r>
    </w:p>
    <w:p w14:paraId="47EAE977" w14:textId="77777777" w:rsidR="00D65857" w:rsidRPr="00245A32" w:rsidRDefault="00D65857" w:rsidP="00D65857">
      <w:pPr>
        <w:pStyle w:val="EndnoteText"/>
        <w:tabs>
          <w:tab w:val="left" w:pos="-720"/>
        </w:tabs>
        <w:suppressAutoHyphens/>
        <w:ind w:left="1440"/>
      </w:pPr>
      <w:r w:rsidRPr="00245A32">
        <w:rPr>
          <w:rFonts w:ascii="Times New Roman" w:hAnsi="Times New Roman"/>
        </w:rPr>
        <w:t>_____</w:t>
      </w:r>
      <w:r w:rsidRPr="00545C2C">
        <w:rPr>
          <w:rFonts w:ascii="Times New Roman" w:hAnsi="Times New Roman"/>
          <w:b/>
          <w:szCs w:val="24"/>
        </w:rPr>
        <w:t>a.</w:t>
      </w:r>
      <w:r w:rsidRPr="00245A32">
        <w:rPr>
          <w:rFonts w:ascii="Times New Roman" w:hAnsi="Times New Roman"/>
          <w:szCs w:val="24"/>
        </w:rPr>
        <w:t xml:space="preserve"> </w:t>
      </w:r>
      <w:r w:rsidR="00545C2C" w:rsidRPr="00245A32">
        <w:rPr>
          <w:rFonts w:ascii="Times New Roman" w:hAnsi="Times New Roman"/>
          <w:b/>
          <w:szCs w:val="24"/>
        </w:rPr>
        <w:t>Per Unit Cost Increase:</w:t>
      </w:r>
      <w:r w:rsidR="00545C2C" w:rsidRPr="00245A32">
        <w:rPr>
          <w:rFonts w:ascii="Times New Roman" w:hAnsi="Times New Roman"/>
        </w:rPr>
        <w:t xml:space="preserve"> </w:t>
      </w:r>
      <w:r w:rsidRPr="00245A32">
        <w:rPr>
          <w:rFonts w:ascii="Times New Roman" w:hAnsi="Times New Roman"/>
        </w:rPr>
        <w:t>PHAs whose program-wide funded CY 201</w:t>
      </w:r>
      <w:r w:rsidR="00BA59E0">
        <w:rPr>
          <w:rFonts w:ascii="Times New Roman" w:hAnsi="Times New Roman"/>
        </w:rPr>
        <w:t>8</w:t>
      </w:r>
      <w:r w:rsidRPr="00245A32">
        <w:rPr>
          <w:rFonts w:ascii="Times New Roman" w:hAnsi="Times New Roman"/>
        </w:rPr>
        <w:t xml:space="preserve"> HAP PUC is less than their current VASH HAP PUC based on their latest VASH HAP expenses in CY 201</w:t>
      </w:r>
      <w:r w:rsidR="00BA59E0">
        <w:rPr>
          <w:rFonts w:ascii="Times New Roman" w:hAnsi="Times New Roman"/>
        </w:rPr>
        <w:t>7</w:t>
      </w:r>
      <w:r w:rsidRPr="00245A32">
        <w:rPr>
          <w:rFonts w:ascii="Times New Roman" w:hAnsi="Times New Roman"/>
        </w:rPr>
        <w:t>, and/or</w:t>
      </w:r>
      <w:r w:rsidRPr="00245A32">
        <w:tab/>
      </w:r>
    </w:p>
    <w:p w14:paraId="1A0B647B" w14:textId="77777777" w:rsidR="00D65857" w:rsidRPr="00245A32" w:rsidRDefault="00D65857" w:rsidP="00D65857">
      <w:pPr>
        <w:pStyle w:val="EndnoteText"/>
        <w:tabs>
          <w:tab w:val="left" w:pos="-720"/>
        </w:tabs>
        <w:suppressAutoHyphens/>
        <w:ind w:left="1440"/>
      </w:pPr>
    </w:p>
    <w:p w14:paraId="421A8BE4" w14:textId="77777777" w:rsidR="00D65857" w:rsidRPr="00245A32" w:rsidRDefault="00D65857" w:rsidP="00D65857">
      <w:pPr>
        <w:pStyle w:val="EndnoteText"/>
        <w:tabs>
          <w:tab w:val="left" w:pos="-720"/>
        </w:tabs>
        <w:suppressAutoHyphens/>
        <w:ind w:left="1440"/>
      </w:pPr>
      <w:r w:rsidRPr="00545C2C">
        <w:rPr>
          <w:rFonts w:ascii="Times New Roman" w:hAnsi="Times New Roman"/>
          <w:szCs w:val="24"/>
        </w:rPr>
        <w:t>______</w:t>
      </w:r>
      <w:r w:rsidRPr="00545C2C">
        <w:rPr>
          <w:rFonts w:ascii="Times New Roman" w:hAnsi="Times New Roman"/>
          <w:b/>
          <w:szCs w:val="24"/>
        </w:rPr>
        <w:t>b. Leasing Increase:</w:t>
      </w:r>
      <w:r w:rsidRPr="00245A32">
        <w:rPr>
          <w:rFonts w:ascii="Times New Roman" w:hAnsi="Times New Roman"/>
        </w:rPr>
        <w:t xml:space="preserve"> PHAs whose total VASH leasing for CY 201</w:t>
      </w:r>
      <w:r w:rsidR="00BA59E0">
        <w:rPr>
          <w:rFonts w:ascii="Times New Roman" w:hAnsi="Times New Roman"/>
        </w:rPr>
        <w:t>8</w:t>
      </w:r>
      <w:r w:rsidRPr="00245A32">
        <w:rPr>
          <w:rFonts w:ascii="Times New Roman" w:hAnsi="Times New Roman"/>
        </w:rPr>
        <w:t xml:space="preserve"> will exceed the leasing level included in their renewal funding plus the leasing that will be supported by the RNP and HUD-held program reserves</w:t>
      </w:r>
      <w:r w:rsidRPr="00245A32">
        <w:t>. </w:t>
      </w:r>
    </w:p>
    <w:p w14:paraId="0F756F11" w14:textId="77777777" w:rsidR="00D65857" w:rsidRPr="003E11FB" w:rsidRDefault="00D65857" w:rsidP="00D65857">
      <w:pPr>
        <w:pStyle w:val="EndnoteText"/>
        <w:tabs>
          <w:tab w:val="left" w:pos="-720"/>
        </w:tabs>
        <w:suppressAutoHyphens/>
        <w:ind w:left="1440"/>
        <w:rPr>
          <w:rFonts w:ascii="Times New Roman" w:hAnsi="Times New Roman"/>
          <w:b/>
          <w:szCs w:val="24"/>
        </w:rPr>
      </w:pPr>
    </w:p>
    <w:p w14:paraId="27328C5C" w14:textId="77777777" w:rsidR="00D65857" w:rsidRDefault="00D65857" w:rsidP="00D65857">
      <w:pPr>
        <w:pStyle w:val="EndnoteText"/>
        <w:tabs>
          <w:tab w:val="left" w:pos="-720"/>
        </w:tabs>
        <w:suppressAutoHyphens/>
        <w:rPr>
          <w:b/>
          <w:szCs w:val="24"/>
        </w:rPr>
      </w:pPr>
      <w:r w:rsidRPr="00544D37">
        <w:rPr>
          <w:rFonts w:ascii="Times New Roman" w:hAnsi="Times New Roman"/>
          <w:b/>
          <w:szCs w:val="24"/>
        </w:rPr>
        <w:t xml:space="preserve">Documentation </w:t>
      </w:r>
      <w:r>
        <w:rPr>
          <w:rFonts w:ascii="Times New Roman" w:hAnsi="Times New Roman"/>
          <w:b/>
          <w:szCs w:val="24"/>
        </w:rPr>
        <w:t>r</w:t>
      </w:r>
      <w:r w:rsidRPr="00544D37">
        <w:rPr>
          <w:rFonts w:ascii="Times New Roman" w:hAnsi="Times New Roman"/>
          <w:b/>
          <w:szCs w:val="24"/>
        </w:rPr>
        <w:t xml:space="preserve">equirements </w:t>
      </w:r>
      <w:r>
        <w:rPr>
          <w:rFonts w:ascii="Times New Roman" w:hAnsi="Times New Roman"/>
          <w:b/>
          <w:szCs w:val="24"/>
        </w:rPr>
        <w:t xml:space="preserve">and Deadlines </w:t>
      </w:r>
      <w:r w:rsidRPr="00544D37">
        <w:rPr>
          <w:rFonts w:ascii="Times New Roman" w:hAnsi="Times New Roman"/>
          <w:b/>
          <w:szCs w:val="24"/>
        </w:rPr>
        <w:t xml:space="preserve">for each of the above categories are contained in </w:t>
      </w:r>
      <w:r>
        <w:rPr>
          <w:rFonts w:ascii="Times New Roman" w:hAnsi="Times New Roman"/>
          <w:b/>
          <w:szCs w:val="24"/>
        </w:rPr>
        <w:t>Paragraph 12</w:t>
      </w:r>
      <w:r w:rsidRPr="00544D37">
        <w:rPr>
          <w:rFonts w:ascii="Times New Roman" w:hAnsi="Times New Roman"/>
          <w:b/>
          <w:szCs w:val="24"/>
        </w:rPr>
        <w:t xml:space="preserve"> of this Notice.  </w:t>
      </w:r>
    </w:p>
    <w:p w14:paraId="593F6D34" w14:textId="77777777" w:rsidR="00D65857" w:rsidRDefault="00D65857" w:rsidP="00D65857">
      <w:pPr>
        <w:pStyle w:val="EndnoteText"/>
        <w:tabs>
          <w:tab w:val="left" w:pos="-720"/>
        </w:tabs>
        <w:suppressAutoHyphens/>
        <w:rPr>
          <w:rFonts w:ascii="Times New Roman" w:hAnsi="Times New Roman"/>
          <w:sz w:val="22"/>
          <w:szCs w:val="22"/>
        </w:rPr>
      </w:pPr>
    </w:p>
    <w:p w14:paraId="714D3E2D" w14:textId="77777777" w:rsidR="00D65857" w:rsidRDefault="00D65857" w:rsidP="00D65857">
      <w:pPr>
        <w:pStyle w:val="EndnoteText"/>
        <w:tabs>
          <w:tab w:val="left" w:pos="-720"/>
        </w:tabs>
        <w:suppressAutoHyphens/>
        <w:rPr>
          <w:rFonts w:ascii="Times New Roman" w:hAnsi="Times New Roman"/>
          <w:b/>
          <w:szCs w:val="24"/>
          <w:u w:val="single"/>
        </w:rPr>
      </w:pPr>
      <w:r w:rsidRPr="00367B51">
        <w:rPr>
          <w:rFonts w:ascii="Times New Roman" w:hAnsi="Times New Roman"/>
          <w:b/>
          <w:szCs w:val="24"/>
          <w:u w:val="single"/>
        </w:rPr>
        <w:t>This certification must be signed by the appropriate PHA official and returned</w:t>
      </w:r>
      <w:r w:rsidRPr="00F370B7">
        <w:rPr>
          <w:rFonts w:ascii="Times New Roman" w:hAnsi="Times New Roman"/>
          <w:szCs w:val="24"/>
        </w:rPr>
        <w:t>.</w:t>
      </w:r>
    </w:p>
    <w:p w14:paraId="3B573FD5" w14:textId="77777777" w:rsidR="00D65857" w:rsidRDefault="00D65857" w:rsidP="00D65857">
      <w:pPr>
        <w:pStyle w:val="EndnoteText"/>
        <w:tabs>
          <w:tab w:val="left" w:pos="-720"/>
        </w:tabs>
        <w:suppressAutoHyphens/>
        <w:rPr>
          <w:rFonts w:ascii="Times New Roman" w:hAnsi="Times New Roman"/>
          <w:szCs w:val="24"/>
        </w:rPr>
      </w:pPr>
      <w:r w:rsidRPr="00367B51">
        <w:rPr>
          <w:rFonts w:ascii="Times New Roman" w:hAnsi="Times New Roman"/>
          <w:b/>
          <w:szCs w:val="24"/>
          <w:u w:val="single"/>
        </w:rPr>
        <w:t>Certification</w:t>
      </w:r>
      <w:r w:rsidRPr="00FC3C58">
        <w:rPr>
          <w:rFonts w:ascii="Times New Roman" w:hAnsi="Times New Roman"/>
          <w:szCs w:val="24"/>
        </w:rPr>
        <w:t>:  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3279, 3802)</w:t>
      </w:r>
    </w:p>
    <w:p w14:paraId="1D388F0B" w14:textId="77777777" w:rsidR="00D65857" w:rsidRPr="00FC3C58" w:rsidRDefault="00D65857" w:rsidP="00D65857">
      <w:pPr>
        <w:pStyle w:val="EndnoteText"/>
        <w:tabs>
          <w:tab w:val="left" w:pos="-720"/>
        </w:tabs>
        <w:suppressAutoHyphens/>
        <w:rPr>
          <w:rFonts w:ascii="Times New Roman" w:hAnsi="Times New Roman"/>
          <w:szCs w:val="24"/>
        </w:rPr>
      </w:pPr>
    </w:p>
    <w:p w14:paraId="1DD46979" w14:textId="77777777" w:rsidR="00D65857" w:rsidRDefault="00D65857" w:rsidP="00D65857">
      <w:pPr>
        <w:pStyle w:val="EndnoteText"/>
        <w:tabs>
          <w:tab w:val="left" w:pos="-720"/>
        </w:tabs>
        <w:suppressAutoHyphens/>
        <w:rPr>
          <w:rFonts w:ascii="Times New Roman" w:hAnsi="Times New Roman"/>
          <w:sz w:val="22"/>
          <w:szCs w:val="22"/>
        </w:rPr>
      </w:pPr>
      <w:r>
        <w:rPr>
          <w:rFonts w:ascii="Times New Roman" w:hAnsi="Times New Roman"/>
          <w:sz w:val="22"/>
          <w:szCs w:val="22"/>
        </w:rPr>
        <w:t>___________________________________</w:t>
      </w:r>
    </w:p>
    <w:p w14:paraId="78DEFD94" w14:textId="77777777" w:rsidR="00D65857" w:rsidRPr="00FC3C58" w:rsidRDefault="00D65857" w:rsidP="00D65857">
      <w:pPr>
        <w:pStyle w:val="EndnoteText"/>
        <w:tabs>
          <w:tab w:val="left" w:pos="-720"/>
        </w:tabs>
        <w:suppressAutoHyphens/>
        <w:rPr>
          <w:rFonts w:ascii="Times New Roman" w:hAnsi="Times New Roman"/>
          <w:szCs w:val="24"/>
        </w:rPr>
      </w:pPr>
      <w:r w:rsidRPr="00FC3C58">
        <w:rPr>
          <w:rFonts w:ascii="Times New Roman" w:hAnsi="Times New Roman"/>
          <w:szCs w:val="24"/>
        </w:rPr>
        <w:t>Signature of Executive Director and Date</w:t>
      </w:r>
    </w:p>
    <w:p w14:paraId="1DB30091" w14:textId="77777777" w:rsidR="00D65857" w:rsidRPr="00FC3C58" w:rsidRDefault="00D65857" w:rsidP="00D65857">
      <w:pPr>
        <w:pStyle w:val="EndnoteText"/>
        <w:tabs>
          <w:tab w:val="left" w:pos="-720"/>
        </w:tabs>
        <w:suppressAutoHyphens/>
        <w:rPr>
          <w:rFonts w:ascii="Times New Roman" w:hAnsi="Times New Roman"/>
          <w:szCs w:val="24"/>
        </w:rPr>
      </w:pPr>
    </w:p>
    <w:p w14:paraId="7729806E" w14:textId="77777777" w:rsidR="00D65857" w:rsidRPr="00FC3C58" w:rsidRDefault="00D65857" w:rsidP="00D65857">
      <w:pPr>
        <w:pStyle w:val="EndnoteText"/>
        <w:tabs>
          <w:tab w:val="left" w:pos="-720"/>
        </w:tabs>
        <w:suppressAutoHyphens/>
        <w:rPr>
          <w:rFonts w:ascii="Times New Roman" w:hAnsi="Times New Roman"/>
          <w:szCs w:val="24"/>
        </w:rPr>
      </w:pP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r>
      <w:r w:rsidRPr="00FC3C58">
        <w:rPr>
          <w:rFonts w:ascii="Times New Roman" w:hAnsi="Times New Roman"/>
          <w:szCs w:val="24"/>
        </w:rPr>
        <w:softHyphen/>
        <w:t>____________________________________</w:t>
      </w:r>
    </w:p>
    <w:p w14:paraId="0E31004A" w14:textId="77777777" w:rsidR="00D65857" w:rsidRDefault="00D65857" w:rsidP="00D65857">
      <w:pPr>
        <w:pStyle w:val="EndnoteText"/>
        <w:tabs>
          <w:tab w:val="left" w:pos="-720"/>
        </w:tabs>
        <w:suppressAutoHyphens/>
        <w:rPr>
          <w:rFonts w:ascii="Times New Roman" w:hAnsi="Times New Roman"/>
          <w:szCs w:val="24"/>
        </w:rPr>
      </w:pPr>
      <w:r w:rsidRPr="00FC3C58">
        <w:rPr>
          <w:rFonts w:ascii="Times New Roman" w:hAnsi="Times New Roman"/>
          <w:szCs w:val="24"/>
        </w:rPr>
        <w:t>Contact Name and Phone Number</w:t>
      </w:r>
    </w:p>
    <w:p w14:paraId="08E4C1F8" w14:textId="77777777" w:rsidR="00D65857" w:rsidRDefault="00D65857" w:rsidP="00D65857">
      <w:pPr>
        <w:pStyle w:val="EndnoteText"/>
        <w:tabs>
          <w:tab w:val="left" w:pos="-720"/>
        </w:tabs>
        <w:suppressAutoHyphens/>
        <w:rPr>
          <w:rFonts w:ascii="Times New Roman" w:hAnsi="Times New Roman"/>
          <w:szCs w:val="24"/>
        </w:rPr>
        <w:sectPr w:rsidR="00D65857" w:rsidSect="0091629C">
          <w:headerReference w:type="default" r:id="rId23"/>
          <w:headerReference w:type="first" r:id="rId24"/>
          <w:pgSz w:w="12240" w:h="15840" w:code="1"/>
          <w:pgMar w:top="540" w:right="1440" w:bottom="720" w:left="1440" w:header="1397" w:footer="1397" w:gutter="0"/>
          <w:cols w:space="720"/>
          <w:noEndnote/>
          <w:titlePg/>
          <w:docGrid w:linePitch="272"/>
        </w:sectPr>
      </w:pPr>
    </w:p>
    <w:tbl>
      <w:tblPr>
        <w:tblW w:w="15207" w:type="dxa"/>
        <w:jc w:val="center"/>
        <w:tblLook w:val="04A0" w:firstRow="1" w:lastRow="0" w:firstColumn="1" w:lastColumn="0" w:noHBand="0" w:noVBand="1"/>
      </w:tblPr>
      <w:tblGrid>
        <w:gridCol w:w="3427"/>
        <w:gridCol w:w="437"/>
        <w:gridCol w:w="546"/>
        <w:gridCol w:w="900"/>
        <w:gridCol w:w="990"/>
        <w:gridCol w:w="1080"/>
        <w:gridCol w:w="900"/>
        <w:gridCol w:w="990"/>
        <w:gridCol w:w="900"/>
        <w:gridCol w:w="990"/>
        <w:gridCol w:w="1170"/>
        <w:gridCol w:w="990"/>
        <w:gridCol w:w="990"/>
        <w:gridCol w:w="897"/>
      </w:tblGrid>
      <w:tr w:rsidR="00D65857" w:rsidRPr="007C68A8" w14:paraId="424B8391" w14:textId="77777777" w:rsidTr="00D65857">
        <w:trPr>
          <w:trHeight w:val="300"/>
          <w:jc w:val="center"/>
        </w:trPr>
        <w:tc>
          <w:tcPr>
            <w:tcW w:w="15207" w:type="dxa"/>
            <w:gridSpan w:val="14"/>
            <w:tcBorders>
              <w:top w:val="nil"/>
              <w:left w:val="nil"/>
              <w:bottom w:val="nil"/>
              <w:right w:val="nil"/>
            </w:tcBorders>
            <w:shd w:val="clear" w:color="auto" w:fill="auto"/>
            <w:noWrap/>
            <w:vAlign w:val="bottom"/>
            <w:hideMark/>
          </w:tcPr>
          <w:p w14:paraId="4AF20B94" w14:textId="77777777" w:rsidR="00D65857" w:rsidRPr="00382613" w:rsidRDefault="00D65857" w:rsidP="00C713A1">
            <w:pPr>
              <w:pStyle w:val="EndnoteText"/>
              <w:tabs>
                <w:tab w:val="left" w:pos="-720"/>
              </w:tabs>
              <w:suppressAutoHyphens/>
              <w:jc w:val="center"/>
              <w:rPr>
                <w:rFonts w:ascii="Times New Roman" w:hAnsi="Times New Roman"/>
                <w:b/>
                <w:szCs w:val="24"/>
              </w:rPr>
            </w:pPr>
            <w:r w:rsidRPr="00382613">
              <w:rPr>
                <w:rFonts w:ascii="Times New Roman" w:hAnsi="Times New Roman"/>
                <w:b/>
                <w:szCs w:val="24"/>
              </w:rPr>
              <w:lastRenderedPageBreak/>
              <w:t>CY 201</w:t>
            </w:r>
            <w:r>
              <w:rPr>
                <w:rFonts w:ascii="Times New Roman" w:hAnsi="Times New Roman"/>
                <w:b/>
                <w:szCs w:val="24"/>
              </w:rPr>
              <w:t>8</w:t>
            </w:r>
            <w:r w:rsidRPr="00382613">
              <w:rPr>
                <w:rFonts w:ascii="Times New Roman" w:hAnsi="Times New Roman"/>
                <w:b/>
                <w:szCs w:val="24"/>
              </w:rPr>
              <w:t xml:space="preserve"> Housing Choice Voucher Program - $75 Million Set-Aside</w:t>
            </w:r>
          </w:p>
          <w:p w14:paraId="42B3075B" w14:textId="77777777" w:rsidR="00D65857" w:rsidRPr="00842936" w:rsidRDefault="00D65857" w:rsidP="00C713A1">
            <w:pPr>
              <w:rPr>
                <w:bCs/>
                <w:color w:val="F2F2F2" w:themeColor="background1" w:themeShade="F2"/>
                <w:sz w:val="24"/>
                <w:szCs w:val="24"/>
              </w:rPr>
            </w:pPr>
            <w:r w:rsidRPr="00842936">
              <w:rPr>
                <w:b/>
                <w:bCs/>
                <w:sz w:val="24"/>
                <w:szCs w:val="24"/>
              </w:rPr>
              <w:t xml:space="preserve">                                                                                                                                                                                                                                                                            </w:t>
            </w:r>
            <w:r w:rsidRPr="00842936">
              <w:rPr>
                <w:b/>
                <w:bCs/>
                <w:color w:val="BFBFBF" w:themeColor="background1" w:themeShade="BF"/>
                <w:sz w:val="24"/>
                <w:szCs w:val="24"/>
              </w:rPr>
              <w:t xml:space="preserve"> </w:t>
            </w:r>
          </w:p>
          <w:p w14:paraId="692DF8AF" w14:textId="77777777" w:rsidR="00D65857" w:rsidRPr="00842936" w:rsidRDefault="00D65857" w:rsidP="00C713A1">
            <w:pPr>
              <w:jc w:val="center"/>
              <w:rPr>
                <w:b/>
                <w:bCs/>
                <w:sz w:val="24"/>
                <w:szCs w:val="24"/>
              </w:rPr>
            </w:pPr>
            <w:r w:rsidRPr="00842936">
              <w:rPr>
                <w:b/>
                <w:bCs/>
                <w:sz w:val="24"/>
                <w:szCs w:val="24"/>
              </w:rPr>
              <w:t>Attachment C</w:t>
            </w:r>
          </w:p>
          <w:p w14:paraId="23AA4E7B" w14:textId="77777777" w:rsidR="00D65857" w:rsidRPr="00842936" w:rsidRDefault="00D65857" w:rsidP="00C713A1">
            <w:pPr>
              <w:rPr>
                <w:b/>
                <w:bCs/>
                <w:sz w:val="24"/>
                <w:szCs w:val="24"/>
              </w:rPr>
            </w:pPr>
          </w:p>
          <w:p w14:paraId="579196A7" w14:textId="77777777" w:rsidR="00D65857" w:rsidRPr="00842936" w:rsidRDefault="00D65857" w:rsidP="00C713A1">
            <w:pPr>
              <w:rPr>
                <w:b/>
                <w:bCs/>
                <w:sz w:val="24"/>
                <w:szCs w:val="24"/>
              </w:rPr>
            </w:pPr>
            <w:r w:rsidRPr="00842936">
              <w:rPr>
                <w:b/>
                <w:bCs/>
                <w:sz w:val="24"/>
                <w:szCs w:val="24"/>
              </w:rPr>
              <w:t>Project-Based Commitment Data -  Calendar Year 201</w:t>
            </w:r>
            <w:r w:rsidR="00BA59E0">
              <w:rPr>
                <w:b/>
                <w:bCs/>
                <w:sz w:val="24"/>
                <w:szCs w:val="24"/>
              </w:rPr>
              <w:t>7</w:t>
            </w:r>
          </w:p>
          <w:p w14:paraId="074D79EF" w14:textId="77777777" w:rsidR="00D65857" w:rsidRPr="00842936" w:rsidRDefault="00D65857" w:rsidP="00C713A1">
            <w:pPr>
              <w:rPr>
                <w:b/>
                <w:bCs/>
                <w:i/>
                <w:iCs/>
                <w:sz w:val="24"/>
                <w:szCs w:val="24"/>
              </w:rPr>
            </w:pPr>
          </w:p>
        </w:tc>
      </w:tr>
      <w:tr w:rsidR="00D65857" w:rsidRPr="007C68A8" w14:paraId="20C64E5B" w14:textId="77777777" w:rsidTr="00D65857">
        <w:trPr>
          <w:trHeight w:val="189"/>
          <w:jc w:val="center"/>
        </w:trPr>
        <w:tc>
          <w:tcPr>
            <w:tcW w:w="15207" w:type="dxa"/>
            <w:gridSpan w:val="14"/>
            <w:tcBorders>
              <w:top w:val="nil"/>
              <w:left w:val="nil"/>
              <w:bottom w:val="nil"/>
              <w:right w:val="nil"/>
            </w:tcBorders>
            <w:shd w:val="clear" w:color="auto" w:fill="auto"/>
            <w:noWrap/>
            <w:vAlign w:val="bottom"/>
            <w:hideMark/>
          </w:tcPr>
          <w:p w14:paraId="66031EED" w14:textId="77777777" w:rsidR="00D65857" w:rsidRPr="00842936" w:rsidRDefault="00D65857" w:rsidP="00C713A1">
            <w:pPr>
              <w:rPr>
                <w:b/>
                <w:bCs/>
                <w:sz w:val="24"/>
                <w:szCs w:val="24"/>
              </w:rPr>
            </w:pPr>
          </w:p>
        </w:tc>
      </w:tr>
      <w:tr w:rsidR="00D65857" w:rsidRPr="007C68A8" w14:paraId="4114031C" w14:textId="77777777" w:rsidTr="00D65857">
        <w:trPr>
          <w:trHeight w:val="300"/>
          <w:jc w:val="center"/>
        </w:trPr>
        <w:tc>
          <w:tcPr>
            <w:tcW w:w="3864" w:type="dxa"/>
            <w:gridSpan w:val="2"/>
            <w:tcBorders>
              <w:top w:val="single" w:sz="4" w:space="0" w:color="auto"/>
              <w:left w:val="single" w:sz="4" w:space="0" w:color="auto"/>
              <w:bottom w:val="single" w:sz="4" w:space="0" w:color="auto"/>
              <w:right w:val="nil"/>
            </w:tcBorders>
            <w:shd w:val="clear" w:color="auto" w:fill="auto"/>
            <w:vAlign w:val="bottom"/>
            <w:hideMark/>
          </w:tcPr>
          <w:p w14:paraId="72B8ADE1" w14:textId="77777777" w:rsidR="00D65857" w:rsidRPr="00842936" w:rsidRDefault="00D65857" w:rsidP="00C713A1">
            <w:pPr>
              <w:jc w:val="center"/>
              <w:rPr>
                <w:b/>
                <w:bCs/>
                <w:sz w:val="24"/>
                <w:szCs w:val="24"/>
              </w:rPr>
            </w:pPr>
            <w:r w:rsidRPr="00842936">
              <w:rPr>
                <w:b/>
                <w:bCs/>
                <w:sz w:val="24"/>
                <w:szCs w:val="24"/>
              </w:rPr>
              <w:t>HA Number</w:t>
            </w:r>
          </w:p>
        </w:tc>
        <w:tc>
          <w:tcPr>
            <w:tcW w:w="546" w:type="dxa"/>
            <w:tcBorders>
              <w:top w:val="single" w:sz="4" w:space="0" w:color="auto"/>
              <w:left w:val="single" w:sz="4" w:space="0" w:color="auto"/>
              <w:bottom w:val="nil"/>
              <w:right w:val="nil"/>
            </w:tcBorders>
            <w:shd w:val="clear" w:color="auto" w:fill="auto"/>
            <w:noWrap/>
            <w:vAlign w:val="bottom"/>
            <w:hideMark/>
          </w:tcPr>
          <w:p w14:paraId="31F3931D" w14:textId="77777777" w:rsidR="00D65857" w:rsidRPr="00842936" w:rsidRDefault="00D65857" w:rsidP="00C713A1">
            <w:pPr>
              <w:rPr>
                <w:sz w:val="24"/>
                <w:szCs w:val="24"/>
              </w:rPr>
            </w:pPr>
            <w:r w:rsidRPr="00842936">
              <w:rPr>
                <w:sz w:val="24"/>
                <w:szCs w:val="24"/>
              </w:rPr>
              <w:t xml:space="preserve"> </w:t>
            </w:r>
          </w:p>
        </w:tc>
        <w:tc>
          <w:tcPr>
            <w:tcW w:w="900" w:type="dxa"/>
            <w:tcBorders>
              <w:top w:val="single" w:sz="4" w:space="0" w:color="auto"/>
              <w:left w:val="nil"/>
              <w:bottom w:val="nil"/>
              <w:right w:val="nil"/>
            </w:tcBorders>
            <w:shd w:val="clear" w:color="auto" w:fill="auto"/>
            <w:noWrap/>
            <w:vAlign w:val="bottom"/>
            <w:hideMark/>
          </w:tcPr>
          <w:p w14:paraId="685F9B78" w14:textId="77777777" w:rsidR="00D65857" w:rsidRPr="00842936" w:rsidRDefault="00D65857" w:rsidP="00C713A1">
            <w:pPr>
              <w:rPr>
                <w:sz w:val="24"/>
                <w:szCs w:val="24"/>
              </w:rPr>
            </w:pPr>
            <w:r w:rsidRPr="00842936">
              <w:rPr>
                <w:sz w:val="24"/>
                <w:szCs w:val="24"/>
              </w:rPr>
              <w:t> </w:t>
            </w:r>
          </w:p>
        </w:tc>
        <w:tc>
          <w:tcPr>
            <w:tcW w:w="990" w:type="dxa"/>
            <w:tcBorders>
              <w:top w:val="single" w:sz="4" w:space="0" w:color="auto"/>
              <w:left w:val="nil"/>
              <w:bottom w:val="nil"/>
              <w:right w:val="single" w:sz="4" w:space="0" w:color="auto"/>
            </w:tcBorders>
            <w:shd w:val="clear" w:color="auto" w:fill="auto"/>
            <w:noWrap/>
            <w:vAlign w:val="bottom"/>
            <w:hideMark/>
          </w:tcPr>
          <w:p w14:paraId="36DC45ED" w14:textId="77777777" w:rsidR="00D65857" w:rsidRPr="00842936" w:rsidRDefault="00D65857" w:rsidP="00C713A1">
            <w:pPr>
              <w:rPr>
                <w:sz w:val="24"/>
                <w:szCs w:val="24"/>
              </w:rPr>
            </w:pPr>
            <w:r w:rsidRPr="00842936">
              <w:rPr>
                <w:sz w:val="24"/>
                <w:szCs w:val="24"/>
              </w:rPr>
              <w:t> </w:t>
            </w:r>
          </w:p>
        </w:tc>
        <w:tc>
          <w:tcPr>
            <w:tcW w:w="1080" w:type="dxa"/>
            <w:tcBorders>
              <w:top w:val="nil"/>
              <w:left w:val="nil"/>
              <w:bottom w:val="nil"/>
              <w:right w:val="nil"/>
            </w:tcBorders>
            <w:shd w:val="clear" w:color="auto" w:fill="auto"/>
            <w:noWrap/>
            <w:vAlign w:val="bottom"/>
            <w:hideMark/>
          </w:tcPr>
          <w:p w14:paraId="3B736E30" w14:textId="77777777" w:rsidR="00D65857" w:rsidRPr="00842936" w:rsidRDefault="00D65857" w:rsidP="00C713A1">
            <w:pPr>
              <w:rPr>
                <w:sz w:val="24"/>
                <w:szCs w:val="24"/>
              </w:rPr>
            </w:pPr>
          </w:p>
        </w:tc>
        <w:tc>
          <w:tcPr>
            <w:tcW w:w="900" w:type="dxa"/>
            <w:tcBorders>
              <w:top w:val="nil"/>
              <w:left w:val="nil"/>
              <w:bottom w:val="nil"/>
              <w:right w:val="nil"/>
            </w:tcBorders>
            <w:shd w:val="clear" w:color="auto" w:fill="auto"/>
            <w:noWrap/>
            <w:vAlign w:val="bottom"/>
            <w:hideMark/>
          </w:tcPr>
          <w:p w14:paraId="56570027" w14:textId="77777777" w:rsidR="00D65857" w:rsidRPr="00842936"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62ADB467" w14:textId="77777777" w:rsidR="00D65857" w:rsidRPr="00842936" w:rsidRDefault="00D65857" w:rsidP="00C713A1">
            <w:pPr>
              <w:rPr>
                <w:sz w:val="24"/>
                <w:szCs w:val="24"/>
              </w:rPr>
            </w:pPr>
          </w:p>
        </w:tc>
        <w:tc>
          <w:tcPr>
            <w:tcW w:w="900" w:type="dxa"/>
            <w:tcBorders>
              <w:top w:val="nil"/>
              <w:left w:val="nil"/>
              <w:bottom w:val="nil"/>
              <w:right w:val="nil"/>
            </w:tcBorders>
            <w:shd w:val="clear" w:color="auto" w:fill="auto"/>
            <w:noWrap/>
            <w:vAlign w:val="bottom"/>
            <w:hideMark/>
          </w:tcPr>
          <w:p w14:paraId="3CEEC443" w14:textId="77777777" w:rsidR="00D65857" w:rsidRPr="00842936"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2EEC06F2" w14:textId="77777777" w:rsidR="00D65857" w:rsidRPr="00842936" w:rsidRDefault="00D65857" w:rsidP="00C713A1">
            <w:pPr>
              <w:rPr>
                <w:sz w:val="24"/>
                <w:szCs w:val="24"/>
              </w:rPr>
            </w:pPr>
          </w:p>
        </w:tc>
        <w:tc>
          <w:tcPr>
            <w:tcW w:w="1170" w:type="dxa"/>
            <w:tcBorders>
              <w:top w:val="nil"/>
              <w:left w:val="nil"/>
              <w:bottom w:val="nil"/>
              <w:right w:val="nil"/>
            </w:tcBorders>
            <w:shd w:val="clear" w:color="auto" w:fill="auto"/>
            <w:noWrap/>
            <w:vAlign w:val="bottom"/>
            <w:hideMark/>
          </w:tcPr>
          <w:p w14:paraId="2FD34C21" w14:textId="77777777" w:rsidR="00D65857" w:rsidRPr="00842936"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581C5C23" w14:textId="77777777" w:rsidR="00D65857" w:rsidRPr="00842936"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530795DD" w14:textId="77777777" w:rsidR="00D65857" w:rsidRPr="00842936" w:rsidRDefault="00D65857" w:rsidP="00C713A1">
            <w:pPr>
              <w:rPr>
                <w:sz w:val="24"/>
                <w:szCs w:val="24"/>
              </w:rPr>
            </w:pPr>
          </w:p>
        </w:tc>
        <w:tc>
          <w:tcPr>
            <w:tcW w:w="897" w:type="dxa"/>
            <w:tcBorders>
              <w:top w:val="nil"/>
              <w:left w:val="nil"/>
              <w:bottom w:val="nil"/>
              <w:right w:val="nil"/>
            </w:tcBorders>
            <w:shd w:val="clear" w:color="auto" w:fill="auto"/>
            <w:noWrap/>
            <w:vAlign w:val="bottom"/>
            <w:hideMark/>
          </w:tcPr>
          <w:p w14:paraId="650D0F62" w14:textId="77777777" w:rsidR="00D65857" w:rsidRPr="00842936" w:rsidRDefault="00D65857" w:rsidP="00C713A1">
            <w:pPr>
              <w:rPr>
                <w:sz w:val="24"/>
                <w:szCs w:val="24"/>
              </w:rPr>
            </w:pPr>
          </w:p>
        </w:tc>
      </w:tr>
      <w:tr w:rsidR="00D65857" w:rsidRPr="007C68A8" w14:paraId="319DB1C8" w14:textId="77777777" w:rsidTr="00D65857">
        <w:trPr>
          <w:trHeight w:val="300"/>
          <w:jc w:val="center"/>
        </w:trPr>
        <w:tc>
          <w:tcPr>
            <w:tcW w:w="3864" w:type="dxa"/>
            <w:gridSpan w:val="2"/>
            <w:tcBorders>
              <w:top w:val="nil"/>
              <w:left w:val="single" w:sz="4" w:space="0" w:color="auto"/>
              <w:bottom w:val="single" w:sz="4" w:space="0" w:color="auto"/>
              <w:right w:val="nil"/>
            </w:tcBorders>
            <w:shd w:val="clear" w:color="auto" w:fill="auto"/>
            <w:vAlign w:val="bottom"/>
            <w:hideMark/>
          </w:tcPr>
          <w:p w14:paraId="37C82137" w14:textId="77777777" w:rsidR="00D65857" w:rsidRPr="00842936" w:rsidRDefault="00D65857" w:rsidP="00C713A1">
            <w:pPr>
              <w:jc w:val="center"/>
              <w:rPr>
                <w:b/>
                <w:bCs/>
                <w:sz w:val="24"/>
                <w:szCs w:val="24"/>
              </w:rPr>
            </w:pPr>
            <w:r w:rsidRPr="00842936">
              <w:rPr>
                <w:b/>
                <w:bCs/>
                <w:sz w:val="24"/>
                <w:szCs w:val="24"/>
              </w:rPr>
              <w:t>HA Name</w:t>
            </w:r>
          </w:p>
        </w:tc>
        <w:tc>
          <w:tcPr>
            <w:tcW w:w="546" w:type="dxa"/>
            <w:tcBorders>
              <w:top w:val="single" w:sz="4" w:space="0" w:color="auto"/>
              <w:left w:val="single" w:sz="4" w:space="0" w:color="auto"/>
              <w:bottom w:val="single" w:sz="4" w:space="0" w:color="auto"/>
              <w:right w:val="nil"/>
            </w:tcBorders>
            <w:shd w:val="clear" w:color="auto" w:fill="auto"/>
            <w:noWrap/>
            <w:vAlign w:val="bottom"/>
            <w:hideMark/>
          </w:tcPr>
          <w:p w14:paraId="13AEFEDE" w14:textId="77777777" w:rsidR="00D65857" w:rsidRPr="00842936" w:rsidRDefault="00D65857" w:rsidP="00C713A1">
            <w:pPr>
              <w:rPr>
                <w:sz w:val="24"/>
                <w:szCs w:val="24"/>
              </w:rPr>
            </w:pPr>
            <w:r w:rsidRPr="00842936">
              <w:rPr>
                <w:sz w:val="24"/>
                <w:szCs w:val="24"/>
              </w:rPr>
              <w:t> </w:t>
            </w:r>
          </w:p>
        </w:tc>
        <w:tc>
          <w:tcPr>
            <w:tcW w:w="900" w:type="dxa"/>
            <w:tcBorders>
              <w:top w:val="single" w:sz="4" w:space="0" w:color="auto"/>
              <w:left w:val="nil"/>
              <w:bottom w:val="single" w:sz="4" w:space="0" w:color="auto"/>
              <w:right w:val="nil"/>
            </w:tcBorders>
            <w:shd w:val="clear" w:color="auto" w:fill="auto"/>
            <w:noWrap/>
            <w:vAlign w:val="bottom"/>
            <w:hideMark/>
          </w:tcPr>
          <w:p w14:paraId="3B7453DB" w14:textId="77777777" w:rsidR="00D65857" w:rsidRPr="00842936" w:rsidRDefault="00D65857" w:rsidP="00C713A1">
            <w:pPr>
              <w:rPr>
                <w:sz w:val="24"/>
                <w:szCs w:val="24"/>
              </w:rPr>
            </w:pPr>
            <w:r w:rsidRPr="00842936">
              <w:rPr>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8C1BDCA" w14:textId="77777777" w:rsidR="00D65857" w:rsidRPr="00842936" w:rsidRDefault="00D65857" w:rsidP="00C713A1">
            <w:pPr>
              <w:rPr>
                <w:sz w:val="24"/>
                <w:szCs w:val="24"/>
              </w:rPr>
            </w:pPr>
            <w:r w:rsidRPr="00842936">
              <w:rPr>
                <w:sz w:val="24"/>
                <w:szCs w:val="24"/>
              </w:rPr>
              <w:t> </w:t>
            </w:r>
          </w:p>
        </w:tc>
        <w:tc>
          <w:tcPr>
            <w:tcW w:w="1080" w:type="dxa"/>
            <w:tcBorders>
              <w:top w:val="nil"/>
              <w:left w:val="nil"/>
              <w:bottom w:val="nil"/>
              <w:right w:val="nil"/>
            </w:tcBorders>
            <w:shd w:val="clear" w:color="auto" w:fill="auto"/>
            <w:noWrap/>
            <w:vAlign w:val="bottom"/>
            <w:hideMark/>
          </w:tcPr>
          <w:p w14:paraId="3B9AE84B" w14:textId="77777777" w:rsidR="00D65857" w:rsidRPr="00842936" w:rsidRDefault="00D65857" w:rsidP="00C713A1">
            <w:pPr>
              <w:rPr>
                <w:sz w:val="24"/>
                <w:szCs w:val="24"/>
              </w:rPr>
            </w:pPr>
          </w:p>
        </w:tc>
        <w:tc>
          <w:tcPr>
            <w:tcW w:w="900" w:type="dxa"/>
            <w:tcBorders>
              <w:top w:val="nil"/>
              <w:left w:val="nil"/>
              <w:bottom w:val="nil"/>
              <w:right w:val="nil"/>
            </w:tcBorders>
            <w:shd w:val="clear" w:color="auto" w:fill="auto"/>
            <w:noWrap/>
            <w:vAlign w:val="bottom"/>
            <w:hideMark/>
          </w:tcPr>
          <w:p w14:paraId="40CE4D1A" w14:textId="77777777" w:rsidR="00D65857" w:rsidRPr="00842936"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4570BFB4" w14:textId="77777777" w:rsidR="00D65857" w:rsidRPr="00842936" w:rsidRDefault="00D65857" w:rsidP="00C713A1">
            <w:pPr>
              <w:rPr>
                <w:sz w:val="24"/>
                <w:szCs w:val="24"/>
              </w:rPr>
            </w:pPr>
          </w:p>
        </w:tc>
        <w:tc>
          <w:tcPr>
            <w:tcW w:w="900" w:type="dxa"/>
            <w:tcBorders>
              <w:top w:val="nil"/>
              <w:left w:val="nil"/>
              <w:bottom w:val="nil"/>
              <w:right w:val="nil"/>
            </w:tcBorders>
            <w:shd w:val="clear" w:color="auto" w:fill="auto"/>
            <w:noWrap/>
            <w:vAlign w:val="bottom"/>
            <w:hideMark/>
          </w:tcPr>
          <w:p w14:paraId="11772D64" w14:textId="77777777" w:rsidR="00D65857" w:rsidRPr="00842936"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2415165E" w14:textId="77777777" w:rsidR="00D65857" w:rsidRPr="00842936" w:rsidRDefault="00D65857" w:rsidP="00C713A1">
            <w:pPr>
              <w:rPr>
                <w:sz w:val="24"/>
                <w:szCs w:val="24"/>
              </w:rPr>
            </w:pPr>
          </w:p>
        </w:tc>
        <w:tc>
          <w:tcPr>
            <w:tcW w:w="1170" w:type="dxa"/>
            <w:tcBorders>
              <w:top w:val="nil"/>
              <w:left w:val="nil"/>
              <w:bottom w:val="nil"/>
              <w:right w:val="nil"/>
            </w:tcBorders>
            <w:shd w:val="clear" w:color="auto" w:fill="auto"/>
            <w:noWrap/>
            <w:vAlign w:val="bottom"/>
            <w:hideMark/>
          </w:tcPr>
          <w:p w14:paraId="5807E119" w14:textId="77777777" w:rsidR="00D65857" w:rsidRPr="00842936"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41536AD4" w14:textId="77777777" w:rsidR="00D65857" w:rsidRPr="00842936"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38360C53" w14:textId="77777777" w:rsidR="00D65857" w:rsidRPr="00842936" w:rsidRDefault="00D65857" w:rsidP="00C713A1">
            <w:pPr>
              <w:rPr>
                <w:sz w:val="24"/>
                <w:szCs w:val="24"/>
              </w:rPr>
            </w:pPr>
          </w:p>
        </w:tc>
        <w:tc>
          <w:tcPr>
            <w:tcW w:w="897" w:type="dxa"/>
            <w:tcBorders>
              <w:top w:val="nil"/>
              <w:left w:val="nil"/>
              <w:bottom w:val="nil"/>
              <w:right w:val="nil"/>
            </w:tcBorders>
            <w:shd w:val="clear" w:color="auto" w:fill="auto"/>
            <w:noWrap/>
            <w:vAlign w:val="bottom"/>
            <w:hideMark/>
          </w:tcPr>
          <w:p w14:paraId="0C83A6AB" w14:textId="77777777" w:rsidR="00D65857" w:rsidRPr="00842936" w:rsidRDefault="00D65857" w:rsidP="00C713A1">
            <w:pPr>
              <w:rPr>
                <w:sz w:val="24"/>
                <w:szCs w:val="24"/>
              </w:rPr>
            </w:pPr>
          </w:p>
        </w:tc>
      </w:tr>
      <w:tr w:rsidR="00D65857" w:rsidRPr="007C68A8" w14:paraId="09DC1A84" w14:textId="77777777" w:rsidTr="00D65857">
        <w:trPr>
          <w:trHeight w:val="300"/>
          <w:jc w:val="center"/>
        </w:trPr>
        <w:tc>
          <w:tcPr>
            <w:tcW w:w="3864" w:type="dxa"/>
            <w:gridSpan w:val="2"/>
            <w:tcBorders>
              <w:top w:val="nil"/>
              <w:left w:val="nil"/>
              <w:bottom w:val="nil"/>
              <w:right w:val="nil"/>
            </w:tcBorders>
            <w:shd w:val="clear" w:color="auto" w:fill="auto"/>
            <w:noWrap/>
            <w:vAlign w:val="bottom"/>
            <w:hideMark/>
          </w:tcPr>
          <w:p w14:paraId="09BA2053" w14:textId="77777777" w:rsidR="00D65857" w:rsidRPr="00842936" w:rsidRDefault="00D65857" w:rsidP="00C713A1">
            <w:pPr>
              <w:rPr>
                <w:sz w:val="24"/>
                <w:szCs w:val="24"/>
              </w:rPr>
            </w:pPr>
          </w:p>
        </w:tc>
        <w:tc>
          <w:tcPr>
            <w:tcW w:w="546" w:type="dxa"/>
            <w:tcBorders>
              <w:top w:val="nil"/>
              <w:left w:val="nil"/>
              <w:bottom w:val="nil"/>
              <w:right w:val="nil"/>
            </w:tcBorders>
            <w:shd w:val="clear" w:color="auto" w:fill="auto"/>
            <w:noWrap/>
            <w:vAlign w:val="bottom"/>
            <w:hideMark/>
          </w:tcPr>
          <w:p w14:paraId="4476BB63" w14:textId="77777777" w:rsidR="00D65857" w:rsidRPr="00842936" w:rsidRDefault="00D65857" w:rsidP="00C713A1">
            <w:pPr>
              <w:jc w:val="center"/>
              <w:rPr>
                <w:b/>
                <w:bCs/>
                <w:sz w:val="24"/>
                <w:szCs w:val="24"/>
              </w:rPr>
            </w:pPr>
          </w:p>
        </w:tc>
        <w:tc>
          <w:tcPr>
            <w:tcW w:w="900" w:type="dxa"/>
            <w:tcBorders>
              <w:top w:val="nil"/>
              <w:left w:val="nil"/>
              <w:bottom w:val="nil"/>
              <w:right w:val="nil"/>
            </w:tcBorders>
            <w:shd w:val="clear" w:color="auto" w:fill="auto"/>
            <w:noWrap/>
            <w:vAlign w:val="bottom"/>
            <w:hideMark/>
          </w:tcPr>
          <w:p w14:paraId="19FF9763" w14:textId="77777777" w:rsidR="00D65857" w:rsidRPr="00842936" w:rsidRDefault="00D65857" w:rsidP="00C713A1">
            <w:pPr>
              <w:jc w:val="center"/>
              <w:rPr>
                <w:b/>
                <w:bCs/>
                <w:sz w:val="24"/>
                <w:szCs w:val="24"/>
              </w:rPr>
            </w:pPr>
          </w:p>
        </w:tc>
        <w:tc>
          <w:tcPr>
            <w:tcW w:w="990" w:type="dxa"/>
            <w:tcBorders>
              <w:top w:val="nil"/>
              <w:left w:val="nil"/>
              <w:bottom w:val="nil"/>
              <w:right w:val="nil"/>
            </w:tcBorders>
            <w:shd w:val="clear" w:color="auto" w:fill="auto"/>
            <w:noWrap/>
            <w:vAlign w:val="bottom"/>
            <w:hideMark/>
          </w:tcPr>
          <w:p w14:paraId="7D5F834F" w14:textId="77777777" w:rsidR="00D65857" w:rsidRPr="00842936" w:rsidRDefault="00D65857" w:rsidP="00C713A1">
            <w:pPr>
              <w:jc w:val="center"/>
              <w:rPr>
                <w:b/>
                <w:bCs/>
                <w:sz w:val="24"/>
                <w:szCs w:val="24"/>
              </w:rPr>
            </w:pPr>
          </w:p>
        </w:tc>
        <w:tc>
          <w:tcPr>
            <w:tcW w:w="1080" w:type="dxa"/>
            <w:tcBorders>
              <w:top w:val="nil"/>
              <w:left w:val="nil"/>
              <w:bottom w:val="nil"/>
              <w:right w:val="nil"/>
            </w:tcBorders>
            <w:shd w:val="clear" w:color="auto" w:fill="auto"/>
            <w:noWrap/>
            <w:vAlign w:val="bottom"/>
            <w:hideMark/>
          </w:tcPr>
          <w:p w14:paraId="543D5F71" w14:textId="77777777" w:rsidR="00D65857" w:rsidRPr="00842936" w:rsidRDefault="00D65857" w:rsidP="00C713A1">
            <w:pPr>
              <w:jc w:val="center"/>
              <w:rPr>
                <w:b/>
                <w:bCs/>
                <w:sz w:val="24"/>
                <w:szCs w:val="24"/>
              </w:rPr>
            </w:pPr>
          </w:p>
        </w:tc>
        <w:tc>
          <w:tcPr>
            <w:tcW w:w="900" w:type="dxa"/>
            <w:tcBorders>
              <w:top w:val="nil"/>
              <w:left w:val="nil"/>
              <w:bottom w:val="nil"/>
              <w:right w:val="nil"/>
            </w:tcBorders>
            <w:shd w:val="clear" w:color="auto" w:fill="auto"/>
            <w:noWrap/>
            <w:vAlign w:val="bottom"/>
            <w:hideMark/>
          </w:tcPr>
          <w:p w14:paraId="518341B3" w14:textId="77777777" w:rsidR="00D65857" w:rsidRPr="00842936" w:rsidRDefault="00D65857" w:rsidP="00C713A1">
            <w:pPr>
              <w:jc w:val="center"/>
              <w:rPr>
                <w:b/>
                <w:bCs/>
                <w:sz w:val="24"/>
                <w:szCs w:val="24"/>
              </w:rPr>
            </w:pPr>
          </w:p>
        </w:tc>
        <w:tc>
          <w:tcPr>
            <w:tcW w:w="990" w:type="dxa"/>
            <w:tcBorders>
              <w:top w:val="nil"/>
              <w:left w:val="nil"/>
              <w:bottom w:val="nil"/>
              <w:right w:val="nil"/>
            </w:tcBorders>
            <w:shd w:val="clear" w:color="auto" w:fill="auto"/>
            <w:noWrap/>
            <w:vAlign w:val="bottom"/>
            <w:hideMark/>
          </w:tcPr>
          <w:p w14:paraId="337C4D17" w14:textId="77777777" w:rsidR="00D65857" w:rsidRPr="00842936" w:rsidRDefault="00D65857" w:rsidP="00C713A1">
            <w:pPr>
              <w:jc w:val="center"/>
              <w:rPr>
                <w:b/>
                <w:bCs/>
                <w:sz w:val="24"/>
                <w:szCs w:val="24"/>
              </w:rPr>
            </w:pPr>
          </w:p>
        </w:tc>
        <w:tc>
          <w:tcPr>
            <w:tcW w:w="900" w:type="dxa"/>
            <w:tcBorders>
              <w:top w:val="nil"/>
              <w:left w:val="nil"/>
              <w:bottom w:val="nil"/>
              <w:right w:val="nil"/>
            </w:tcBorders>
            <w:shd w:val="clear" w:color="auto" w:fill="auto"/>
            <w:noWrap/>
            <w:vAlign w:val="bottom"/>
            <w:hideMark/>
          </w:tcPr>
          <w:p w14:paraId="42A635C2" w14:textId="77777777" w:rsidR="00D65857" w:rsidRPr="00842936" w:rsidRDefault="00D65857" w:rsidP="00C713A1">
            <w:pPr>
              <w:jc w:val="center"/>
              <w:rPr>
                <w:b/>
                <w:bCs/>
                <w:sz w:val="24"/>
                <w:szCs w:val="24"/>
              </w:rPr>
            </w:pPr>
          </w:p>
        </w:tc>
        <w:tc>
          <w:tcPr>
            <w:tcW w:w="990" w:type="dxa"/>
            <w:tcBorders>
              <w:top w:val="nil"/>
              <w:left w:val="nil"/>
              <w:bottom w:val="nil"/>
              <w:right w:val="nil"/>
            </w:tcBorders>
            <w:shd w:val="clear" w:color="auto" w:fill="auto"/>
            <w:noWrap/>
            <w:vAlign w:val="bottom"/>
            <w:hideMark/>
          </w:tcPr>
          <w:p w14:paraId="7D693B79" w14:textId="77777777" w:rsidR="00D65857" w:rsidRPr="00842936" w:rsidRDefault="00D65857" w:rsidP="00C713A1">
            <w:pPr>
              <w:jc w:val="center"/>
              <w:rPr>
                <w:b/>
                <w:bCs/>
                <w:sz w:val="24"/>
                <w:szCs w:val="24"/>
              </w:rPr>
            </w:pPr>
          </w:p>
        </w:tc>
        <w:tc>
          <w:tcPr>
            <w:tcW w:w="1170" w:type="dxa"/>
            <w:tcBorders>
              <w:top w:val="nil"/>
              <w:left w:val="nil"/>
              <w:bottom w:val="nil"/>
              <w:right w:val="nil"/>
            </w:tcBorders>
            <w:shd w:val="clear" w:color="auto" w:fill="auto"/>
            <w:noWrap/>
            <w:vAlign w:val="bottom"/>
            <w:hideMark/>
          </w:tcPr>
          <w:p w14:paraId="491B95A8" w14:textId="77777777" w:rsidR="00D65857" w:rsidRPr="00842936" w:rsidRDefault="00D65857" w:rsidP="00C713A1">
            <w:pPr>
              <w:jc w:val="center"/>
              <w:rPr>
                <w:b/>
                <w:bCs/>
                <w:sz w:val="24"/>
                <w:szCs w:val="24"/>
              </w:rPr>
            </w:pPr>
          </w:p>
        </w:tc>
        <w:tc>
          <w:tcPr>
            <w:tcW w:w="990" w:type="dxa"/>
            <w:tcBorders>
              <w:top w:val="nil"/>
              <w:left w:val="nil"/>
              <w:bottom w:val="nil"/>
              <w:right w:val="nil"/>
            </w:tcBorders>
            <w:shd w:val="clear" w:color="auto" w:fill="auto"/>
            <w:noWrap/>
            <w:vAlign w:val="bottom"/>
            <w:hideMark/>
          </w:tcPr>
          <w:p w14:paraId="42491BE2" w14:textId="77777777" w:rsidR="00D65857" w:rsidRPr="00842936" w:rsidRDefault="00D65857" w:rsidP="00C713A1">
            <w:pPr>
              <w:jc w:val="center"/>
              <w:rPr>
                <w:b/>
                <w:bCs/>
                <w:sz w:val="24"/>
                <w:szCs w:val="24"/>
              </w:rPr>
            </w:pPr>
          </w:p>
        </w:tc>
        <w:tc>
          <w:tcPr>
            <w:tcW w:w="990" w:type="dxa"/>
            <w:tcBorders>
              <w:top w:val="nil"/>
              <w:left w:val="nil"/>
              <w:bottom w:val="nil"/>
              <w:right w:val="nil"/>
            </w:tcBorders>
            <w:shd w:val="clear" w:color="auto" w:fill="auto"/>
            <w:noWrap/>
            <w:vAlign w:val="bottom"/>
            <w:hideMark/>
          </w:tcPr>
          <w:p w14:paraId="09BF7C61" w14:textId="77777777" w:rsidR="00D65857" w:rsidRPr="00842936" w:rsidRDefault="00D65857" w:rsidP="00C713A1">
            <w:pPr>
              <w:jc w:val="center"/>
              <w:rPr>
                <w:b/>
                <w:bCs/>
                <w:sz w:val="24"/>
                <w:szCs w:val="24"/>
              </w:rPr>
            </w:pPr>
          </w:p>
        </w:tc>
        <w:tc>
          <w:tcPr>
            <w:tcW w:w="897" w:type="dxa"/>
            <w:tcBorders>
              <w:top w:val="nil"/>
              <w:left w:val="nil"/>
              <w:bottom w:val="nil"/>
              <w:right w:val="nil"/>
            </w:tcBorders>
            <w:shd w:val="clear" w:color="auto" w:fill="auto"/>
            <w:noWrap/>
            <w:vAlign w:val="bottom"/>
            <w:hideMark/>
          </w:tcPr>
          <w:p w14:paraId="12134F76" w14:textId="77777777" w:rsidR="00D65857" w:rsidRPr="00842936" w:rsidRDefault="00D65857" w:rsidP="00C713A1">
            <w:pPr>
              <w:jc w:val="center"/>
              <w:rPr>
                <w:b/>
                <w:bCs/>
                <w:sz w:val="24"/>
                <w:szCs w:val="24"/>
              </w:rPr>
            </w:pPr>
          </w:p>
        </w:tc>
      </w:tr>
      <w:tr w:rsidR="00D65857" w:rsidRPr="007C68A8" w14:paraId="63142DA1" w14:textId="77777777" w:rsidTr="00D65857">
        <w:trPr>
          <w:trHeight w:val="300"/>
          <w:jc w:val="center"/>
        </w:trPr>
        <w:tc>
          <w:tcPr>
            <w:tcW w:w="4410" w:type="dxa"/>
            <w:gridSpan w:val="3"/>
            <w:tcBorders>
              <w:top w:val="nil"/>
              <w:left w:val="nil"/>
              <w:bottom w:val="nil"/>
              <w:right w:val="nil"/>
            </w:tcBorders>
            <w:shd w:val="clear" w:color="auto" w:fill="auto"/>
            <w:noWrap/>
            <w:vAlign w:val="bottom"/>
            <w:hideMark/>
          </w:tcPr>
          <w:p w14:paraId="5BF1F9B7" w14:textId="77777777" w:rsidR="00D65857" w:rsidRPr="00842936" w:rsidRDefault="00D65857" w:rsidP="00C713A1">
            <w:pPr>
              <w:rPr>
                <w:b/>
                <w:bCs/>
                <w:color w:val="008000"/>
                <w:sz w:val="24"/>
                <w:szCs w:val="24"/>
              </w:rPr>
            </w:pPr>
            <w:r w:rsidRPr="00842936">
              <w:rPr>
                <w:b/>
                <w:bCs/>
                <w:color w:val="008000"/>
                <w:sz w:val="24"/>
                <w:szCs w:val="24"/>
              </w:rPr>
              <w:t xml:space="preserve">PROJECT-BASED </w:t>
            </w:r>
            <w:r>
              <w:rPr>
                <w:b/>
                <w:bCs/>
                <w:color w:val="008000"/>
                <w:sz w:val="24"/>
                <w:szCs w:val="24"/>
              </w:rPr>
              <w:t>C</w:t>
            </w:r>
            <w:r w:rsidRPr="00842936">
              <w:rPr>
                <w:b/>
                <w:bCs/>
                <w:color w:val="008000"/>
                <w:sz w:val="24"/>
                <w:szCs w:val="24"/>
              </w:rPr>
              <w:t>OMMITMENTS</w:t>
            </w:r>
          </w:p>
        </w:tc>
        <w:tc>
          <w:tcPr>
            <w:tcW w:w="900" w:type="dxa"/>
            <w:tcBorders>
              <w:top w:val="nil"/>
              <w:left w:val="nil"/>
              <w:bottom w:val="nil"/>
              <w:right w:val="nil"/>
            </w:tcBorders>
            <w:shd w:val="clear" w:color="auto" w:fill="auto"/>
            <w:noWrap/>
            <w:vAlign w:val="bottom"/>
            <w:hideMark/>
          </w:tcPr>
          <w:p w14:paraId="6D05D16C" w14:textId="77777777" w:rsidR="00D65857" w:rsidRPr="00842936" w:rsidRDefault="00D65857" w:rsidP="00C713A1">
            <w:pPr>
              <w:jc w:val="center"/>
              <w:rPr>
                <w:b/>
                <w:bCs/>
                <w:sz w:val="24"/>
                <w:szCs w:val="24"/>
              </w:rPr>
            </w:pPr>
          </w:p>
        </w:tc>
        <w:tc>
          <w:tcPr>
            <w:tcW w:w="990" w:type="dxa"/>
            <w:tcBorders>
              <w:top w:val="nil"/>
              <w:left w:val="nil"/>
              <w:bottom w:val="nil"/>
              <w:right w:val="nil"/>
            </w:tcBorders>
            <w:shd w:val="clear" w:color="auto" w:fill="auto"/>
            <w:noWrap/>
            <w:vAlign w:val="bottom"/>
            <w:hideMark/>
          </w:tcPr>
          <w:p w14:paraId="13400450" w14:textId="77777777" w:rsidR="00D65857" w:rsidRPr="00842936" w:rsidRDefault="00D65857" w:rsidP="00C713A1">
            <w:pPr>
              <w:jc w:val="center"/>
              <w:rPr>
                <w:b/>
                <w:bCs/>
                <w:sz w:val="24"/>
                <w:szCs w:val="24"/>
              </w:rPr>
            </w:pPr>
          </w:p>
        </w:tc>
        <w:tc>
          <w:tcPr>
            <w:tcW w:w="1080" w:type="dxa"/>
            <w:tcBorders>
              <w:top w:val="nil"/>
              <w:left w:val="nil"/>
              <w:bottom w:val="nil"/>
              <w:right w:val="nil"/>
            </w:tcBorders>
            <w:shd w:val="clear" w:color="auto" w:fill="auto"/>
            <w:noWrap/>
            <w:vAlign w:val="bottom"/>
            <w:hideMark/>
          </w:tcPr>
          <w:p w14:paraId="19F23014" w14:textId="77777777" w:rsidR="00D65857" w:rsidRPr="00842936" w:rsidRDefault="00D65857" w:rsidP="00C713A1">
            <w:pPr>
              <w:jc w:val="center"/>
              <w:rPr>
                <w:b/>
                <w:bCs/>
                <w:sz w:val="24"/>
                <w:szCs w:val="24"/>
              </w:rPr>
            </w:pPr>
          </w:p>
        </w:tc>
        <w:tc>
          <w:tcPr>
            <w:tcW w:w="900" w:type="dxa"/>
            <w:tcBorders>
              <w:top w:val="nil"/>
              <w:left w:val="nil"/>
              <w:bottom w:val="nil"/>
              <w:right w:val="nil"/>
            </w:tcBorders>
            <w:shd w:val="clear" w:color="auto" w:fill="auto"/>
            <w:noWrap/>
            <w:vAlign w:val="bottom"/>
            <w:hideMark/>
          </w:tcPr>
          <w:p w14:paraId="7B2B3FE3" w14:textId="77777777" w:rsidR="00D65857" w:rsidRPr="00842936" w:rsidRDefault="00D65857" w:rsidP="00C713A1">
            <w:pPr>
              <w:jc w:val="center"/>
              <w:rPr>
                <w:b/>
                <w:bCs/>
                <w:sz w:val="24"/>
                <w:szCs w:val="24"/>
              </w:rPr>
            </w:pPr>
          </w:p>
        </w:tc>
        <w:tc>
          <w:tcPr>
            <w:tcW w:w="990" w:type="dxa"/>
            <w:tcBorders>
              <w:top w:val="nil"/>
              <w:left w:val="nil"/>
              <w:bottom w:val="nil"/>
              <w:right w:val="nil"/>
            </w:tcBorders>
            <w:shd w:val="clear" w:color="auto" w:fill="auto"/>
            <w:noWrap/>
            <w:vAlign w:val="bottom"/>
            <w:hideMark/>
          </w:tcPr>
          <w:p w14:paraId="453ED263" w14:textId="77777777" w:rsidR="00D65857" w:rsidRPr="00842936" w:rsidRDefault="00D65857" w:rsidP="00C713A1">
            <w:pPr>
              <w:jc w:val="center"/>
              <w:rPr>
                <w:b/>
                <w:bCs/>
                <w:sz w:val="24"/>
                <w:szCs w:val="24"/>
              </w:rPr>
            </w:pPr>
          </w:p>
        </w:tc>
        <w:tc>
          <w:tcPr>
            <w:tcW w:w="900" w:type="dxa"/>
            <w:tcBorders>
              <w:top w:val="nil"/>
              <w:left w:val="nil"/>
              <w:bottom w:val="nil"/>
              <w:right w:val="nil"/>
            </w:tcBorders>
            <w:shd w:val="clear" w:color="auto" w:fill="auto"/>
            <w:noWrap/>
            <w:vAlign w:val="bottom"/>
            <w:hideMark/>
          </w:tcPr>
          <w:p w14:paraId="161A0199" w14:textId="77777777" w:rsidR="00D65857" w:rsidRPr="00842936" w:rsidRDefault="00D65857" w:rsidP="00C713A1">
            <w:pPr>
              <w:jc w:val="center"/>
              <w:rPr>
                <w:b/>
                <w:bCs/>
                <w:sz w:val="24"/>
                <w:szCs w:val="24"/>
              </w:rPr>
            </w:pPr>
          </w:p>
        </w:tc>
        <w:tc>
          <w:tcPr>
            <w:tcW w:w="990" w:type="dxa"/>
            <w:tcBorders>
              <w:top w:val="nil"/>
              <w:left w:val="nil"/>
              <w:bottom w:val="nil"/>
              <w:right w:val="nil"/>
            </w:tcBorders>
            <w:shd w:val="clear" w:color="auto" w:fill="auto"/>
            <w:noWrap/>
            <w:vAlign w:val="bottom"/>
            <w:hideMark/>
          </w:tcPr>
          <w:p w14:paraId="7EBC180E" w14:textId="77777777" w:rsidR="00D65857" w:rsidRPr="00842936" w:rsidRDefault="00D65857" w:rsidP="00C713A1">
            <w:pPr>
              <w:jc w:val="center"/>
              <w:rPr>
                <w:b/>
                <w:bCs/>
                <w:sz w:val="24"/>
                <w:szCs w:val="24"/>
              </w:rPr>
            </w:pPr>
          </w:p>
        </w:tc>
        <w:tc>
          <w:tcPr>
            <w:tcW w:w="1170" w:type="dxa"/>
            <w:tcBorders>
              <w:top w:val="nil"/>
              <w:left w:val="nil"/>
              <w:bottom w:val="nil"/>
              <w:right w:val="nil"/>
            </w:tcBorders>
            <w:shd w:val="clear" w:color="auto" w:fill="auto"/>
            <w:noWrap/>
            <w:vAlign w:val="bottom"/>
            <w:hideMark/>
          </w:tcPr>
          <w:p w14:paraId="10F3CA40" w14:textId="77777777" w:rsidR="00D65857" w:rsidRPr="00842936" w:rsidRDefault="00D65857" w:rsidP="00C713A1">
            <w:pPr>
              <w:jc w:val="center"/>
              <w:rPr>
                <w:b/>
                <w:bCs/>
                <w:sz w:val="24"/>
                <w:szCs w:val="24"/>
              </w:rPr>
            </w:pPr>
          </w:p>
        </w:tc>
        <w:tc>
          <w:tcPr>
            <w:tcW w:w="990" w:type="dxa"/>
            <w:tcBorders>
              <w:top w:val="nil"/>
              <w:left w:val="nil"/>
              <w:bottom w:val="nil"/>
              <w:right w:val="nil"/>
            </w:tcBorders>
            <w:shd w:val="clear" w:color="auto" w:fill="auto"/>
            <w:noWrap/>
            <w:vAlign w:val="bottom"/>
            <w:hideMark/>
          </w:tcPr>
          <w:p w14:paraId="73A2A1C9" w14:textId="77777777" w:rsidR="00D65857" w:rsidRPr="00842936" w:rsidRDefault="00D65857" w:rsidP="00C713A1">
            <w:pPr>
              <w:jc w:val="center"/>
              <w:rPr>
                <w:b/>
                <w:bCs/>
                <w:sz w:val="24"/>
                <w:szCs w:val="24"/>
              </w:rPr>
            </w:pPr>
          </w:p>
        </w:tc>
        <w:tc>
          <w:tcPr>
            <w:tcW w:w="990" w:type="dxa"/>
            <w:tcBorders>
              <w:top w:val="nil"/>
              <w:left w:val="nil"/>
              <w:bottom w:val="nil"/>
              <w:right w:val="nil"/>
            </w:tcBorders>
            <w:shd w:val="clear" w:color="auto" w:fill="auto"/>
            <w:noWrap/>
            <w:vAlign w:val="bottom"/>
            <w:hideMark/>
          </w:tcPr>
          <w:p w14:paraId="41258020" w14:textId="77777777" w:rsidR="00D65857" w:rsidRPr="00842936" w:rsidRDefault="00D65857" w:rsidP="00C713A1">
            <w:pPr>
              <w:jc w:val="center"/>
              <w:rPr>
                <w:b/>
                <w:bCs/>
                <w:sz w:val="24"/>
                <w:szCs w:val="24"/>
              </w:rPr>
            </w:pPr>
          </w:p>
        </w:tc>
        <w:tc>
          <w:tcPr>
            <w:tcW w:w="897" w:type="dxa"/>
            <w:tcBorders>
              <w:top w:val="nil"/>
              <w:left w:val="nil"/>
              <w:bottom w:val="nil"/>
              <w:right w:val="nil"/>
            </w:tcBorders>
            <w:shd w:val="clear" w:color="auto" w:fill="auto"/>
            <w:noWrap/>
            <w:vAlign w:val="bottom"/>
            <w:hideMark/>
          </w:tcPr>
          <w:p w14:paraId="56B118E0" w14:textId="77777777" w:rsidR="00D65857" w:rsidRPr="00842936" w:rsidRDefault="00D65857" w:rsidP="00C713A1">
            <w:pPr>
              <w:jc w:val="center"/>
              <w:rPr>
                <w:b/>
                <w:bCs/>
                <w:sz w:val="24"/>
                <w:szCs w:val="24"/>
              </w:rPr>
            </w:pPr>
          </w:p>
        </w:tc>
      </w:tr>
      <w:tr w:rsidR="00D65857" w:rsidRPr="007C68A8" w14:paraId="37E84CDC" w14:textId="77777777" w:rsidTr="00D65857">
        <w:trPr>
          <w:trHeight w:val="756"/>
          <w:jc w:val="center"/>
        </w:trPr>
        <w:tc>
          <w:tcPr>
            <w:tcW w:w="15207" w:type="dxa"/>
            <w:gridSpan w:val="14"/>
            <w:tcBorders>
              <w:top w:val="nil"/>
              <w:left w:val="nil"/>
              <w:bottom w:val="nil"/>
              <w:right w:val="nil"/>
            </w:tcBorders>
            <w:shd w:val="clear" w:color="auto" w:fill="auto"/>
            <w:vAlign w:val="center"/>
            <w:hideMark/>
          </w:tcPr>
          <w:p w14:paraId="182754AE" w14:textId="77777777" w:rsidR="00D65857" w:rsidRPr="00842936" w:rsidRDefault="00D65857" w:rsidP="00C713A1">
            <w:pPr>
              <w:ind w:firstLineChars="300" w:firstLine="723"/>
              <w:rPr>
                <w:b/>
                <w:bCs/>
                <w:sz w:val="24"/>
                <w:szCs w:val="24"/>
              </w:rPr>
            </w:pPr>
            <w:r w:rsidRPr="00842936">
              <w:rPr>
                <w:b/>
                <w:bCs/>
                <w:sz w:val="24"/>
                <w:szCs w:val="24"/>
              </w:rPr>
              <w:t>If the PHA had project-based (PB) commitments during CY 201</w:t>
            </w:r>
            <w:r w:rsidR="00BA59E0">
              <w:rPr>
                <w:b/>
                <w:bCs/>
                <w:sz w:val="24"/>
                <w:szCs w:val="24"/>
              </w:rPr>
              <w:t>7</w:t>
            </w:r>
            <w:r w:rsidRPr="00842936">
              <w:rPr>
                <w:b/>
                <w:bCs/>
                <w:sz w:val="24"/>
                <w:szCs w:val="24"/>
              </w:rPr>
              <w:t xml:space="preserve"> for which vouchers were withheld from leasing, the PHA must report for each month the number of vouchers withheld from leasing.</w:t>
            </w:r>
          </w:p>
        </w:tc>
      </w:tr>
      <w:tr w:rsidR="00D65857" w:rsidRPr="007C68A8" w14:paraId="701382F7" w14:textId="77777777" w:rsidTr="00D65857">
        <w:trPr>
          <w:trHeight w:val="261"/>
          <w:jc w:val="center"/>
        </w:trPr>
        <w:tc>
          <w:tcPr>
            <w:tcW w:w="3427" w:type="dxa"/>
            <w:tcBorders>
              <w:top w:val="nil"/>
              <w:left w:val="nil"/>
              <w:bottom w:val="nil"/>
              <w:right w:val="nil"/>
            </w:tcBorders>
            <w:shd w:val="clear" w:color="auto" w:fill="auto"/>
            <w:noWrap/>
            <w:vAlign w:val="bottom"/>
            <w:hideMark/>
          </w:tcPr>
          <w:p w14:paraId="65D96FDB" w14:textId="77777777" w:rsidR="00D65857" w:rsidRPr="00842936" w:rsidRDefault="00D65857" w:rsidP="00C713A1">
            <w:pPr>
              <w:rPr>
                <w:b/>
                <w:bCs/>
                <w:sz w:val="24"/>
                <w:szCs w:val="24"/>
              </w:rPr>
            </w:pPr>
          </w:p>
        </w:tc>
        <w:tc>
          <w:tcPr>
            <w:tcW w:w="983" w:type="dxa"/>
            <w:gridSpan w:val="2"/>
            <w:tcBorders>
              <w:top w:val="nil"/>
              <w:left w:val="nil"/>
              <w:bottom w:val="nil"/>
              <w:right w:val="nil"/>
            </w:tcBorders>
            <w:shd w:val="clear" w:color="auto" w:fill="auto"/>
            <w:noWrap/>
            <w:vAlign w:val="bottom"/>
            <w:hideMark/>
          </w:tcPr>
          <w:p w14:paraId="61A51FE4" w14:textId="77777777" w:rsidR="00D65857" w:rsidRPr="00842936" w:rsidRDefault="00D65857" w:rsidP="00C713A1">
            <w:pPr>
              <w:rPr>
                <w:b/>
                <w:bCs/>
                <w:sz w:val="24"/>
                <w:szCs w:val="24"/>
              </w:rPr>
            </w:pPr>
          </w:p>
        </w:tc>
        <w:tc>
          <w:tcPr>
            <w:tcW w:w="900" w:type="dxa"/>
            <w:tcBorders>
              <w:top w:val="nil"/>
              <w:left w:val="nil"/>
              <w:bottom w:val="nil"/>
              <w:right w:val="nil"/>
            </w:tcBorders>
            <w:shd w:val="clear" w:color="auto" w:fill="auto"/>
            <w:noWrap/>
            <w:vAlign w:val="bottom"/>
            <w:hideMark/>
          </w:tcPr>
          <w:p w14:paraId="16C546EC" w14:textId="77777777" w:rsidR="00D65857" w:rsidRPr="00842936" w:rsidRDefault="00D65857" w:rsidP="00C713A1">
            <w:pPr>
              <w:rPr>
                <w:b/>
                <w:bCs/>
                <w:sz w:val="24"/>
                <w:szCs w:val="24"/>
              </w:rPr>
            </w:pPr>
          </w:p>
        </w:tc>
        <w:tc>
          <w:tcPr>
            <w:tcW w:w="990" w:type="dxa"/>
            <w:tcBorders>
              <w:top w:val="nil"/>
              <w:left w:val="nil"/>
              <w:bottom w:val="nil"/>
              <w:right w:val="nil"/>
            </w:tcBorders>
            <w:shd w:val="clear" w:color="auto" w:fill="auto"/>
            <w:noWrap/>
            <w:vAlign w:val="bottom"/>
            <w:hideMark/>
          </w:tcPr>
          <w:p w14:paraId="293E7E17" w14:textId="77777777" w:rsidR="00D65857" w:rsidRPr="00842936" w:rsidRDefault="00D65857" w:rsidP="00C713A1">
            <w:pPr>
              <w:rPr>
                <w:b/>
                <w:bCs/>
                <w:sz w:val="24"/>
                <w:szCs w:val="24"/>
              </w:rPr>
            </w:pPr>
          </w:p>
        </w:tc>
        <w:tc>
          <w:tcPr>
            <w:tcW w:w="1080" w:type="dxa"/>
            <w:tcBorders>
              <w:top w:val="nil"/>
              <w:left w:val="nil"/>
              <w:bottom w:val="nil"/>
              <w:right w:val="nil"/>
            </w:tcBorders>
            <w:shd w:val="clear" w:color="auto" w:fill="auto"/>
            <w:noWrap/>
            <w:vAlign w:val="bottom"/>
            <w:hideMark/>
          </w:tcPr>
          <w:p w14:paraId="5D77EE3A" w14:textId="77777777" w:rsidR="00D65857" w:rsidRPr="00842936" w:rsidRDefault="00D65857" w:rsidP="00C713A1">
            <w:pPr>
              <w:rPr>
                <w:b/>
                <w:bCs/>
                <w:sz w:val="24"/>
                <w:szCs w:val="24"/>
              </w:rPr>
            </w:pPr>
          </w:p>
        </w:tc>
        <w:tc>
          <w:tcPr>
            <w:tcW w:w="900" w:type="dxa"/>
            <w:tcBorders>
              <w:top w:val="nil"/>
              <w:left w:val="nil"/>
              <w:bottom w:val="nil"/>
              <w:right w:val="nil"/>
            </w:tcBorders>
            <w:shd w:val="clear" w:color="auto" w:fill="auto"/>
            <w:noWrap/>
            <w:vAlign w:val="bottom"/>
            <w:hideMark/>
          </w:tcPr>
          <w:p w14:paraId="5CFB17E9" w14:textId="77777777" w:rsidR="00D65857" w:rsidRPr="00842936" w:rsidRDefault="00D65857" w:rsidP="00C713A1">
            <w:pPr>
              <w:rPr>
                <w:b/>
                <w:bCs/>
                <w:sz w:val="24"/>
                <w:szCs w:val="24"/>
              </w:rPr>
            </w:pPr>
          </w:p>
        </w:tc>
        <w:tc>
          <w:tcPr>
            <w:tcW w:w="990" w:type="dxa"/>
            <w:tcBorders>
              <w:top w:val="nil"/>
              <w:left w:val="nil"/>
              <w:bottom w:val="nil"/>
              <w:right w:val="nil"/>
            </w:tcBorders>
            <w:shd w:val="clear" w:color="auto" w:fill="auto"/>
            <w:noWrap/>
            <w:vAlign w:val="bottom"/>
            <w:hideMark/>
          </w:tcPr>
          <w:p w14:paraId="27D1349D" w14:textId="77777777" w:rsidR="00D65857" w:rsidRPr="00842936" w:rsidRDefault="00D65857" w:rsidP="00C713A1">
            <w:pPr>
              <w:rPr>
                <w:b/>
                <w:bCs/>
                <w:sz w:val="24"/>
                <w:szCs w:val="24"/>
              </w:rPr>
            </w:pPr>
          </w:p>
        </w:tc>
        <w:tc>
          <w:tcPr>
            <w:tcW w:w="900" w:type="dxa"/>
            <w:tcBorders>
              <w:top w:val="nil"/>
              <w:left w:val="nil"/>
              <w:bottom w:val="nil"/>
              <w:right w:val="nil"/>
            </w:tcBorders>
            <w:shd w:val="clear" w:color="auto" w:fill="auto"/>
            <w:noWrap/>
            <w:vAlign w:val="bottom"/>
            <w:hideMark/>
          </w:tcPr>
          <w:p w14:paraId="1FDC4540" w14:textId="77777777" w:rsidR="00D65857" w:rsidRPr="00842936" w:rsidRDefault="00D65857" w:rsidP="00C713A1">
            <w:pPr>
              <w:rPr>
                <w:b/>
                <w:bCs/>
                <w:sz w:val="24"/>
                <w:szCs w:val="24"/>
              </w:rPr>
            </w:pPr>
          </w:p>
        </w:tc>
        <w:tc>
          <w:tcPr>
            <w:tcW w:w="990" w:type="dxa"/>
            <w:tcBorders>
              <w:top w:val="nil"/>
              <w:left w:val="nil"/>
              <w:bottom w:val="nil"/>
              <w:right w:val="nil"/>
            </w:tcBorders>
            <w:shd w:val="clear" w:color="auto" w:fill="auto"/>
            <w:noWrap/>
            <w:vAlign w:val="bottom"/>
            <w:hideMark/>
          </w:tcPr>
          <w:p w14:paraId="60597666" w14:textId="77777777" w:rsidR="00D65857" w:rsidRPr="00842936" w:rsidRDefault="00D65857" w:rsidP="00C713A1">
            <w:pPr>
              <w:rPr>
                <w:b/>
                <w:bCs/>
                <w:sz w:val="24"/>
                <w:szCs w:val="24"/>
              </w:rPr>
            </w:pPr>
          </w:p>
        </w:tc>
        <w:tc>
          <w:tcPr>
            <w:tcW w:w="1170" w:type="dxa"/>
            <w:tcBorders>
              <w:top w:val="nil"/>
              <w:left w:val="nil"/>
              <w:bottom w:val="nil"/>
              <w:right w:val="nil"/>
            </w:tcBorders>
            <w:shd w:val="clear" w:color="auto" w:fill="auto"/>
            <w:noWrap/>
            <w:vAlign w:val="bottom"/>
            <w:hideMark/>
          </w:tcPr>
          <w:p w14:paraId="63201233" w14:textId="77777777" w:rsidR="00D65857" w:rsidRPr="00842936" w:rsidRDefault="00D65857" w:rsidP="00C713A1">
            <w:pPr>
              <w:rPr>
                <w:b/>
                <w:bCs/>
                <w:sz w:val="24"/>
                <w:szCs w:val="24"/>
              </w:rPr>
            </w:pPr>
          </w:p>
        </w:tc>
        <w:tc>
          <w:tcPr>
            <w:tcW w:w="990" w:type="dxa"/>
            <w:tcBorders>
              <w:top w:val="nil"/>
              <w:left w:val="nil"/>
              <w:bottom w:val="nil"/>
              <w:right w:val="nil"/>
            </w:tcBorders>
            <w:shd w:val="clear" w:color="auto" w:fill="auto"/>
            <w:noWrap/>
            <w:vAlign w:val="bottom"/>
            <w:hideMark/>
          </w:tcPr>
          <w:p w14:paraId="606724FD" w14:textId="77777777" w:rsidR="00D65857" w:rsidRPr="00842936" w:rsidRDefault="00D65857" w:rsidP="00C713A1">
            <w:pPr>
              <w:rPr>
                <w:b/>
                <w:bCs/>
                <w:sz w:val="24"/>
                <w:szCs w:val="24"/>
              </w:rPr>
            </w:pPr>
          </w:p>
        </w:tc>
        <w:tc>
          <w:tcPr>
            <w:tcW w:w="990" w:type="dxa"/>
            <w:tcBorders>
              <w:top w:val="nil"/>
              <w:left w:val="nil"/>
              <w:bottom w:val="nil"/>
              <w:right w:val="nil"/>
            </w:tcBorders>
            <w:shd w:val="clear" w:color="auto" w:fill="auto"/>
            <w:noWrap/>
            <w:vAlign w:val="bottom"/>
            <w:hideMark/>
          </w:tcPr>
          <w:p w14:paraId="7002DE6A" w14:textId="77777777" w:rsidR="00D65857" w:rsidRPr="00842936" w:rsidRDefault="00D65857" w:rsidP="00C713A1">
            <w:pPr>
              <w:rPr>
                <w:b/>
                <w:bCs/>
                <w:sz w:val="24"/>
                <w:szCs w:val="24"/>
              </w:rPr>
            </w:pPr>
          </w:p>
        </w:tc>
        <w:tc>
          <w:tcPr>
            <w:tcW w:w="897" w:type="dxa"/>
            <w:tcBorders>
              <w:top w:val="nil"/>
              <w:left w:val="nil"/>
              <w:bottom w:val="nil"/>
              <w:right w:val="nil"/>
            </w:tcBorders>
            <w:shd w:val="clear" w:color="auto" w:fill="auto"/>
            <w:noWrap/>
            <w:vAlign w:val="bottom"/>
            <w:hideMark/>
          </w:tcPr>
          <w:p w14:paraId="391B86EA" w14:textId="77777777" w:rsidR="00D65857" w:rsidRPr="00842936" w:rsidRDefault="00D65857" w:rsidP="00C713A1">
            <w:pPr>
              <w:rPr>
                <w:sz w:val="24"/>
                <w:szCs w:val="24"/>
              </w:rPr>
            </w:pPr>
          </w:p>
        </w:tc>
      </w:tr>
      <w:tr w:rsidR="00D65857" w:rsidRPr="007C68A8" w14:paraId="4BA5FC54" w14:textId="77777777" w:rsidTr="00D65857">
        <w:trPr>
          <w:trHeight w:val="459"/>
          <w:jc w:val="center"/>
        </w:trPr>
        <w:tc>
          <w:tcPr>
            <w:tcW w:w="15207" w:type="dxa"/>
            <w:gridSpan w:val="14"/>
            <w:tcBorders>
              <w:top w:val="nil"/>
              <w:left w:val="nil"/>
              <w:bottom w:val="nil"/>
              <w:right w:val="nil"/>
            </w:tcBorders>
            <w:shd w:val="clear" w:color="auto" w:fill="auto"/>
            <w:noWrap/>
            <w:vAlign w:val="center"/>
            <w:hideMark/>
          </w:tcPr>
          <w:p w14:paraId="37943445" w14:textId="77777777" w:rsidR="00D65857" w:rsidRPr="00842936" w:rsidRDefault="00D65857" w:rsidP="00C713A1">
            <w:pPr>
              <w:rPr>
                <w:sz w:val="24"/>
                <w:szCs w:val="24"/>
              </w:rPr>
            </w:pPr>
            <w:r w:rsidRPr="00842936">
              <w:rPr>
                <w:b/>
                <w:bCs/>
                <w:i/>
                <w:iCs/>
                <w:color w:val="FF0000"/>
                <w:sz w:val="24"/>
                <w:szCs w:val="24"/>
              </w:rPr>
              <w:t xml:space="preserve">The PHA must complete a separate Attachment C for </w:t>
            </w:r>
            <w:r w:rsidRPr="00842936">
              <w:rPr>
                <w:b/>
                <w:bCs/>
                <w:i/>
                <w:iCs/>
                <w:color w:val="FF0000"/>
                <w:sz w:val="24"/>
                <w:szCs w:val="24"/>
                <w:u w:val="single"/>
              </w:rPr>
              <w:t>each</w:t>
            </w:r>
            <w:r w:rsidRPr="00842936">
              <w:rPr>
                <w:b/>
                <w:bCs/>
                <w:i/>
                <w:iCs/>
                <w:color w:val="FF0000"/>
                <w:sz w:val="24"/>
                <w:szCs w:val="24"/>
              </w:rPr>
              <w:t xml:space="preserve"> PB commitment.</w:t>
            </w:r>
          </w:p>
        </w:tc>
      </w:tr>
      <w:tr w:rsidR="00D65857" w:rsidRPr="007C68A8" w14:paraId="7232219F" w14:textId="77777777" w:rsidTr="00D65857">
        <w:trPr>
          <w:trHeight w:val="377"/>
          <w:jc w:val="center"/>
        </w:trPr>
        <w:tc>
          <w:tcPr>
            <w:tcW w:w="3427" w:type="dxa"/>
            <w:tcBorders>
              <w:top w:val="nil"/>
              <w:left w:val="nil"/>
              <w:bottom w:val="nil"/>
              <w:right w:val="nil"/>
            </w:tcBorders>
            <w:shd w:val="clear" w:color="auto" w:fill="auto"/>
            <w:noWrap/>
            <w:vAlign w:val="bottom"/>
            <w:hideMark/>
          </w:tcPr>
          <w:p w14:paraId="39CE045F" w14:textId="77777777" w:rsidR="00D65857" w:rsidRPr="00842936" w:rsidRDefault="00D65857" w:rsidP="00C713A1">
            <w:pPr>
              <w:rPr>
                <w:i/>
                <w:iCs/>
                <w:sz w:val="24"/>
                <w:szCs w:val="24"/>
              </w:rPr>
            </w:pPr>
          </w:p>
        </w:tc>
        <w:tc>
          <w:tcPr>
            <w:tcW w:w="1178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A92E5" w14:textId="77777777" w:rsidR="00D65857" w:rsidRPr="00842936" w:rsidRDefault="00D65857" w:rsidP="00C713A1">
            <w:pPr>
              <w:jc w:val="center"/>
              <w:rPr>
                <w:b/>
                <w:bCs/>
                <w:sz w:val="24"/>
                <w:szCs w:val="24"/>
              </w:rPr>
            </w:pPr>
            <w:r w:rsidRPr="00842936">
              <w:rPr>
                <w:b/>
                <w:bCs/>
                <w:sz w:val="24"/>
                <w:szCs w:val="24"/>
              </w:rPr>
              <w:t>NUMBER OF VOUCHERS WITHHELD FOR THIS PROJECT</w:t>
            </w:r>
            <w:r>
              <w:rPr>
                <w:b/>
                <w:bCs/>
                <w:sz w:val="24"/>
                <w:szCs w:val="24"/>
              </w:rPr>
              <w:t>-</w:t>
            </w:r>
            <w:r w:rsidRPr="00842936">
              <w:rPr>
                <w:b/>
                <w:bCs/>
                <w:sz w:val="24"/>
                <w:szCs w:val="24"/>
              </w:rPr>
              <w:t>BASED COMMITMENT ONLY</w:t>
            </w:r>
          </w:p>
        </w:tc>
      </w:tr>
      <w:tr w:rsidR="00D65857" w:rsidRPr="007C68A8" w14:paraId="2EF76429" w14:textId="77777777" w:rsidTr="00D65857">
        <w:trPr>
          <w:trHeight w:val="300"/>
          <w:jc w:val="center"/>
        </w:trPr>
        <w:tc>
          <w:tcPr>
            <w:tcW w:w="3427" w:type="dxa"/>
            <w:tcBorders>
              <w:top w:val="single" w:sz="4" w:space="0" w:color="auto"/>
              <w:left w:val="single" w:sz="4" w:space="0" w:color="auto"/>
              <w:bottom w:val="nil"/>
              <w:right w:val="single" w:sz="4" w:space="0" w:color="auto"/>
            </w:tcBorders>
            <w:shd w:val="clear" w:color="auto" w:fill="auto"/>
            <w:vAlign w:val="bottom"/>
            <w:hideMark/>
          </w:tcPr>
          <w:p w14:paraId="0840C714" w14:textId="77777777" w:rsidR="00D65857" w:rsidRPr="00842936" w:rsidRDefault="00D65857" w:rsidP="00C713A1">
            <w:pPr>
              <w:rPr>
                <w:b/>
                <w:bCs/>
                <w:sz w:val="24"/>
                <w:szCs w:val="24"/>
              </w:rPr>
            </w:pPr>
            <w:r w:rsidRPr="00842936">
              <w:rPr>
                <w:b/>
                <w:bCs/>
                <w:sz w:val="24"/>
                <w:szCs w:val="24"/>
              </w:rPr>
              <w:t>Project Identification</w:t>
            </w:r>
          </w:p>
        </w:tc>
        <w:tc>
          <w:tcPr>
            <w:tcW w:w="983" w:type="dxa"/>
            <w:gridSpan w:val="2"/>
            <w:tcBorders>
              <w:top w:val="nil"/>
              <w:left w:val="nil"/>
              <w:bottom w:val="nil"/>
              <w:right w:val="single" w:sz="4" w:space="0" w:color="auto"/>
            </w:tcBorders>
            <w:shd w:val="clear" w:color="auto" w:fill="auto"/>
            <w:noWrap/>
            <w:vAlign w:val="bottom"/>
            <w:hideMark/>
          </w:tcPr>
          <w:p w14:paraId="3821F68D" w14:textId="77777777" w:rsidR="00D65857" w:rsidRPr="00842936" w:rsidRDefault="00D65857" w:rsidP="00C713A1">
            <w:pPr>
              <w:jc w:val="center"/>
              <w:rPr>
                <w:b/>
                <w:bCs/>
                <w:sz w:val="24"/>
                <w:szCs w:val="24"/>
              </w:rPr>
            </w:pPr>
            <w:r w:rsidRPr="00842936">
              <w:rPr>
                <w:b/>
                <w:bCs/>
                <w:sz w:val="24"/>
                <w:szCs w:val="24"/>
              </w:rPr>
              <w:t>Jan 201</w:t>
            </w:r>
            <w:r>
              <w:rPr>
                <w:b/>
                <w:bCs/>
                <w:sz w:val="24"/>
                <w:szCs w:val="24"/>
              </w:rPr>
              <w:t>7</w:t>
            </w:r>
          </w:p>
        </w:tc>
        <w:tc>
          <w:tcPr>
            <w:tcW w:w="900" w:type="dxa"/>
            <w:tcBorders>
              <w:top w:val="nil"/>
              <w:left w:val="nil"/>
              <w:bottom w:val="nil"/>
              <w:right w:val="single" w:sz="4" w:space="0" w:color="auto"/>
            </w:tcBorders>
            <w:shd w:val="clear" w:color="auto" w:fill="auto"/>
            <w:noWrap/>
            <w:vAlign w:val="bottom"/>
            <w:hideMark/>
          </w:tcPr>
          <w:p w14:paraId="09FC401D" w14:textId="77777777" w:rsidR="00D65857" w:rsidRPr="00842936" w:rsidRDefault="00D65857" w:rsidP="00C713A1">
            <w:pPr>
              <w:jc w:val="center"/>
              <w:rPr>
                <w:b/>
                <w:bCs/>
                <w:sz w:val="24"/>
                <w:szCs w:val="24"/>
              </w:rPr>
            </w:pPr>
            <w:r w:rsidRPr="00842936">
              <w:rPr>
                <w:b/>
                <w:bCs/>
                <w:sz w:val="24"/>
                <w:szCs w:val="24"/>
              </w:rPr>
              <w:t>Feb 201</w:t>
            </w:r>
            <w:r>
              <w:rPr>
                <w:b/>
                <w:bCs/>
                <w:sz w:val="24"/>
                <w:szCs w:val="24"/>
              </w:rPr>
              <w:t>7</w:t>
            </w:r>
          </w:p>
        </w:tc>
        <w:tc>
          <w:tcPr>
            <w:tcW w:w="990" w:type="dxa"/>
            <w:tcBorders>
              <w:top w:val="nil"/>
              <w:left w:val="nil"/>
              <w:bottom w:val="nil"/>
              <w:right w:val="single" w:sz="4" w:space="0" w:color="auto"/>
            </w:tcBorders>
            <w:shd w:val="clear" w:color="auto" w:fill="auto"/>
            <w:noWrap/>
            <w:vAlign w:val="bottom"/>
            <w:hideMark/>
          </w:tcPr>
          <w:p w14:paraId="2D34578D" w14:textId="77777777" w:rsidR="00D65857" w:rsidRPr="00842936" w:rsidRDefault="00D65857" w:rsidP="00C713A1">
            <w:pPr>
              <w:jc w:val="center"/>
              <w:rPr>
                <w:b/>
                <w:bCs/>
                <w:sz w:val="24"/>
                <w:szCs w:val="24"/>
              </w:rPr>
            </w:pPr>
            <w:r w:rsidRPr="00842936">
              <w:rPr>
                <w:b/>
                <w:bCs/>
                <w:sz w:val="24"/>
                <w:szCs w:val="24"/>
              </w:rPr>
              <w:t>Mar 201</w:t>
            </w:r>
            <w:r>
              <w:rPr>
                <w:b/>
                <w:bCs/>
                <w:sz w:val="24"/>
                <w:szCs w:val="24"/>
              </w:rPr>
              <w:t>7</w:t>
            </w:r>
          </w:p>
        </w:tc>
        <w:tc>
          <w:tcPr>
            <w:tcW w:w="1080" w:type="dxa"/>
            <w:tcBorders>
              <w:top w:val="nil"/>
              <w:left w:val="nil"/>
              <w:bottom w:val="nil"/>
              <w:right w:val="single" w:sz="4" w:space="0" w:color="auto"/>
            </w:tcBorders>
            <w:shd w:val="clear" w:color="auto" w:fill="auto"/>
            <w:noWrap/>
            <w:vAlign w:val="bottom"/>
            <w:hideMark/>
          </w:tcPr>
          <w:p w14:paraId="4C0F8CD8" w14:textId="77777777" w:rsidR="00D65857" w:rsidRPr="00842936" w:rsidRDefault="00D65857" w:rsidP="00C713A1">
            <w:pPr>
              <w:jc w:val="center"/>
              <w:rPr>
                <w:b/>
                <w:bCs/>
                <w:sz w:val="24"/>
                <w:szCs w:val="24"/>
              </w:rPr>
            </w:pPr>
            <w:r w:rsidRPr="00842936">
              <w:rPr>
                <w:b/>
                <w:bCs/>
                <w:sz w:val="24"/>
                <w:szCs w:val="24"/>
              </w:rPr>
              <w:t>Apr 201</w:t>
            </w:r>
            <w:r>
              <w:rPr>
                <w:b/>
                <w:bCs/>
                <w:sz w:val="24"/>
                <w:szCs w:val="24"/>
              </w:rPr>
              <w:t>7</w:t>
            </w:r>
          </w:p>
        </w:tc>
        <w:tc>
          <w:tcPr>
            <w:tcW w:w="900" w:type="dxa"/>
            <w:tcBorders>
              <w:top w:val="nil"/>
              <w:left w:val="nil"/>
              <w:bottom w:val="nil"/>
              <w:right w:val="single" w:sz="4" w:space="0" w:color="auto"/>
            </w:tcBorders>
            <w:shd w:val="clear" w:color="auto" w:fill="auto"/>
            <w:noWrap/>
            <w:vAlign w:val="bottom"/>
            <w:hideMark/>
          </w:tcPr>
          <w:p w14:paraId="0B9B2565" w14:textId="77777777" w:rsidR="00D65857" w:rsidRPr="00842936" w:rsidRDefault="00D65857" w:rsidP="00C713A1">
            <w:pPr>
              <w:jc w:val="center"/>
              <w:rPr>
                <w:b/>
                <w:bCs/>
                <w:sz w:val="24"/>
                <w:szCs w:val="24"/>
              </w:rPr>
            </w:pPr>
            <w:r w:rsidRPr="00842936">
              <w:rPr>
                <w:b/>
                <w:bCs/>
                <w:sz w:val="24"/>
                <w:szCs w:val="24"/>
              </w:rPr>
              <w:t>May 201</w:t>
            </w:r>
            <w:r>
              <w:rPr>
                <w:b/>
                <w:bCs/>
                <w:sz w:val="24"/>
                <w:szCs w:val="24"/>
              </w:rPr>
              <w:t>7</w:t>
            </w:r>
          </w:p>
        </w:tc>
        <w:tc>
          <w:tcPr>
            <w:tcW w:w="990" w:type="dxa"/>
            <w:tcBorders>
              <w:top w:val="nil"/>
              <w:left w:val="nil"/>
              <w:bottom w:val="nil"/>
              <w:right w:val="single" w:sz="4" w:space="0" w:color="auto"/>
            </w:tcBorders>
            <w:shd w:val="clear" w:color="auto" w:fill="auto"/>
            <w:noWrap/>
            <w:vAlign w:val="bottom"/>
            <w:hideMark/>
          </w:tcPr>
          <w:p w14:paraId="59F64EE2" w14:textId="77777777" w:rsidR="00D65857" w:rsidRPr="00842936" w:rsidRDefault="00D65857" w:rsidP="00C713A1">
            <w:pPr>
              <w:jc w:val="center"/>
              <w:rPr>
                <w:b/>
                <w:bCs/>
                <w:sz w:val="24"/>
                <w:szCs w:val="24"/>
              </w:rPr>
            </w:pPr>
            <w:r w:rsidRPr="00842936">
              <w:rPr>
                <w:b/>
                <w:bCs/>
                <w:sz w:val="24"/>
                <w:szCs w:val="24"/>
              </w:rPr>
              <w:t>June 201</w:t>
            </w:r>
            <w:r>
              <w:rPr>
                <w:b/>
                <w:bCs/>
                <w:sz w:val="24"/>
                <w:szCs w:val="24"/>
              </w:rPr>
              <w:t>7</w:t>
            </w:r>
          </w:p>
        </w:tc>
        <w:tc>
          <w:tcPr>
            <w:tcW w:w="900" w:type="dxa"/>
            <w:tcBorders>
              <w:top w:val="nil"/>
              <w:left w:val="nil"/>
              <w:bottom w:val="nil"/>
              <w:right w:val="single" w:sz="4" w:space="0" w:color="auto"/>
            </w:tcBorders>
            <w:shd w:val="clear" w:color="auto" w:fill="auto"/>
            <w:noWrap/>
            <w:vAlign w:val="bottom"/>
            <w:hideMark/>
          </w:tcPr>
          <w:p w14:paraId="593D20F9" w14:textId="77777777" w:rsidR="00D65857" w:rsidRPr="00842936" w:rsidRDefault="00D65857" w:rsidP="00C713A1">
            <w:pPr>
              <w:jc w:val="center"/>
              <w:rPr>
                <w:b/>
                <w:bCs/>
                <w:sz w:val="24"/>
                <w:szCs w:val="24"/>
              </w:rPr>
            </w:pPr>
            <w:r w:rsidRPr="00842936">
              <w:rPr>
                <w:b/>
                <w:bCs/>
                <w:sz w:val="24"/>
                <w:szCs w:val="24"/>
              </w:rPr>
              <w:t>July 201</w:t>
            </w:r>
            <w:r>
              <w:rPr>
                <w:b/>
                <w:bCs/>
                <w:sz w:val="24"/>
                <w:szCs w:val="24"/>
              </w:rPr>
              <w:t>7</w:t>
            </w:r>
          </w:p>
        </w:tc>
        <w:tc>
          <w:tcPr>
            <w:tcW w:w="990" w:type="dxa"/>
            <w:tcBorders>
              <w:top w:val="nil"/>
              <w:left w:val="nil"/>
              <w:bottom w:val="nil"/>
              <w:right w:val="single" w:sz="4" w:space="0" w:color="auto"/>
            </w:tcBorders>
            <w:shd w:val="clear" w:color="auto" w:fill="auto"/>
            <w:noWrap/>
            <w:vAlign w:val="bottom"/>
            <w:hideMark/>
          </w:tcPr>
          <w:p w14:paraId="1926C760" w14:textId="77777777" w:rsidR="00D65857" w:rsidRPr="00842936" w:rsidRDefault="00D65857" w:rsidP="00C713A1">
            <w:pPr>
              <w:jc w:val="center"/>
              <w:rPr>
                <w:b/>
                <w:bCs/>
                <w:sz w:val="24"/>
                <w:szCs w:val="24"/>
              </w:rPr>
            </w:pPr>
            <w:r w:rsidRPr="00842936">
              <w:rPr>
                <w:b/>
                <w:bCs/>
                <w:sz w:val="24"/>
                <w:szCs w:val="24"/>
              </w:rPr>
              <w:t>Aug 201</w:t>
            </w:r>
            <w:r>
              <w:rPr>
                <w:b/>
                <w:bCs/>
                <w:sz w:val="24"/>
                <w:szCs w:val="24"/>
              </w:rPr>
              <w:t>7</w:t>
            </w:r>
          </w:p>
        </w:tc>
        <w:tc>
          <w:tcPr>
            <w:tcW w:w="1170" w:type="dxa"/>
            <w:tcBorders>
              <w:top w:val="nil"/>
              <w:left w:val="nil"/>
              <w:bottom w:val="nil"/>
              <w:right w:val="single" w:sz="4" w:space="0" w:color="auto"/>
            </w:tcBorders>
            <w:shd w:val="clear" w:color="auto" w:fill="auto"/>
            <w:noWrap/>
            <w:vAlign w:val="bottom"/>
            <w:hideMark/>
          </w:tcPr>
          <w:p w14:paraId="7FBB7C52" w14:textId="77777777" w:rsidR="00D65857" w:rsidRPr="00842936" w:rsidRDefault="00D65857" w:rsidP="00C713A1">
            <w:pPr>
              <w:jc w:val="center"/>
              <w:rPr>
                <w:b/>
                <w:bCs/>
                <w:sz w:val="24"/>
                <w:szCs w:val="24"/>
              </w:rPr>
            </w:pPr>
            <w:r w:rsidRPr="00842936">
              <w:rPr>
                <w:b/>
                <w:bCs/>
                <w:sz w:val="24"/>
                <w:szCs w:val="24"/>
              </w:rPr>
              <w:t xml:space="preserve">Sept </w:t>
            </w:r>
          </w:p>
          <w:p w14:paraId="569D5CCF" w14:textId="77777777" w:rsidR="00D65857" w:rsidRPr="00842936" w:rsidRDefault="00D65857" w:rsidP="00C713A1">
            <w:pPr>
              <w:jc w:val="center"/>
              <w:rPr>
                <w:b/>
                <w:bCs/>
                <w:sz w:val="24"/>
                <w:szCs w:val="24"/>
              </w:rPr>
            </w:pPr>
            <w:r w:rsidRPr="00842936">
              <w:rPr>
                <w:b/>
                <w:bCs/>
                <w:sz w:val="24"/>
                <w:szCs w:val="24"/>
              </w:rPr>
              <w:t>201</w:t>
            </w:r>
            <w:r>
              <w:rPr>
                <w:b/>
                <w:bCs/>
                <w:sz w:val="24"/>
                <w:szCs w:val="24"/>
              </w:rPr>
              <w:t>7</w:t>
            </w:r>
          </w:p>
        </w:tc>
        <w:tc>
          <w:tcPr>
            <w:tcW w:w="990" w:type="dxa"/>
            <w:tcBorders>
              <w:top w:val="nil"/>
              <w:left w:val="nil"/>
              <w:bottom w:val="nil"/>
              <w:right w:val="single" w:sz="4" w:space="0" w:color="auto"/>
            </w:tcBorders>
            <w:shd w:val="clear" w:color="auto" w:fill="auto"/>
            <w:noWrap/>
            <w:vAlign w:val="bottom"/>
            <w:hideMark/>
          </w:tcPr>
          <w:p w14:paraId="6DFE5753" w14:textId="77777777" w:rsidR="00D65857" w:rsidRPr="00842936" w:rsidRDefault="00D65857" w:rsidP="00C713A1">
            <w:pPr>
              <w:jc w:val="center"/>
              <w:rPr>
                <w:b/>
                <w:bCs/>
                <w:sz w:val="24"/>
                <w:szCs w:val="24"/>
              </w:rPr>
            </w:pPr>
            <w:r w:rsidRPr="00842936">
              <w:rPr>
                <w:b/>
                <w:bCs/>
                <w:sz w:val="24"/>
                <w:szCs w:val="24"/>
              </w:rPr>
              <w:t>Oct 201</w:t>
            </w:r>
            <w:r>
              <w:rPr>
                <w:b/>
                <w:bCs/>
                <w:sz w:val="24"/>
                <w:szCs w:val="24"/>
              </w:rPr>
              <w:t>7</w:t>
            </w:r>
          </w:p>
        </w:tc>
        <w:tc>
          <w:tcPr>
            <w:tcW w:w="990" w:type="dxa"/>
            <w:tcBorders>
              <w:top w:val="nil"/>
              <w:left w:val="nil"/>
              <w:bottom w:val="nil"/>
              <w:right w:val="single" w:sz="4" w:space="0" w:color="auto"/>
            </w:tcBorders>
            <w:shd w:val="clear" w:color="auto" w:fill="auto"/>
            <w:noWrap/>
            <w:vAlign w:val="bottom"/>
            <w:hideMark/>
          </w:tcPr>
          <w:p w14:paraId="5168FB18" w14:textId="77777777" w:rsidR="00D65857" w:rsidRPr="00842936" w:rsidRDefault="00D65857" w:rsidP="00C713A1">
            <w:pPr>
              <w:jc w:val="center"/>
              <w:rPr>
                <w:b/>
                <w:bCs/>
                <w:sz w:val="24"/>
                <w:szCs w:val="24"/>
              </w:rPr>
            </w:pPr>
            <w:r w:rsidRPr="00842936">
              <w:rPr>
                <w:b/>
                <w:bCs/>
                <w:sz w:val="24"/>
                <w:szCs w:val="24"/>
              </w:rPr>
              <w:t>Nov 201</w:t>
            </w:r>
            <w:r>
              <w:rPr>
                <w:b/>
                <w:bCs/>
                <w:sz w:val="24"/>
                <w:szCs w:val="24"/>
              </w:rPr>
              <w:t>7</w:t>
            </w:r>
          </w:p>
        </w:tc>
        <w:tc>
          <w:tcPr>
            <w:tcW w:w="897" w:type="dxa"/>
            <w:tcBorders>
              <w:top w:val="nil"/>
              <w:left w:val="nil"/>
              <w:bottom w:val="nil"/>
              <w:right w:val="single" w:sz="4" w:space="0" w:color="auto"/>
            </w:tcBorders>
            <w:shd w:val="clear" w:color="auto" w:fill="auto"/>
            <w:noWrap/>
            <w:vAlign w:val="bottom"/>
            <w:hideMark/>
          </w:tcPr>
          <w:p w14:paraId="4375AFF2" w14:textId="77777777" w:rsidR="00D65857" w:rsidRPr="00842936" w:rsidRDefault="00D65857" w:rsidP="00C713A1">
            <w:pPr>
              <w:jc w:val="center"/>
              <w:rPr>
                <w:b/>
                <w:bCs/>
                <w:sz w:val="24"/>
                <w:szCs w:val="24"/>
              </w:rPr>
            </w:pPr>
            <w:r w:rsidRPr="00842936">
              <w:rPr>
                <w:b/>
                <w:bCs/>
                <w:sz w:val="24"/>
                <w:szCs w:val="24"/>
              </w:rPr>
              <w:t>Dec</w:t>
            </w:r>
          </w:p>
          <w:p w14:paraId="14EBA3CB" w14:textId="77777777" w:rsidR="00D65857" w:rsidRPr="00842936" w:rsidRDefault="00D65857" w:rsidP="00C713A1">
            <w:pPr>
              <w:jc w:val="center"/>
              <w:rPr>
                <w:b/>
                <w:bCs/>
                <w:sz w:val="24"/>
                <w:szCs w:val="24"/>
              </w:rPr>
            </w:pPr>
            <w:r w:rsidRPr="00842936">
              <w:rPr>
                <w:b/>
                <w:bCs/>
                <w:sz w:val="24"/>
                <w:szCs w:val="24"/>
              </w:rPr>
              <w:t>201</w:t>
            </w:r>
            <w:r>
              <w:rPr>
                <w:b/>
                <w:bCs/>
                <w:sz w:val="24"/>
                <w:szCs w:val="24"/>
              </w:rPr>
              <w:t>7</w:t>
            </w:r>
          </w:p>
        </w:tc>
      </w:tr>
      <w:tr w:rsidR="00D65857" w:rsidRPr="007C68A8" w14:paraId="7C1A1787" w14:textId="77777777" w:rsidTr="00D65857">
        <w:trPr>
          <w:trHeight w:val="1133"/>
          <w:jc w:val="center"/>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A4253" w14:textId="77777777" w:rsidR="00D65857" w:rsidRPr="006527B7" w:rsidRDefault="00D65857" w:rsidP="00C713A1">
            <w:pPr>
              <w:rPr>
                <w:sz w:val="24"/>
                <w:szCs w:val="24"/>
              </w:rPr>
            </w:pPr>
            <w:r w:rsidRPr="006527B7">
              <w:rPr>
                <w:sz w:val="24"/>
                <w:szCs w:val="24"/>
              </w:rPr>
              <w:t> </w:t>
            </w:r>
          </w:p>
        </w:tc>
        <w:tc>
          <w:tcPr>
            <w:tcW w:w="9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5F444A" w14:textId="77777777" w:rsidR="00D65857" w:rsidRPr="006527B7" w:rsidRDefault="00D65857" w:rsidP="00C713A1">
            <w:pPr>
              <w:rPr>
                <w:sz w:val="24"/>
                <w:szCs w:val="24"/>
              </w:rPr>
            </w:pPr>
            <w:r w:rsidRPr="006527B7">
              <w:rPr>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ECBB86E" w14:textId="77777777" w:rsidR="00D65857" w:rsidRPr="006527B7" w:rsidRDefault="00D65857" w:rsidP="00C713A1">
            <w:pPr>
              <w:rPr>
                <w:sz w:val="24"/>
                <w:szCs w:val="24"/>
              </w:rPr>
            </w:pPr>
            <w:r w:rsidRPr="006527B7">
              <w:rPr>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86F1CDF" w14:textId="77777777" w:rsidR="00D65857" w:rsidRPr="006527B7" w:rsidRDefault="00D65857" w:rsidP="00C713A1">
            <w:pPr>
              <w:rPr>
                <w:sz w:val="24"/>
                <w:szCs w:val="24"/>
              </w:rPr>
            </w:pPr>
            <w:r w:rsidRPr="006527B7">
              <w:rPr>
                <w:sz w:val="24"/>
                <w:szCs w:val="24"/>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9B34060" w14:textId="77777777" w:rsidR="00D65857" w:rsidRPr="006527B7" w:rsidRDefault="00D65857" w:rsidP="00C713A1">
            <w:pPr>
              <w:rPr>
                <w:sz w:val="24"/>
                <w:szCs w:val="24"/>
              </w:rPr>
            </w:pPr>
            <w:r w:rsidRPr="006527B7">
              <w:rPr>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CB9608A" w14:textId="77777777" w:rsidR="00D65857" w:rsidRPr="006527B7" w:rsidRDefault="00D65857" w:rsidP="00C713A1">
            <w:pPr>
              <w:rPr>
                <w:sz w:val="24"/>
                <w:szCs w:val="24"/>
              </w:rPr>
            </w:pPr>
            <w:r w:rsidRPr="006527B7">
              <w:rPr>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EB97AC7" w14:textId="77777777" w:rsidR="00D65857" w:rsidRPr="006527B7" w:rsidRDefault="00D65857" w:rsidP="00C713A1">
            <w:pPr>
              <w:rPr>
                <w:sz w:val="24"/>
                <w:szCs w:val="24"/>
              </w:rPr>
            </w:pPr>
            <w:r w:rsidRPr="006527B7">
              <w:rPr>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CA80CAB" w14:textId="77777777" w:rsidR="00D65857" w:rsidRPr="006527B7" w:rsidRDefault="00D65857" w:rsidP="00C713A1">
            <w:pPr>
              <w:rPr>
                <w:sz w:val="24"/>
                <w:szCs w:val="24"/>
              </w:rPr>
            </w:pPr>
            <w:r w:rsidRPr="006527B7">
              <w:rPr>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15FAD6F0" w14:textId="77777777" w:rsidR="00D65857" w:rsidRPr="006527B7" w:rsidRDefault="00D65857" w:rsidP="00C713A1">
            <w:pPr>
              <w:rPr>
                <w:sz w:val="24"/>
                <w:szCs w:val="24"/>
              </w:rPr>
            </w:pPr>
            <w:r w:rsidRPr="006527B7">
              <w:rPr>
                <w:sz w:val="24"/>
                <w:szCs w:val="24"/>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3146E5B" w14:textId="77777777" w:rsidR="00D65857" w:rsidRPr="006527B7" w:rsidRDefault="00D65857" w:rsidP="00C713A1">
            <w:pPr>
              <w:rPr>
                <w:sz w:val="24"/>
                <w:szCs w:val="24"/>
              </w:rPr>
            </w:pPr>
            <w:r w:rsidRPr="006527B7">
              <w:rPr>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1DA899A" w14:textId="77777777" w:rsidR="00D65857" w:rsidRPr="006527B7" w:rsidRDefault="00D65857" w:rsidP="00C713A1">
            <w:pPr>
              <w:rPr>
                <w:sz w:val="24"/>
                <w:szCs w:val="24"/>
              </w:rPr>
            </w:pPr>
            <w:r w:rsidRPr="006527B7">
              <w:rPr>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7DDAC0A" w14:textId="77777777" w:rsidR="00D65857" w:rsidRPr="006527B7" w:rsidRDefault="00D65857" w:rsidP="00C713A1">
            <w:pPr>
              <w:rPr>
                <w:sz w:val="24"/>
                <w:szCs w:val="24"/>
              </w:rPr>
            </w:pPr>
            <w:r w:rsidRPr="006527B7">
              <w:rPr>
                <w:sz w:val="24"/>
                <w:szCs w:val="24"/>
              </w:rPr>
              <w:t> </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14:paraId="1E1DE655" w14:textId="77777777" w:rsidR="00D65857" w:rsidRPr="006527B7" w:rsidRDefault="00D65857" w:rsidP="00C713A1">
            <w:pPr>
              <w:rPr>
                <w:sz w:val="24"/>
                <w:szCs w:val="24"/>
              </w:rPr>
            </w:pPr>
            <w:r w:rsidRPr="006527B7">
              <w:rPr>
                <w:sz w:val="24"/>
                <w:szCs w:val="24"/>
              </w:rPr>
              <w:t> </w:t>
            </w:r>
          </w:p>
        </w:tc>
      </w:tr>
      <w:tr w:rsidR="00D65857" w:rsidRPr="007C68A8" w14:paraId="07C521EF" w14:textId="77777777" w:rsidTr="00D65857">
        <w:trPr>
          <w:trHeight w:val="300"/>
          <w:jc w:val="center"/>
        </w:trPr>
        <w:tc>
          <w:tcPr>
            <w:tcW w:w="3427" w:type="dxa"/>
            <w:tcBorders>
              <w:top w:val="nil"/>
              <w:left w:val="nil"/>
              <w:bottom w:val="nil"/>
              <w:right w:val="nil"/>
            </w:tcBorders>
            <w:shd w:val="clear" w:color="auto" w:fill="auto"/>
            <w:noWrap/>
            <w:vAlign w:val="bottom"/>
            <w:hideMark/>
          </w:tcPr>
          <w:p w14:paraId="10058F48" w14:textId="77777777" w:rsidR="00D65857" w:rsidRPr="006527B7" w:rsidRDefault="00D65857" w:rsidP="00C713A1">
            <w:pPr>
              <w:rPr>
                <w:sz w:val="24"/>
                <w:szCs w:val="24"/>
              </w:rPr>
            </w:pPr>
          </w:p>
        </w:tc>
        <w:tc>
          <w:tcPr>
            <w:tcW w:w="983" w:type="dxa"/>
            <w:gridSpan w:val="2"/>
            <w:tcBorders>
              <w:top w:val="nil"/>
              <w:left w:val="nil"/>
              <w:bottom w:val="nil"/>
              <w:right w:val="nil"/>
            </w:tcBorders>
            <w:shd w:val="clear" w:color="auto" w:fill="auto"/>
            <w:noWrap/>
            <w:vAlign w:val="bottom"/>
            <w:hideMark/>
          </w:tcPr>
          <w:p w14:paraId="40566CBC" w14:textId="77777777" w:rsidR="00D65857" w:rsidRPr="006527B7" w:rsidRDefault="00D65857" w:rsidP="00C713A1">
            <w:pPr>
              <w:rPr>
                <w:sz w:val="24"/>
                <w:szCs w:val="24"/>
              </w:rPr>
            </w:pPr>
          </w:p>
        </w:tc>
        <w:tc>
          <w:tcPr>
            <w:tcW w:w="900" w:type="dxa"/>
            <w:tcBorders>
              <w:top w:val="nil"/>
              <w:left w:val="nil"/>
              <w:bottom w:val="nil"/>
              <w:right w:val="nil"/>
            </w:tcBorders>
            <w:shd w:val="clear" w:color="auto" w:fill="auto"/>
            <w:noWrap/>
            <w:vAlign w:val="bottom"/>
            <w:hideMark/>
          </w:tcPr>
          <w:p w14:paraId="4E964F3F" w14:textId="77777777" w:rsidR="00D65857" w:rsidRPr="006527B7"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776B13C0" w14:textId="77777777" w:rsidR="00D65857" w:rsidRPr="006527B7" w:rsidRDefault="00D65857" w:rsidP="00C713A1">
            <w:pPr>
              <w:rPr>
                <w:sz w:val="24"/>
                <w:szCs w:val="24"/>
              </w:rPr>
            </w:pPr>
          </w:p>
        </w:tc>
        <w:tc>
          <w:tcPr>
            <w:tcW w:w="1080" w:type="dxa"/>
            <w:tcBorders>
              <w:top w:val="nil"/>
              <w:left w:val="nil"/>
              <w:bottom w:val="nil"/>
              <w:right w:val="nil"/>
            </w:tcBorders>
            <w:shd w:val="clear" w:color="auto" w:fill="auto"/>
            <w:noWrap/>
            <w:vAlign w:val="bottom"/>
            <w:hideMark/>
          </w:tcPr>
          <w:p w14:paraId="61E1B438" w14:textId="77777777" w:rsidR="00D65857" w:rsidRPr="006527B7" w:rsidRDefault="00D65857" w:rsidP="00C713A1">
            <w:pPr>
              <w:rPr>
                <w:sz w:val="24"/>
                <w:szCs w:val="24"/>
              </w:rPr>
            </w:pPr>
          </w:p>
        </w:tc>
        <w:tc>
          <w:tcPr>
            <w:tcW w:w="900" w:type="dxa"/>
            <w:tcBorders>
              <w:top w:val="nil"/>
              <w:left w:val="nil"/>
              <w:bottom w:val="nil"/>
              <w:right w:val="nil"/>
            </w:tcBorders>
            <w:shd w:val="clear" w:color="auto" w:fill="auto"/>
            <w:noWrap/>
            <w:vAlign w:val="bottom"/>
            <w:hideMark/>
          </w:tcPr>
          <w:p w14:paraId="2ACBB1C5" w14:textId="77777777" w:rsidR="00D65857" w:rsidRPr="006527B7"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636F9BD8" w14:textId="77777777" w:rsidR="00D65857" w:rsidRPr="006527B7" w:rsidRDefault="00D65857" w:rsidP="00C713A1">
            <w:pPr>
              <w:rPr>
                <w:sz w:val="24"/>
                <w:szCs w:val="24"/>
              </w:rPr>
            </w:pPr>
          </w:p>
        </w:tc>
        <w:tc>
          <w:tcPr>
            <w:tcW w:w="900" w:type="dxa"/>
            <w:tcBorders>
              <w:top w:val="nil"/>
              <w:left w:val="nil"/>
              <w:bottom w:val="nil"/>
              <w:right w:val="nil"/>
            </w:tcBorders>
            <w:shd w:val="clear" w:color="auto" w:fill="auto"/>
            <w:noWrap/>
            <w:vAlign w:val="bottom"/>
            <w:hideMark/>
          </w:tcPr>
          <w:p w14:paraId="4BBAA009" w14:textId="77777777" w:rsidR="00D65857" w:rsidRPr="006527B7"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519A48B1" w14:textId="77777777" w:rsidR="00D65857" w:rsidRPr="006527B7" w:rsidRDefault="00D65857" w:rsidP="00C713A1">
            <w:pPr>
              <w:rPr>
                <w:sz w:val="24"/>
                <w:szCs w:val="24"/>
              </w:rPr>
            </w:pPr>
          </w:p>
        </w:tc>
        <w:tc>
          <w:tcPr>
            <w:tcW w:w="1170" w:type="dxa"/>
            <w:tcBorders>
              <w:top w:val="nil"/>
              <w:left w:val="nil"/>
              <w:bottom w:val="nil"/>
              <w:right w:val="nil"/>
            </w:tcBorders>
            <w:shd w:val="clear" w:color="auto" w:fill="auto"/>
            <w:noWrap/>
            <w:vAlign w:val="bottom"/>
            <w:hideMark/>
          </w:tcPr>
          <w:p w14:paraId="26E39CD2" w14:textId="77777777" w:rsidR="00D65857" w:rsidRPr="006527B7"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0503FB0F" w14:textId="77777777" w:rsidR="00D65857" w:rsidRPr="006527B7"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04C32EF7" w14:textId="77777777" w:rsidR="00D65857" w:rsidRPr="006527B7" w:rsidRDefault="00D65857" w:rsidP="00C713A1">
            <w:pPr>
              <w:rPr>
                <w:sz w:val="24"/>
                <w:szCs w:val="24"/>
              </w:rPr>
            </w:pPr>
          </w:p>
        </w:tc>
        <w:tc>
          <w:tcPr>
            <w:tcW w:w="897" w:type="dxa"/>
            <w:tcBorders>
              <w:top w:val="nil"/>
              <w:left w:val="nil"/>
              <w:bottom w:val="nil"/>
              <w:right w:val="nil"/>
            </w:tcBorders>
            <w:shd w:val="clear" w:color="auto" w:fill="auto"/>
            <w:noWrap/>
            <w:vAlign w:val="bottom"/>
            <w:hideMark/>
          </w:tcPr>
          <w:p w14:paraId="4EED7C44" w14:textId="77777777" w:rsidR="00D65857" w:rsidRPr="006527B7" w:rsidRDefault="00D65857" w:rsidP="00C713A1">
            <w:pPr>
              <w:rPr>
                <w:sz w:val="24"/>
                <w:szCs w:val="24"/>
              </w:rPr>
            </w:pPr>
          </w:p>
        </w:tc>
      </w:tr>
      <w:tr w:rsidR="00D65857" w:rsidRPr="007C68A8" w14:paraId="73BBBE63" w14:textId="77777777" w:rsidTr="00D65857">
        <w:trPr>
          <w:trHeight w:val="780"/>
          <w:jc w:val="center"/>
        </w:trPr>
        <w:tc>
          <w:tcPr>
            <w:tcW w:w="15207" w:type="dxa"/>
            <w:gridSpan w:val="14"/>
            <w:tcBorders>
              <w:top w:val="nil"/>
              <w:left w:val="nil"/>
              <w:bottom w:val="nil"/>
              <w:right w:val="nil"/>
            </w:tcBorders>
            <w:shd w:val="clear" w:color="auto" w:fill="auto"/>
            <w:vAlign w:val="center"/>
            <w:hideMark/>
          </w:tcPr>
          <w:p w14:paraId="30B39083" w14:textId="77777777" w:rsidR="00D65857" w:rsidRPr="006527B7" w:rsidRDefault="00D65857" w:rsidP="00C713A1">
            <w:pPr>
              <w:ind w:firstLineChars="300" w:firstLine="723"/>
              <w:rPr>
                <w:b/>
                <w:sz w:val="24"/>
                <w:szCs w:val="24"/>
              </w:rPr>
            </w:pPr>
            <w:r w:rsidRPr="006527B7">
              <w:rPr>
                <w:b/>
                <w:sz w:val="24"/>
                <w:szCs w:val="24"/>
                <w:u w:val="single"/>
              </w:rPr>
              <w:t>PHA Certification:</w:t>
            </w:r>
            <w:r w:rsidRPr="006527B7">
              <w:rPr>
                <w:b/>
                <w:sz w:val="24"/>
                <w:szCs w:val="24"/>
              </w:rPr>
              <w:t xml:space="preserve">  I hereby certify that all information stated herein, as well as any information provided in the accompaniment herewith, is true and accurate.  Warning:  HUD will prosecute false claims and statements.  Convictions may result in criminal and/or civil penalties.  (18 U.S.C. 1001, 1010, 1012, U.S.C. 3729, 3802)</w:t>
            </w:r>
          </w:p>
        </w:tc>
      </w:tr>
      <w:tr w:rsidR="00D65857" w:rsidRPr="007C68A8" w14:paraId="3A343C20" w14:textId="77777777" w:rsidTr="00D65857">
        <w:trPr>
          <w:trHeight w:val="189"/>
          <w:jc w:val="center"/>
        </w:trPr>
        <w:tc>
          <w:tcPr>
            <w:tcW w:w="3427" w:type="dxa"/>
            <w:tcBorders>
              <w:top w:val="nil"/>
              <w:left w:val="nil"/>
              <w:bottom w:val="nil"/>
              <w:right w:val="nil"/>
            </w:tcBorders>
            <w:shd w:val="clear" w:color="auto" w:fill="auto"/>
            <w:noWrap/>
            <w:vAlign w:val="bottom"/>
          </w:tcPr>
          <w:p w14:paraId="0483E324" w14:textId="77777777" w:rsidR="00D65857" w:rsidRPr="007C68A8" w:rsidRDefault="00D65857" w:rsidP="00C713A1">
            <w:pPr>
              <w:rPr>
                <w:rFonts w:ascii="Arial" w:hAnsi="Arial" w:cs="Arial"/>
              </w:rPr>
            </w:pPr>
          </w:p>
        </w:tc>
        <w:tc>
          <w:tcPr>
            <w:tcW w:w="983" w:type="dxa"/>
            <w:gridSpan w:val="2"/>
            <w:tcBorders>
              <w:top w:val="nil"/>
              <w:left w:val="nil"/>
              <w:bottom w:val="nil"/>
              <w:right w:val="nil"/>
            </w:tcBorders>
            <w:shd w:val="clear" w:color="auto" w:fill="auto"/>
            <w:noWrap/>
            <w:vAlign w:val="bottom"/>
            <w:hideMark/>
          </w:tcPr>
          <w:p w14:paraId="52AD8344" w14:textId="77777777" w:rsidR="00D65857" w:rsidRPr="007C68A8" w:rsidRDefault="00D65857" w:rsidP="00C713A1">
            <w:pPr>
              <w:rPr>
                <w:rFonts w:ascii="Arial" w:hAnsi="Arial" w:cs="Arial"/>
              </w:rPr>
            </w:pPr>
          </w:p>
        </w:tc>
        <w:tc>
          <w:tcPr>
            <w:tcW w:w="900" w:type="dxa"/>
            <w:tcBorders>
              <w:top w:val="nil"/>
              <w:left w:val="nil"/>
              <w:bottom w:val="nil"/>
              <w:right w:val="nil"/>
            </w:tcBorders>
            <w:shd w:val="clear" w:color="auto" w:fill="auto"/>
            <w:noWrap/>
            <w:vAlign w:val="bottom"/>
            <w:hideMark/>
          </w:tcPr>
          <w:p w14:paraId="6591A177"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1EEC434D" w14:textId="77777777" w:rsidR="00D65857" w:rsidRPr="007C68A8" w:rsidRDefault="00D65857" w:rsidP="00C713A1">
            <w:pPr>
              <w:rPr>
                <w:rFonts w:ascii="Arial" w:hAnsi="Arial" w:cs="Arial"/>
              </w:rPr>
            </w:pPr>
          </w:p>
        </w:tc>
        <w:tc>
          <w:tcPr>
            <w:tcW w:w="1080" w:type="dxa"/>
            <w:tcBorders>
              <w:top w:val="nil"/>
              <w:left w:val="nil"/>
              <w:bottom w:val="nil"/>
              <w:right w:val="nil"/>
            </w:tcBorders>
            <w:shd w:val="clear" w:color="auto" w:fill="auto"/>
            <w:noWrap/>
            <w:vAlign w:val="bottom"/>
            <w:hideMark/>
          </w:tcPr>
          <w:p w14:paraId="68DE981E" w14:textId="77777777" w:rsidR="00D65857" w:rsidRPr="007C68A8" w:rsidRDefault="00D65857" w:rsidP="00C713A1">
            <w:pPr>
              <w:rPr>
                <w:rFonts w:ascii="Arial" w:hAnsi="Arial" w:cs="Arial"/>
              </w:rPr>
            </w:pPr>
          </w:p>
        </w:tc>
        <w:tc>
          <w:tcPr>
            <w:tcW w:w="900" w:type="dxa"/>
            <w:tcBorders>
              <w:top w:val="nil"/>
              <w:left w:val="nil"/>
              <w:bottom w:val="nil"/>
              <w:right w:val="nil"/>
            </w:tcBorders>
            <w:shd w:val="clear" w:color="auto" w:fill="auto"/>
            <w:noWrap/>
            <w:vAlign w:val="bottom"/>
            <w:hideMark/>
          </w:tcPr>
          <w:p w14:paraId="3E7EAB1D"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1C7746D0" w14:textId="77777777" w:rsidR="00D65857" w:rsidRPr="007C68A8" w:rsidRDefault="00D65857" w:rsidP="00C713A1">
            <w:pPr>
              <w:rPr>
                <w:rFonts w:ascii="Arial" w:hAnsi="Arial" w:cs="Arial"/>
              </w:rPr>
            </w:pPr>
          </w:p>
        </w:tc>
        <w:tc>
          <w:tcPr>
            <w:tcW w:w="900" w:type="dxa"/>
            <w:tcBorders>
              <w:top w:val="nil"/>
              <w:left w:val="nil"/>
              <w:bottom w:val="nil"/>
              <w:right w:val="nil"/>
            </w:tcBorders>
            <w:shd w:val="clear" w:color="auto" w:fill="auto"/>
            <w:noWrap/>
            <w:vAlign w:val="bottom"/>
            <w:hideMark/>
          </w:tcPr>
          <w:p w14:paraId="26E453C9"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206EFEAB" w14:textId="77777777" w:rsidR="00D65857" w:rsidRPr="007C68A8" w:rsidRDefault="00D65857" w:rsidP="00C713A1">
            <w:pPr>
              <w:rPr>
                <w:rFonts w:ascii="Arial" w:hAnsi="Arial" w:cs="Arial"/>
                <w:b/>
                <w:bCs/>
              </w:rPr>
            </w:pPr>
          </w:p>
        </w:tc>
        <w:tc>
          <w:tcPr>
            <w:tcW w:w="1170" w:type="dxa"/>
            <w:tcBorders>
              <w:top w:val="nil"/>
              <w:left w:val="nil"/>
              <w:bottom w:val="nil"/>
              <w:right w:val="nil"/>
            </w:tcBorders>
            <w:shd w:val="clear" w:color="auto" w:fill="auto"/>
            <w:noWrap/>
            <w:vAlign w:val="bottom"/>
            <w:hideMark/>
          </w:tcPr>
          <w:p w14:paraId="5D2CA5E2" w14:textId="77777777" w:rsidR="00D65857" w:rsidRPr="007C68A8" w:rsidRDefault="00D65857" w:rsidP="00C713A1">
            <w:pPr>
              <w:rPr>
                <w:rFonts w:ascii="Arial" w:hAnsi="Arial" w:cs="Arial"/>
                <w:b/>
                <w:bCs/>
              </w:rPr>
            </w:pPr>
          </w:p>
        </w:tc>
        <w:tc>
          <w:tcPr>
            <w:tcW w:w="990" w:type="dxa"/>
            <w:tcBorders>
              <w:top w:val="nil"/>
              <w:left w:val="nil"/>
              <w:bottom w:val="nil"/>
              <w:right w:val="nil"/>
            </w:tcBorders>
            <w:shd w:val="clear" w:color="auto" w:fill="auto"/>
            <w:noWrap/>
            <w:vAlign w:val="bottom"/>
            <w:hideMark/>
          </w:tcPr>
          <w:p w14:paraId="14E4BF0C" w14:textId="77777777" w:rsidR="00D65857" w:rsidRPr="007C68A8" w:rsidRDefault="00D65857" w:rsidP="00C713A1">
            <w:pPr>
              <w:rPr>
                <w:rFonts w:ascii="Arial" w:hAnsi="Arial" w:cs="Arial"/>
                <w:b/>
                <w:bCs/>
              </w:rPr>
            </w:pPr>
          </w:p>
        </w:tc>
        <w:tc>
          <w:tcPr>
            <w:tcW w:w="990" w:type="dxa"/>
            <w:tcBorders>
              <w:top w:val="nil"/>
              <w:left w:val="nil"/>
              <w:bottom w:val="nil"/>
              <w:right w:val="nil"/>
            </w:tcBorders>
            <w:shd w:val="clear" w:color="auto" w:fill="auto"/>
            <w:noWrap/>
            <w:vAlign w:val="bottom"/>
            <w:hideMark/>
          </w:tcPr>
          <w:p w14:paraId="2681F113" w14:textId="77777777" w:rsidR="00D65857" w:rsidRPr="007C68A8" w:rsidRDefault="00D65857" w:rsidP="00C713A1">
            <w:pPr>
              <w:rPr>
                <w:rFonts w:ascii="Arial" w:hAnsi="Arial" w:cs="Arial"/>
                <w:b/>
                <w:bCs/>
              </w:rPr>
            </w:pPr>
          </w:p>
        </w:tc>
        <w:tc>
          <w:tcPr>
            <w:tcW w:w="897" w:type="dxa"/>
            <w:tcBorders>
              <w:top w:val="nil"/>
              <w:left w:val="nil"/>
              <w:bottom w:val="nil"/>
              <w:right w:val="nil"/>
            </w:tcBorders>
            <w:shd w:val="clear" w:color="auto" w:fill="auto"/>
            <w:noWrap/>
            <w:vAlign w:val="bottom"/>
            <w:hideMark/>
          </w:tcPr>
          <w:p w14:paraId="620A24D7" w14:textId="77777777" w:rsidR="00D65857" w:rsidRPr="007C68A8" w:rsidRDefault="00D65857" w:rsidP="00C713A1">
            <w:pPr>
              <w:rPr>
                <w:rFonts w:ascii="Arial" w:hAnsi="Arial" w:cs="Arial"/>
                <w:b/>
                <w:bCs/>
              </w:rPr>
            </w:pPr>
          </w:p>
        </w:tc>
      </w:tr>
      <w:tr w:rsidR="00D65857" w:rsidRPr="007C68A8" w14:paraId="56F8B604" w14:textId="77777777" w:rsidTr="00D65857">
        <w:trPr>
          <w:trHeight w:val="80"/>
          <w:jc w:val="center"/>
        </w:trPr>
        <w:tc>
          <w:tcPr>
            <w:tcW w:w="3427" w:type="dxa"/>
            <w:tcBorders>
              <w:top w:val="nil"/>
              <w:left w:val="nil"/>
              <w:bottom w:val="nil"/>
              <w:right w:val="nil"/>
            </w:tcBorders>
            <w:shd w:val="clear" w:color="auto" w:fill="auto"/>
            <w:noWrap/>
            <w:vAlign w:val="bottom"/>
            <w:hideMark/>
          </w:tcPr>
          <w:p w14:paraId="00F3604F" w14:textId="77777777" w:rsidR="00D65857" w:rsidRPr="007C68A8" w:rsidRDefault="00D65857" w:rsidP="00C713A1">
            <w:pPr>
              <w:rPr>
                <w:rFonts w:ascii="Arial" w:hAnsi="Arial" w:cs="Arial"/>
              </w:rPr>
            </w:pPr>
          </w:p>
        </w:tc>
        <w:tc>
          <w:tcPr>
            <w:tcW w:w="983" w:type="dxa"/>
            <w:gridSpan w:val="2"/>
            <w:tcBorders>
              <w:top w:val="nil"/>
              <w:left w:val="nil"/>
              <w:bottom w:val="nil"/>
              <w:right w:val="nil"/>
            </w:tcBorders>
            <w:shd w:val="clear" w:color="auto" w:fill="auto"/>
            <w:noWrap/>
            <w:vAlign w:val="bottom"/>
            <w:hideMark/>
          </w:tcPr>
          <w:p w14:paraId="13C27185" w14:textId="77777777" w:rsidR="00D65857" w:rsidRPr="007C68A8" w:rsidRDefault="00D65857" w:rsidP="00C713A1">
            <w:pPr>
              <w:rPr>
                <w:rFonts w:ascii="Arial" w:hAnsi="Arial" w:cs="Arial"/>
              </w:rPr>
            </w:pPr>
          </w:p>
        </w:tc>
        <w:tc>
          <w:tcPr>
            <w:tcW w:w="900" w:type="dxa"/>
            <w:tcBorders>
              <w:top w:val="nil"/>
              <w:left w:val="nil"/>
              <w:bottom w:val="nil"/>
              <w:right w:val="nil"/>
            </w:tcBorders>
            <w:shd w:val="clear" w:color="auto" w:fill="auto"/>
            <w:noWrap/>
            <w:vAlign w:val="bottom"/>
            <w:hideMark/>
          </w:tcPr>
          <w:p w14:paraId="2589C559"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3164B7FE" w14:textId="77777777" w:rsidR="00D65857" w:rsidRPr="007C68A8" w:rsidRDefault="00D65857" w:rsidP="00C713A1">
            <w:pPr>
              <w:rPr>
                <w:rFonts w:ascii="Arial" w:hAnsi="Arial" w:cs="Arial"/>
              </w:rPr>
            </w:pPr>
          </w:p>
        </w:tc>
        <w:tc>
          <w:tcPr>
            <w:tcW w:w="1080" w:type="dxa"/>
            <w:tcBorders>
              <w:top w:val="nil"/>
              <w:left w:val="nil"/>
              <w:bottom w:val="nil"/>
              <w:right w:val="nil"/>
            </w:tcBorders>
            <w:shd w:val="clear" w:color="auto" w:fill="auto"/>
            <w:noWrap/>
            <w:vAlign w:val="bottom"/>
            <w:hideMark/>
          </w:tcPr>
          <w:p w14:paraId="7FF3667F" w14:textId="77777777" w:rsidR="00D65857" w:rsidRPr="007C68A8" w:rsidRDefault="00D65857" w:rsidP="00C713A1">
            <w:pPr>
              <w:rPr>
                <w:rFonts w:ascii="Arial" w:hAnsi="Arial" w:cs="Arial"/>
              </w:rPr>
            </w:pPr>
          </w:p>
        </w:tc>
        <w:tc>
          <w:tcPr>
            <w:tcW w:w="900" w:type="dxa"/>
            <w:tcBorders>
              <w:top w:val="nil"/>
              <w:left w:val="nil"/>
              <w:bottom w:val="nil"/>
              <w:right w:val="nil"/>
            </w:tcBorders>
            <w:shd w:val="clear" w:color="auto" w:fill="auto"/>
            <w:noWrap/>
            <w:vAlign w:val="bottom"/>
            <w:hideMark/>
          </w:tcPr>
          <w:p w14:paraId="37B008D1"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774F00BB" w14:textId="77777777" w:rsidR="00D65857" w:rsidRPr="007C68A8" w:rsidRDefault="00D65857" w:rsidP="00C713A1">
            <w:pPr>
              <w:rPr>
                <w:rFonts w:ascii="Arial" w:hAnsi="Arial" w:cs="Arial"/>
              </w:rPr>
            </w:pPr>
          </w:p>
        </w:tc>
        <w:tc>
          <w:tcPr>
            <w:tcW w:w="900" w:type="dxa"/>
            <w:tcBorders>
              <w:top w:val="nil"/>
              <w:left w:val="nil"/>
              <w:bottom w:val="nil"/>
              <w:right w:val="nil"/>
            </w:tcBorders>
            <w:shd w:val="clear" w:color="auto" w:fill="auto"/>
            <w:noWrap/>
            <w:vAlign w:val="bottom"/>
            <w:hideMark/>
          </w:tcPr>
          <w:p w14:paraId="2CDBF8BA"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0DE1B58A" w14:textId="77777777" w:rsidR="00D65857" w:rsidRPr="007C68A8" w:rsidRDefault="00D65857" w:rsidP="00C713A1">
            <w:pPr>
              <w:rPr>
                <w:rFonts w:ascii="Arial" w:hAnsi="Arial" w:cs="Arial"/>
                <w:b/>
                <w:bCs/>
              </w:rPr>
            </w:pPr>
          </w:p>
        </w:tc>
        <w:tc>
          <w:tcPr>
            <w:tcW w:w="1170" w:type="dxa"/>
            <w:tcBorders>
              <w:top w:val="nil"/>
              <w:left w:val="nil"/>
              <w:bottom w:val="nil"/>
              <w:right w:val="nil"/>
            </w:tcBorders>
            <w:shd w:val="clear" w:color="auto" w:fill="auto"/>
            <w:noWrap/>
            <w:vAlign w:val="bottom"/>
            <w:hideMark/>
          </w:tcPr>
          <w:p w14:paraId="26FE2AED" w14:textId="77777777" w:rsidR="00D65857" w:rsidRPr="007C68A8" w:rsidRDefault="00D65857" w:rsidP="00C713A1">
            <w:pPr>
              <w:rPr>
                <w:rFonts w:ascii="Arial" w:hAnsi="Arial" w:cs="Arial"/>
                <w:b/>
                <w:bCs/>
              </w:rPr>
            </w:pPr>
          </w:p>
        </w:tc>
        <w:tc>
          <w:tcPr>
            <w:tcW w:w="990" w:type="dxa"/>
            <w:tcBorders>
              <w:top w:val="nil"/>
              <w:left w:val="nil"/>
              <w:bottom w:val="nil"/>
              <w:right w:val="nil"/>
            </w:tcBorders>
            <w:shd w:val="clear" w:color="auto" w:fill="auto"/>
            <w:noWrap/>
            <w:vAlign w:val="bottom"/>
            <w:hideMark/>
          </w:tcPr>
          <w:p w14:paraId="7FC19DFC" w14:textId="77777777" w:rsidR="00D65857" w:rsidRPr="007C68A8" w:rsidRDefault="00D65857" w:rsidP="00C713A1">
            <w:pPr>
              <w:rPr>
                <w:rFonts w:ascii="Arial" w:hAnsi="Arial" w:cs="Arial"/>
                <w:b/>
                <w:bCs/>
              </w:rPr>
            </w:pPr>
          </w:p>
        </w:tc>
        <w:tc>
          <w:tcPr>
            <w:tcW w:w="990" w:type="dxa"/>
            <w:tcBorders>
              <w:top w:val="nil"/>
              <w:left w:val="nil"/>
              <w:bottom w:val="nil"/>
              <w:right w:val="nil"/>
            </w:tcBorders>
            <w:shd w:val="clear" w:color="auto" w:fill="auto"/>
            <w:noWrap/>
            <w:vAlign w:val="bottom"/>
            <w:hideMark/>
          </w:tcPr>
          <w:p w14:paraId="41D6CF39" w14:textId="77777777" w:rsidR="00D65857" w:rsidRPr="007C68A8" w:rsidRDefault="00D65857" w:rsidP="00C713A1">
            <w:pPr>
              <w:rPr>
                <w:rFonts w:ascii="Arial" w:hAnsi="Arial" w:cs="Arial"/>
                <w:b/>
                <w:bCs/>
              </w:rPr>
            </w:pPr>
          </w:p>
        </w:tc>
        <w:tc>
          <w:tcPr>
            <w:tcW w:w="897" w:type="dxa"/>
            <w:tcBorders>
              <w:top w:val="nil"/>
              <w:left w:val="nil"/>
              <w:bottom w:val="nil"/>
              <w:right w:val="nil"/>
            </w:tcBorders>
            <w:shd w:val="clear" w:color="auto" w:fill="auto"/>
            <w:noWrap/>
            <w:vAlign w:val="bottom"/>
            <w:hideMark/>
          </w:tcPr>
          <w:p w14:paraId="68D88F27" w14:textId="77777777" w:rsidR="00D65857" w:rsidRPr="007C68A8" w:rsidRDefault="00D65857" w:rsidP="00C713A1">
            <w:pPr>
              <w:rPr>
                <w:rFonts w:ascii="Arial" w:hAnsi="Arial" w:cs="Arial"/>
                <w:b/>
                <w:bCs/>
              </w:rPr>
            </w:pPr>
          </w:p>
        </w:tc>
      </w:tr>
      <w:tr w:rsidR="00D65857" w:rsidRPr="007C68A8" w14:paraId="259D2881" w14:textId="77777777" w:rsidTr="00D65857">
        <w:trPr>
          <w:trHeight w:val="259"/>
          <w:jc w:val="center"/>
        </w:trPr>
        <w:tc>
          <w:tcPr>
            <w:tcW w:w="7380" w:type="dxa"/>
            <w:gridSpan w:val="6"/>
            <w:tcBorders>
              <w:top w:val="nil"/>
              <w:left w:val="nil"/>
              <w:bottom w:val="nil"/>
              <w:right w:val="nil"/>
            </w:tcBorders>
            <w:shd w:val="clear" w:color="auto" w:fill="auto"/>
            <w:noWrap/>
            <w:vAlign w:val="bottom"/>
            <w:hideMark/>
          </w:tcPr>
          <w:p w14:paraId="1E6B920B" w14:textId="77777777" w:rsidR="00D65857" w:rsidRPr="007C68A8" w:rsidRDefault="00D65857" w:rsidP="00C713A1">
            <w:pPr>
              <w:rPr>
                <w:rFonts w:ascii="Arial" w:hAnsi="Arial" w:cs="Arial"/>
              </w:rPr>
            </w:pPr>
            <w:r w:rsidRPr="007C68A8">
              <w:rPr>
                <w:rFonts w:ascii="Arial" w:hAnsi="Arial" w:cs="Arial"/>
              </w:rPr>
              <w:t>______________________________________________________</w:t>
            </w:r>
          </w:p>
        </w:tc>
        <w:tc>
          <w:tcPr>
            <w:tcW w:w="4950" w:type="dxa"/>
            <w:gridSpan w:val="5"/>
            <w:tcBorders>
              <w:top w:val="nil"/>
              <w:left w:val="nil"/>
              <w:bottom w:val="nil"/>
              <w:right w:val="nil"/>
            </w:tcBorders>
            <w:shd w:val="clear" w:color="auto" w:fill="auto"/>
            <w:noWrap/>
            <w:vAlign w:val="bottom"/>
            <w:hideMark/>
          </w:tcPr>
          <w:p w14:paraId="1FCE7AA1" w14:textId="77777777" w:rsidR="00D65857" w:rsidRPr="007C68A8" w:rsidRDefault="00D65857" w:rsidP="00C713A1">
            <w:pPr>
              <w:rPr>
                <w:rFonts w:ascii="Arial" w:hAnsi="Arial" w:cs="Arial"/>
              </w:rPr>
            </w:pPr>
            <w:r w:rsidRPr="007C68A8">
              <w:rPr>
                <w:rFonts w:ascii="Arial" w:hAnsi="Arial" w:cs="Arial"/>
              </w:rPr>
              <w:t>_____________________________________</w:t>
            </w:r>
          </w:p>
        </w:tc>
        <w:tc>
          <w:tcPr>
            <w:tcW w:w="990" w:type="dxa"/>
            <w:tcBorders>
              <w:top w:val="nil"/>
              <w:left w:val="nil"/>
              <w:bottom w:val="nil"/>
              <w:right w:val="nil"/>
            </w:tcBorders>
            <w:shd w:val="clear" w:color="auto" w:fill="auto"/>
            <w:noWrap/>
            <w:vAlign w:val="bottom"/>
            <w:hideMark/>
          </w:tcPr>
          <w:p w14:paraId="4F4322AB" w14:textId="77777777" w:rsidR="00D65857" w:rsidRPr="007C68A8" w:rsidRDefault="00D65857" w:rsidP="00C713A1">
            <w:pPr>
              <w:jc w:val="center"/>
              <w:rPr>
                <w:rFonts w:ascii="Arial" w:hAnsi="Arial" w:cs="Arial"/>
                <w:b/>
                <w:bCs/>
              </w:rPr>
            </w:pPr>
          </w:p>
        </w:tc>
        <w:tc>
          <w:tcPr>
            <w:tcW w:w="990" w:type="dxa"/>
            <w:tcBorders>
              <w:top w:val="nil"/>
              <w:left w:val="nil"/>
              <w:bottom w:val="nil"/>
              <w:right w:val="nil"/>
            </w:tcBorders>
            <w:shd w:val="clear" w:color="auto" w:fill="auto"/>
            <w:noWrap/>
            <w:vAlign w:val="bottom"/>
            <w:hideMark/>
          </w:tcPr>
          <w:p w14:paraId="5D95CC17" w14:textId="77777777" w:rsidR="00D65857" w:rsidRPr="007C68A8" w:rsidRDefault="00D65857" w:rsidP="00C713A1">
            <w:pPr>
              <w:jc w:val="center"/>
              <w:rPr>
                <w:rFonts w:ascii="Arial" w:hAnsi="Arial" w:cs="Arial"/>
                <w:b/>
                <w:bCs/>
              </w:rPr>
            </w:pPr>
          </w:p>
        </w:tc>
        <w:tc>
          <w:tcPr>
            <w:tcW w:w="897" w:type="dxa"/>
            <w:tcBorders>
              <w:top w:val="nil"/>
              <w:left w:val="nil"/>
              <w:bottom w:val="nil"/>
              <w:right w:val="nil"/>
            </w:tcBorders>
            <w:shd w:val="clear" w:color="auto" w:fill="auto"/>
            <w:noWrap/>
            <w:vAlign w:val="bottom"/>
            <w:hideMark/>
          </w:tcPr>
          <w:p w14:paraId="56C3839E" w14:textId="77777777" w:rsidR="00D65857" w:rsidRPr="007C68A8" w:rsidRDefault="00D65857" w:rsidP="00C713A1">
            <w:pPr>
              <w:jc w:val="center"/>
              <w:rPr>
                <w:rFonts w:ascii="Arial" w:hAnsi="Arial" w:cs="Arial"/>
                <w:b/>
                <w:bCs/>
              </w:rPr>
            </w:pPr>
          </w:p>
        </w:tc>
      </w:tr>
      <w:tr w:rsidR="00D65857" w:rsidRPr="007C68A8" w14:paraId="691CFA23" w14:textId="77777777" w:rsidTr="00D65857">
        <w:trPr>
          <w:trHeight w:val="259"/>
          <w:jc w:val="center"/>
        </w:trPr>
        <w:tc>
          <w:tcPr>
            <w:tcW w:w="3427" w:type="dxa"/>
            <w:tcBorders>
              <w:top w:val="nil"/>
              <w:left w:val="nil"/>
              <w:bottom w:val="nil"/>
              <w:right w:val="nil"/>
            </w:tcBorders>
            <w:shd w:val="clear" w:color="auto" w:fill="auto"/>
            <w:noWrap/>
            <w:vAlign w:val="bottom"/>
            <w:hideMark/>
          </w:tcPr>
          <w:p w14:paraId="1927AA1E" w14:textId="77777777" w:rsidR="00D65857" w:rsidRPr="006527B7" w:rsidRDefault="00D65857" w:rsidP="00C713A1">
            <w:pPr>
              <w:rPr>
                <w:sz w:val="24"/>
                <w:szCs w:val="24"/>
              </w:rPr>
            </w:pPr>
            <w:r w:rsidRPr="006527B7">
              <w:rPr>
                <w:sz w:val="24"/>
                <w:szCs w:val="24"/>
              </w:rPr>
              <w:t>Executive Director Signature</w:t>
            </w:r>
          </w:p>
        </w:tc>
        <w:tc>
          <w:tcPr>
            <w:tcW w:w="983" w:type="dxa"/>
            <w:gridSpan w:val="2"/>
            <w:tcBorders>
              <w:top w:val="nil"/>
              <w:left w:val="nil"/>
              <w:bottom w:val="nil"/>
              <w:right w:val="nil"/>
            </w:tcBorders>
            <w:shd w:val="clear" w:color="auto" w:fill="auto"/>
            <w:noWrap/>
            <w:vAlign w:val="bottom"/>
            <w:hideMark/>
          </w:tcPr>
          <w:p w14:paraId="21B5FECB" w14:textId="77777777" w:rsidR="00D65857" w:rsidRPr="006527B7" w:rsidRDefault="00D65857" w:rsidP="00C713A1">
            <w:pPr>
              <w:rPr>
                <w:sz w:val="24"/>
                <w:szCs w:val="24"/>
              </w:rPr>
            </w:pPr>
          </w:p>
        </w:tc>
        <w:tc>
          <w:tcPr>
            <w:tcW w:w="1890" w:type="dxa"/>
            <w:gridSpan w:val="2"/>
            <w:tcBorders>
              <w:top w:val="nil"/>
              <w:left w:val="nil"/>
              <w:bottom w:val="nil"/>
              <w:right w:val="nil"/>
            </w:tcBorders>
            <w:shd w:val="clear" w:color="auto" w:fill="auto"/>
            <w:noWrap/>
            <w:vAlign w:val="bottom"/>
            <w:hideMark/>
          </w:tcPr>
          <w:p w14:paraId="5DFC6692" w14:textId="77777777" w:rsidR="00D65857" w:rsidRPr="006527B7" w:rsidRDefault="00D65857" w:rsidP="00C713A1">
            <w:pPr>
              <w:rPr>
                <w:sz w:val="24"/>
                <w:szCs w:val="24"/>
              </w:rPr>
            </w:pPr>
            <w:r w:rsidRPr="006527B7">
              <w:rPr>
                <w:sz w:val="24"/>
                <w:szCs w:val="24"/>
              </w:rPr>
              <w:t xml:space="preserve">Date                            </w:t>
            </w:r>
          </w:p>
        </w:tc>
        <w:tc>
          <w:tcPr>
            <w:tcW w:w="1080" w:type="dxa"/>
            <w:tcBorders>
              <w:top w:val="nil"/>
              <w:left w:val="nil"/>
              <w:bottom w:val="nil"/>
              <w:right w:val="nil"/>
            </w:tcBorders>
            <w:shd w:val="clear" w:color="auto" w:fill="auto"/>
            <w:noWrap/>
            <w:vAlign w:val="bottom"/>
            <w:hideMark/>
          </w:tcPr>
          <w:p w14:paraId="36F7CB0D" w14:textId="77777777" w:rsidR="00D65857" w:rsidRPr="006527B7" w:rsidRDefault="00D65857" w:rsidP="00C713A1">
            <w:pPr>
              <w:rPr>
                <w:sz w:val="24"/>
                <w:szCs w:val="24"/>
              </w:rPr>
            </w:pPr>
          </w:p>
        </w:tc>
        <w:tc>
          <w:tcPr>
            <w:tcW w:w="1890" w:type="dxa"/>
            <w:gridSpan w:val="2"/>
            <w:tcBorders>
              <w:top w:val="nil"/>
              <w:left w:val="nil"/>
              <w:bottom w:val="nil"/>
              <w:right w:val="nil"/>
            </w:tcBorders>
            <w:shd w:val="clear" w:color="auto" w:fill="auto"/>
            <w:noWrap/>
            <w:vAlign w:val="bottom"/>
            <w:hideMark/>
          </w:tcPr>
          <w:p w14:paraId="5B358DA9" w14:textId="77777777" w:rsidR="00D65857" w:rsidRPr="006527B7" w:rsidRDefault="00D65857" w:rsidP="00C713A1">
            <w:pPr>
              <w:rPr>
                <w:sz w:val="24"/>
                <w:szCs w:val="24"/>
              </w:rPr>
            </w:pPr>
            <w:r w:rsidRPr="006527B7">
              <w:rPr>
                <w:sz w:val="24"/>
                <w:szCs w:val="24"/>
              </w:rPr>
              <w:t xml:space="preserve">PHA Contact </w:t>
            </w:r>
          </w:p>
        </w:tc>
        <w:tc>
          <w:tcPr>
            <w:tcW w:w="900" w:type="dxa"/>
            <w:tcBorders>
              <w:top w:val="nil"/>
              <w:left w:val="nil"/>
              <w:bottom w:val="nil"/>
              <w:right w:val="nil"/>
            </w:tcBorders>
            <w:shd w:val="clear" w:color="auto" w:fill="auto"/>
            <w:noWrap/>
            <w:vAlign w:val="bottom"/>
            <w:hideMark/>
          </w:tcPr>
          <w:p w14:paraId="3088615D" w14:textId="77777777" w:rsidR="00D65857" w:rsidRPr="006527B7"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7B0C05DF" w14:textId="77777777" w:rsidR="00D65857" w:rsidRPr="007C68A8" w:rsidRDefault="00D65857" w:rsidP="00C713A1">
            <w:pPr>
              <w:rPr>
                <w:rFonts w:ascii="Arial" w:hAnsi="Arial" w:cs="Arial"/>
              </w:rPr>
            </w:pPr>
          </w:p>
        </w:tc>
        <w:tc>
          <w:tcPr>
            <w:tcW w:w="1170" w:type="dxa"/>
            <w:tcBorders>
              <w:top w:val="nil"/>
              <w:left w:val="nil"/>
              <w:bottom w:val="nil"/>
              <w:right w:val="nil"/>
            </w:tcBorders>
            <w:shd w:val="clear" w:color="auto" w:fill="auto"/>
            <w:noWrap/>
            <w:vAlign w:val="bottom"/>
            <w:hideMark/>
          </w:tcPr>
          <w:p w14:paraId="174A3B18"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15C9BD98"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777B3AB2" w14:textId="77777777" w:rsidR="00D65857" w:rsidRPr="007C68A8" w:rsidRDefault="00D65857" w:rsidP="00C713A1">
            <w:pPr>
              <w:rPr>
                <w:rFonts w:ascii="Arial" w:hAnsi="Arial" w:cs="Arial"/>
              </w:rPr>
            </w:pPr>
          </w:p>
        </w:tc>
        <w:tc>
          <w:tcPr>
            <w:tcW w:w="897" w:type="dxa"/>
            <w:tcBorders>
              <w:top w:val="nil"/>
              <w:left w:val="nil"/>
              <w:bottom w:val="nil"/>
              <w:right w:val="nil"/>
            </w:tcBorders>
            <w:shd w:val="clear" w:color="auto" w:fill="auto"/>
            <w:noWrap/>
            <w:vAlign w:val="bottom"/>
            <w:hideMark/>
          </w:tcPr>
          <w:p w14:paraId="4D87ADA2" w14:textId="77777777" w:rsidR="00D65857" w:rsidRPr="007C68A8" w:rsidRDefault="00D65857" w:rsidP="00C713A1">
            <w:pPr>
              <w:rPr>
                <w:rFonts w:ascii="Arial" w:hAnsi="Arial" w:cs="Arial"/>
              </w:rPr>
            </w:pPr>
          </w:p>
        </w:tc>
      </w:tr>
      <w:tr w:rsidR="00D65857" w:rsidRPr="007C68A8" w14:paraId="21F8BB76" w14:textId="77777777" w:rsidTr="00D65857">
        <w:trPr>
          <w:trHeight w:val="259"/>
          <w:jc w:val="center"/>
        </w:trPr>
        <w:tc>
          <w:tcPr>
            <w:tcW w:w="7380" w:type="dxa"/>
            <w:gridSpan w:val="6"/>
            <w:tcBorders>
              <w:top w:val="nil"/>
              <w:left w:val="nil"/>
              <w:bottom w:val="nil"/>
              <w:right w:val="nil"/>
            </w:tcBorders>
            <w:shd w:val="clear" w:color="auto" w:fill="auto"/>
            <w:noWrap/>
            <w:vAlign w:val="bottom"/>
          </w:tcPr>
          <w:p w14:paraId="17B50C33" w14:textId="77777777" w:rsidR="00D65857" w:rsidRPr="006527B7" w:rsidRDefault="00D65857" w:rsidP="00C713A1">
            <w:pPr>
              <w:rPr>
                <w:sz w:val="24"/>
                <w:szCs w:val="24"/>
              </w:rPr>
            </w:pPr>
          </w:p>
        </w:tc>
        <w:tc>
          <w:tcPr>
            <w:tcW w:w="4950" w:type="dxa"/>
            <w:gridSpan w:val="5"/>
            <w:tcBorders>
              <w:top w:val="nil"/>
              <w:left w:val="nil"/>
              <w:bottom w:val="nil"/>
              <w:right w:val="nil"/>
            </w:tcBorders>
            <w:shd w:val="clear" w:color="auto" w:fill="auto"/>
            <w:noWrap/>
            <w:vAlign w:val="bottom"/>
          </w:tcPr>
          <w:p w14:paraId="17A1C131" w14:textId="77777777" w:rsidR="00D65857" w:rsidRPr="006527B7" w:rsidRDefault="00D65857" w:rsidP="00C713A1">
            <w:pPr>
              <w:rPr>
                <w:sz w:val="24"/>
                <w:szCs w:val="24"/>
              </w:rPr>
            </w:pPr>
          </w:p>
        </w:tc>
        <w:tc>
          <w:tcPr>
            <w:tcW w:w="990" w:type="dxa"/>
            <w:tcBorders>
              <w:top w:val="nil"/>
              <w:left w:val="nil"/>
              <w:bottom w:val="nil"/>
              <w:right w:val="nil"/>
            </w:tcBorders>
            <w:shd w:val="clear" w:color="auto" w:fill="auto"/>
            <w:noWrap/>
            <w:vAlign w:val="bottom"/>
          </w:tcPr>
          <w:p w14:paraId="337D4546"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tcPr>
          <w:p w14:paraId="67D76B6A" w14:textId="77777777" w:rsidR="00D65857" w:rsidRPr="007C68A8" w:rsidRDefault="00D65857" w:rsidP="00C713A1">
            <w:pPr>
              <w:rPr>
                <w:rFonts w:ascii="Arial" w:hAnsi="Arial" w:cs="Arial"/>
              </w:rPr>
            </w:pPr>
          </w:p>
        </w:tc>
        <w:tc>
          <w:tcPr>
            <w:tcW w:w="897" w:type="dxa"/>
            <w:tcBorders>
              <w:top w:val="nil"/>
              <w:left w:val="nil"/>
              <w:bottom w:val="nil"/>
              <w:right w:val="nil"/>
            </w:tcBorders>
            <w:shd w:val="clear" w:color="auto" w:fill="auto"/>
            <w:noWrap/>
            <w:vAlign w:val="bottom"/>
          </w:tcPr>
          <w:p w14:paraId="4E40AB4E" w14:textId="77777777" w:rsidR="00D65857" w:rsidRPr="007C68A8" w:rsidRDefault="00D65857" w:rsidP="00C713A1">
            <w:pPr>
              <w:rPr>
                <w:rFonts w:ascii="Arial" w:hAnsi="Arial" w:cs="Arial"/>
              </w:rPr>
            </w:pPr>
          </w:p>
        </w:tc>
      </w:tr>
      <w:tr w:rsidR="00D65857" w:rsidRPr="007C68A8" w14:paraId="16BB2333" w14:textId="77777777" w:rsidTr="00D65857">
        <w:trPr>
          <w:trHeight w:val="259"/>
          <w:jc w:val="center"/>
        </w:trPr>
        <w:tc>
          <w:tcPr>
            <w:tcW w:w="7380" w:type="dxa"/>
            <w:gridSpan w:val="6"/>
            <w:tcBorders>
              <w:top w:val="nil"/>
              <w:left w:val="nil"/>
              <w:bottom w:val="nil"/>
              <w:right w:val="nil"/>
            </w:tcBorders>
            <w:shd w:val="clear" w:color="auto" w:fill="auto"/>
            <w:noWrap/>
            <w:vAlign w:val="bottom"/>
            <w:hideMark/>
          </w:tcPr>
          <w:p w14:paraId="5E3C5576" w14:textId="77777777" w:rsidR="00D65857" w:rsidRPr="006527B7" w:rsidRDefault="00D65857" w:rsidP="00C713A1">
            <w:pPr>
              <w:rPr>
                <w:sz w:val="24"/>
                <w:szCs w:val="24"/>
              </w:rPr>
            </w:pPr>
            <w:r w:rsidRPr="006527B7">
              <w:rPr>
                <w:sz w:val="24"/>
                <w:szCs w:val="24"/>
              </w:rPr>
              <w:lastRenderedPageBreak/>
              <w:t>______________________________________________________</w:t>
            </w:r>
          </w:p>
        </w:tc>
        <w:tc>
          <w:tcPr>
            <w:tcW w:w="4950" w:type="dxa"/>
            <w:gridSpan w:val="5"/>
            <w:tcBorders>
              <w:top w:val="nil"/>
              <w:left w:val="nil"/>
              <w:bottom w:val="nil"/>
              <w:right w:val="nil"/>
            </w:tcBorders>
            <w:shd w:val="clear" w:color="auto" w:fill="auto"/>
            <w:noWrap/>
            <w:vAlign w:val="bottom"/>
            <w:hideMark/>
          </w:tcPr>
          <w:p w14:paraId="4BA78787" w14:textId="77777777" w:rsidR="00D65857" w:rsidRPr="006527B7" w:rsidRDefault="00D65857" w:rsidP="00C713A1">
            <w:pPr>
              <w:rPr>
                <w:sz w:val="24"/>
                <w:szCs w:val="24"/>
              </w:rPr>
            </w:pPr>
            <w:r w:rsidRPr="006527B7">
              <w:rPr>
                <w:sz w:val="24"/>
                <w:szCs w:val="24"/>
              </w:rPr>
              <w:t>_____________________________________</w:t>
            </w:r>
          </w:p>
        </w:tc>
        <w:tc>
          <w:tcPr>
            <w:tcW w:w="990" w:type="dxa"/>
            <w:tcBorders>
              <w:top w:val="nil"/>
              <w:left w:val="nil"/>
              <w:bottom w:val="nil"/>
              <w:right w:val="nil"/>
            </w:tcBorders>
            <w:shd w:val="clear" w:color="auto" w:fill="auto"/>
            <w:noWrap/>
            <w:vAlign w:val="bottom"/>
            <w:hideMark/>
          </w:tcPr>
          <w:p w14:paraId="750722F3"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2DD4CD79" w14:textId="77777777" w:rsidR="00D65857" w:rsidRPr="007C68A8" w:rsidRDefault="00D65857" w:rsidP="00C713A1">
            <w:pPr>
              <w:rPr>
                <w:rFonts w:ascii="Arial" w:hAnsi="Arial" w:cs="Arial"/>
              </w:rPr>
            </w:pPr>
          </w:p>
        </w:tc>
        <w:tc>
          <w:tcPr>
            <w:tcW w:w="897" w:type="dxa"/>
            <w:tcBorders>
              <w:top w:val="nil"/>
              <w:left w:val="nil"/>
              <w:bottom w:val="nil"/>
              <w:right w:val="nil"/>
            </w:tcBorders>
            <w:shd w:val="clear" w:color="auto" w:fill="auto"/>
            <w:noWrap/>
            <w:vAlign w:val="bottom"/>
            <w:hideMark/>
          </w:tcPr>
          <w:p w14:paraId="57DB64E9" w14:textId="77777777" w:rsidR="00D65857" w:rsidRPr="007C68A8" w:rsidRDefault="00D65857" w:rsidP="00C713A1">
            <w:pPr>
              <w:rPr>
                <w:rFonts w:ascii="Arial" w:hAnsi="Arial" w:cs="Arial"/>
              </w:rPr>
            </w:pPr>
          </w:p>
        </w:tc>
      </w:tr>
      <w:tr w:rsidR="00D65857" w:rsidRPr="007C68A8" w14:paraId="6FC724F2" w14:textId="77777777" w:rsidTr="00D65857">
        <w:trPr>
          <w:trHeight w:val="259"/>
          <w:jc w:val="center"/>
        </w:trPr>
        <w:tc>
          <w:tcPr>
            <w:tcW w:w="3427" w:type="dxa"/>
            <w:tcBorders>
              <w:top w:val="nil"/>
              <w:left w:val="nil"/>
              <w:bottom w:val="nil"/>
              <w:right w:val="nil"/>
            </w:tcBorders>
            <w:shd w:val="clear" w:color="auto" w:fill="auto"/>
            <w:noWrap/>
            <w:vAlign w:val="bottom"/>
            <w:hideMark/>
          </w:tcPr>
          <w:p w14:paraId="24422C3A" w14:textId="77777777" w:rsidR="00D65857" w:rsidRPr="006527B7" w:rsidRDefault="00D65857" w:rsidP="00C713A1">
            <w:pPr>
              <w:rPr>
                <w:sz w:val="24"/>
                <w:szCs w:val="24"/>
              </w:rPr>
            </w:pPr>
            <w:r w:rsidRPr="006527B7">
              <w:rPr>
                <w:sz w:val="24"/>
                <w:szCs w:val="24"/>
              </w:rPr>
              <w:t>Executive Director Name</w:t>
            </w:r>
          </w:p>
        </w:tc>
        <w:tc>
          <w:tcPr>
            <w:tcW w:w="983" w:type="dxa"/>
            <w:gridSpan w:val="2"/>
            <w:tcBorders>
              <w:top w:val="nil"/>
              <w:left w:val="nil"/>
              <w:bottom w:val="nil"/>
              <w:right w:val="nil"/>
            </w:tcBorders>
            <w:shd w:val="clear" w:color="auto" w:fill="auto"/>
            <w:noWrap/>
            <w:vAlign w:val="bottom"/>
            <w:hideMark/>
          </w:tcPr>
          <w:p w14:paraId="19A7789A" w14:textId="77777777" w:rsidR="00D65857" w:rsidRPr="006527B7" w:rsidRDefault="00D65857" w:rsidP="00C713A1">
            <w:pPr>
              <w:rPr>
                <w:sz w:val="24"/>
                <w:szCs w:val="24"/>
              </w:rPr>
            </w:pPr>
          </w:p>
        </w:tc>
        <w:tc>
          <w:tcPr>
            <w:tcW w:w="900" w:type="dxa"/>
            <w:tcBorders>
              <w:top w:val="nil"/>
              <w:left w:val="nil"/>
              <w:bottom w:val="nil"/>
              <w:right w:val="nil"/>
            </w:tcBorders>
            <w:shd w:val="clear" w:color="auto" w:fill="auto"/>
            <w:noWrap/>
            <w:vAlign w:val="bottom"/>
            <w:hideMark/>
          </w:tcPr>
          <w:p w14:paraId="48CA6304" w14:textId="77777777" w:rsidR="00D65857" w:rsidRPr="006527B7"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17457DB4" w14:textId="77777777" w:rsidR="00D65857" w:rsidRPr="006527B7" w:rsidRDefault="00D65857" w:rsidP="00C713A1">
            <w:pPr>
              <w:rPr>
                <w:sz w:val="24"/>
                <w:szCs w:val="24"/>
              </w:rPr>
            </w:pPr>
          </w:p>
        </w:tc>
        <w:tc>
          <w:tcPr>
            <w:tcW w:w="1080" w:type="dxa"/>
            <w:tcBorders>
              <w:top w:val="nil"/>
              <w:left w:val="nil"/>
              <w:bottom w:val="nil"/>
              <w:right w:val="nil"/>
            </w:tcBorders>
            <w:shd w:val="clear" w:color="auto" w:fill="auto"/>
            <w:noWrap/>
            <w:vAlign w:val="bottom"/>
            <w:hideMark/>
          </w:tcPr>
          <w:p w14:paraId="5FF40F6C" w14:textId="77777777" w:rsidR="00D65857" w:rsidRPr="006527B7" w:rsidRDefault="00D65857" w:rsidP="00C713A1">
            <w:pPr>
              <w:rPr>
                <w:sz w:val="24"/>
                <w:szCs w:val="24"/>
              </w:rPr>
            </w:pPr>
          </w:p>
        </w:tc>
        <w:tc>
          <w:tcPr>
            <w:tcW w:w="1890" w:type="dxa"/>
            <w:gridSpan w:val="2"/>
            <w:tcBorders>
              <w:top w:val="nil"/>
              <w:left w:val="nil"/>
              <w:bottom w:val="nil"/>
              <w:right w:val="nil"/>
            </w:tcBorders>
            <w:shd w:val="clear" w:color="auto" w:fill="auto"/>
            <w:noWrap/>
            <w:vAlign w:val="bottom"/>
            <w:hideMark/>
          </w:tcPr>
          <w:p w14:paraId="31008272" w14:textId="77777777" w:rsidR="00D65857" w:rsidRPr="006527B7" w:rsidRDefault="00D65857" w:rsidP="00C713A1">
            <w:pPr>
              <w:rPr>
                <w:sz w:val="24"/>
                <w:szCs w:val="24"/>
              </w:rPr>
            </w:pPr>
            <w:r w:rsidRPr="006527B7">
              <w:rPr>
                <w:sz w:val="24"/>
                <w:szCs w:val="24"/>
              </w:rPr>
              <w:t>Phone Number</w:t>
            </w:r>
          </w:p>
        </w:tc>
        <w:tc>
          <w:tcPr>
            <w:tcW w:w="900" w:type="dxa"/>
            <w:tcBorders>
              <w:top w:val="nil"/>
              <w:left w:val="nil"/>
              <w:bottom w:val="nil"/>
              <w:right w:val="nil"/>
            </w:tcBorders>
            <w:shd w:val="clear" w:color="auto" w:fill="auto"/>
            <w:noWrap/>
            <w:vAlign w:val="bottom"/>
            <w:hideMark/>
          </w:tcPr>
          <w:p w14:paraId="7B990B94" w14:textId="77777777" w:rsidR="00D65857" w:rsidRPr="006527B7" w:rsidRDefault="00D65857" w:rsidP="00C713A1">
            <w:pPr>
              <w:rPr>
                <w:sz w:val="24"/>
                <w:szCs w:val="24"/>
              </w:rPr>
            </w:pPr>
          </w:p>
        </w:tc>
        <w:tc>
          <w:tcPr>
            <w:tcW w:w="990" w:type="dxa"/>
            <w:tcBorders>
              <w:top w:val="nil"/>
              <w:left w:val="nil"/>
              <w:bottom w:val="nil"/>
              <w:right w:val="nil"/>
            </w:tcBorders>
            <w:shd w:val="clear" w:color="auto" w:fill="auto"/>
            <w:noWrap/>
            <w:vAlign w:val="bottom"/>
            <w:hideMark/>
          </w:tcPr>
          <w:p w14:paraId="395E2780" w14:textId="77777777" w:rsidR="00D65857" w:rsidRPr="007C68A8" w:rsidRDefault="00D65857" w:rsidP="00C713A1">
            <w:pPr>
              <w:rPr>
                <w:rFonts w:ascii="Arial" w:hAnsi="Arial" w:cs="Arial"/>
              </w:rPr>
            </w:pPr>
          </w:p>
        </w:tc>
        <w:tc>
          <w:tcPr>
            <w:tcW w:w="1170" w:type="dxa"/>
            <w:tcBorders>
              <w:top w:val="nil"/>
              <w:left w:val="nil"/>
              <w:bottom w:val="nil"/>
              <w:right w:val="nil"/>
            </w:tcBorders>
            <w:shd w:val="clear" w:color="auto" w:fill="auto"/>
            <w:noWrap/>
            <w:vAlign w:val="bottom"/>
            <w:hideMark/>
          </w:tcPr>
          <w:p w14:paraId="6C1E215B"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5AF28150" w14:textId="77777777" w:rsidR="00D65857" w:rsidRPr="007C68A8" w:rsidRDefault="00D65857" w:rsidP="00C713A1">
            <w:pPr>
              <w:rPr>
                <w:rFonts w:ascii="Arial" w:hAnsi="Arial" w:cs="Arial"/>
              </w:rPr>
            </w:pPr>
          </w:p>
        </w:tc>
        <w:tc>
          <w:tcPr>
            <w:tcW w:w="990" w:type="dxa"/>
            <w:tcBorders>
              <w:top w:val="nil"/>
              <w:left w:val="nil"/>
              <w:bottom w:val="nil"/>
              <w:right w:val="nil"/>
            </w:tcBorders>
            <w:shd w:val="clear" w:color="auto" w:fill="auto"/>
            <w:noWrap/>
            <w:vAlign w:val="bottom"/>
            <w:hideMark/>
          </w:tcPr>
          <w:p w14:paraId="2457D193" w14:textId="77777777" w:rsidR="00D65857" w:rsidRPr="007C68A8" w:rsidRDefault="00D65857" w:rsidP="00C713A1">
            <w:pPr>
              <w:rPr>
                <w:rFonts w:ascii="Arial" w:hAnsi="Arial" w:cs="Arial"/>
              </w:rPr>
            </w:pPr>
          </w:p>
        </w:tc>
        <w:tc>
          <w:tcPr>
            <w:tcW w:w="897" w:type="dxa"/>
            <w:tcBorders>
              <w:top w:val="nil"/>
              <w:left w:val="nil"/>
              <w:bottom w:val="nil"/>
              <w:right w:val="nil"/>
            </w:tcBorders>
            <w:shd w:val="clear" w:color="auto" w:fill="auto"/>
            <w:noWrap/>
            <w:vAlign w:val="bottom"/>
            <w:hideMark/>
          </w:tcPr>
          <w:p w14:paraId="580FC360" w14:textId="77777777" w:rsidR="00D65857" w:rsidRPr="007C68A8" w:rsidRDefault="00D65857" w:rsidP="00C713A1">
            <w:pPr>
              <w:rPr>
                <w:rFonts w:ascii="Arial" w:hAnsi="Arial" w:cs="Arial"/>
              </w:rPr>
            </w:pPr>
          </w:p>
        </w:tc>
      </w:tr>
    </w:tbl>
    <w:p w14:paraId="45E14768" w14:textId="77777777" w:rsidR="00D65857" w:rsidRDefault="00D65857" w:rsidP="00D65857">
      <w:pPr>
        <w:rPr>
          <w:szCs w:val="24"/>
        </w:rPr>
      </w:pPr>
      <w:r>
        <w:rPr>
          <w:szCs w:val="24"/>
        </w:rPr>
        <w:tab/>
      </w:r>
    </w:p>
    <w:tbl>
      <w:tblPr>
        <w:tblpPr w:vertAnchor="text" w:horzAnchor="margin" w:tblpY="1"/>
        <w:tblW w:w="15604" w:type="dxa"/>
        <w:tblLook w:val="04A0" w:firstRow="1" w:lastRow="0" w:firstColumn="1" w:lastColumn="0" w:noHBand="0" w:noVBand="1"/>
      </w:tblPr>
      <w:tblGrid>
        <w:gridCol w:w="901"/>
        <w:gridCol w:w="890"/>
        <w:gridCol w:w="1089"/>
        <w:gridCol w:w="990"/>
        <w:gridCol w:w="189"/>
        <w:gridCol w:w="801"/>
        <w:gridCol w:w="88"/>
        <w:gridCol w:w="82"/>
        <w:gridCol w:w="222"/>
        <w:gridCol w:w="508"/>
        <w:gridCol w:w="206"/>
        <w:gridCol w:w="784"/>
        <w:gridCol w:w="257"/>
        <w:gridCol w:w="136"/>
        <w:gridCol w:w="390"/>
        <w:gridCol w:w="82"/>
        <w:gridCol w:w="340"/>
        <w:gridCol w:w="536"/>
        <w:gridCol w:w="451"/>
        <w:gridCol w:w="81"/>
        <w:gridCol w:w="346"/>
        <w:gridCol w:w="439"/>
        <w:gridCol w:w="81"/>
        <w:gridCol w:w="295"/>
        <w:gridCol w:w="628"/>
        <w:gridCol w:w="85"/>
        <w:gridCol w:w="137"/>
        <w:gridCol w:w="107"/>
        <w:gridCol w:w="207"/>
        <w:gridCol w:w="320"/>
        <w:gridCol w:w="209"/>
        <w:gridCol w:w="201"/>
        <w:gridCol w:w="100"/>
        <w:gridCol w:w="317"/>
        <w:gridCol w:w="340"/>
        <w:gridCol w:w="116"/>
        <w:gridCol w:w="85"/>
        <w:gridCol w:w="115"/>
        <w:gridCol w:w="22"/>
        <w:gridCol w:w="88"/>
        <w:gridCol w:w="112"/>
        <w:gridCol w:w="23"/>
        <w:gridCol w:w="89"/>
        <w:gridCol w:w="110"/>
        <w:gridCol w:w="316"/>
        <w:gridCol w:w="144"/>
        <w:gridCol w:w="82"/>
        <w:gridCol w:w="661"/>
        <w:gridCol w:w="222"/>
        <w:gridCol w:w="24"/>
        <w:gridCol w:w="68"/>
        <w:gridCol w:w="118"/>
        <w:gridCol w:w="23"/>
        <w:gridCol w:w="25"/>
        <w:gridCol w:w="63"/>
        <w:gridCol w:w="41"/>
        <w:gridCol w:w="113"/>
        <w:gridCol w:w="109"/>
      </w:tblGrid>
      <w:tr w:rsidR="00D65857" w:rsidRPr="00FA7AA2" w14:paraId="15884137" w14:textId="77777777" w:rsidTr="00ED6F69">
        <w:trPr>
          <w:gridAfter w:val="5"/>
          <w:wAfter w:w="351" w:type="dxa"/>
          <w:trHeight w:val="280"/>
        </w:trPr>
        <w:tc>
          <w:tcPr>
            <w:tcW w:w="15253" w:type="dxa"/>
            <w:gridSpan w:val="53"/>
            <w:tcBorders>
              <w:top w:val="nil"/>
              <w:left w:val="nil"/>
              <w:bottom w:val="nil"/>
              <w:right w:val="nil"/>
            </w:tcBorders>
            <w:shd w:val="clear" w:color="auto" w:fill="auto"/>
            <w:noWrap/>
            <w:vAlign w:val="bottom"/>
            <w:hideMark/>
          </w:tcPr>
          <w:p w14:paraId="6E7D4568" w14:textId="77777777" w:rsidR="0091629C" w:rsidRDefault="00D65857" w:rsidP="00A00E06">
            <w:pPr>
              <w:rPr>
                <w:b/>
                <w:bCs/>
                <w:color w:val="000000"/>
              </w:rPr>
            </w:pPr>
            <w:r>
              <w:rPr>
                <w:b/>
                <w:bCs/>
                <w:color w:val="000000"/>
              </w:rPr>
              <w:t xml:space="preserve">                                                                       </w:t>
            </w:r>
          </w:p>
          <w:p w14:paraId="56DCA4CF" w14:textId="77777777" w:rsidR="0091629C" w:rsidRDefault="0091629C" w:rsidP="00A00E06">
            <w:pPr>
              <w:rPr>
                <w:b/>
                <w:bCs/>
                <w:color w:val="000000"/>
              </w:rPr>
            </w:pPr>
          </w:p>
          <w:p w14:paraId="69AB871E" w14:textId="77777777" w:rsidR="00D65857" w:rsidRDefault="0091629C" w:rsidP="00A00E06">
            <w:pPr>
              <w:rPr>
                <w:b/>
                <w:bCs/>
                <w:color w:val="000000"/>
              </w:rPr>
            </w:pPr>
            <w:r>
              <w:rPr>
                <w:b/>
                <w:bCs/>
                <w:color w:val="000000"/>
              </w:rPr>
              <w:t xml:space="preserve">                                                                      </w:t>
            </w:r>
            <w:r w:rsidR="00D65857">
              <w:rPr>
                <w:b/>
                <w:bCs/>
                <w:color w:val="000000"/>
              </w:rPr>
              <w:t xml:space="preserve">  CY 2018 - </w:t>
            </w:r>
            <w:r w:rsidR="00D65857" w:rsidRPr="00FA7AA2">
              <w:rPr>
                <w:b/>
                <w:bCs/>
                <w:color w:val="000000"/>
              </w:rPr>
              <w:t>$</w:t>
            </w:r>
            <w:r w:rsidR="00D65857">
              <w:rPr>
                <w:b/>
                <w:bCs/>
                <w:color w:val="000000"/>
              </w:rPr>
              <w:t>75</w:t>
            </w:r>
            <w:r w:rsidR="00D65857" w:rsidRPr="00FA7AA2">
              <w:rPr>
                <w:b/>
                <w:bCs/>
                <w:color w:val="000000"/>
              </w:rPr>
              <w:t xml:space="preserve"> MILLION SET-ASIDE - PBV DATA</w:t>
            </w:r>
            <w:r w:rsidR="00D65857">
              <w:rPr>
                <w:b/>
                <w:bCs/>
                <w:color w:val="000000"/>
              </w:rPr>
              <w:t xml:space="preserve"> - (Page 1 of 2)</w:t>
            </w:r>
          </w:p>
          <w:p w14:paraId="746B75A4" w14:textId="77777777" w:rsidR="00D65857" w:rsidRDefault="00D65857" w:rsidP="00A00E06">
            <w:pPr>
              <w:jc w:val="center"/>
              <w:rPr>
                <w:b/>
                <w:bCs/>
                <w:color w:val="000000"/>
              </w:rPr>
            </w:pPr>
          </w:p>
          <w:p w14:paraId="598D1C6C" w14:textId="77777777" w:rsidR="00D65857" w:rsidRPr="00FA7AA2" w:rsidRDefault="00D65857" w:rsidP="00A00E06">
            <w:pPr>
              <w:rPr>
                <w:b/>
                <w:bCs/>
                <w:color w:val="000000"/>
              </w:rPr>
            </w:pPr>
            <w:r>
              <w:rPr>
                <w:b/>
                <w:bCs/>
                <w:sz w:val="28"/>
                <w:szCs w:val="28"/>
              </w:rPr>
              <w:t xml:space="preserve">                                                                         </w:t>
            </w:r>
            <w:r w:rsidRPr="005D6D4A">
              <w:rPr>
                <w:b/>
                <w:bCs/>
                <w:sz w:val="28"/>
                <w:szCs w:val="28"/>
              </w:rPr>
              <w:t>ATTACHMENT D</w:t>
            </w:r>
          </w:p>
        </w:tc>
      </w:tr>
      <w:tr w:rsidR="00D65857" w:rsidRPr="00FA7AA2" w14:paraId="30833E76" w14:textId="77777777" w:rsidTr="00ED6F69">
        <w:trPr>
          <w:gridAfter w:val="5"/>
          <w:wAfter w:w="351" w:type="dxa"/>
          <w:trHeight w:val="280"/>
        </w:trPr>
        <w:tc>
          <w:tcPr>
            <w:tcW w:w="901" w:type="dxa"/>
            <w:tcBorders>
              <w:top w:val="nil"/>
              <w:left w:val="nil"/>
              <w:bottom w:val="nil"/>
              <w:right w:val="nil"/>
            </w:tcBorders>
            <w:shd w:val="clear" w:color="auto" w:fill="auto"/>
            <w:noWrap/>
            <w:vAlign w:val="bottom"/>
            <w:hideMark/>
          </w:tcPr>
          <w:p w14:paraId="273A96A0"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0DB14215" w14:textId="77777777" w:rsidR="00D65857" w:rsidRPr="00FA7AA2" w:rsidRDefault="00D65857" w:rsidP="00A00E06">
            <w:pPr>
              <w:rPr>
                <w:color w:val="000000"/>
              </w:rPr>
            </w:pPr>
          </w:p>
        </w:tc>
        <w:tc>
          <w:tcPr>
            <w:tcW w:w="2268" w:type="dxa"/>
            <w:gridSpan w:val="3"/>
            <w:tcBorders>
              <w:top w:val="nil"/>
              <w:left w:val="nil"/>
              <w:bottom w:val="nil"/>
              <w:right w:val="nil"/>
            </w:tcBorders>
            <w:shd w:val="clear" w:color="auto" w:fill="auto"/>
            <w:noWrap/>
            <w:vAlign w:val="bottom"/>
            <w:hideMark/>
          </w:tcPr>
          <w:p w14:paraId="6440DDD1" w14:textId="77777777" w:rsidR="00D65857" w:rsidRPr="00FA7AA2" w:rsidRDefault="00D65857" w:rsidP="00A00E06">
            <w:pPr>
              <w:rPr>
                <w:color w:val="000000"/>
              </w:rPr>
            </w:pPr>
          </w:p>
        </w:tc>
        <w:tc>
          <w:tcPr>
            <w:tcW w:w="889" w:type="dxa"/>
            <w:gridSpan w:val="2"/>
            <w:tcBorders>
              <w:top w:val="nil"/>
              <w:left w:val="nil"/>
              <w:bottom w:val="nil"/>
              <w:right w:val="nil"/>
            </w:tcBorders>
            <w:shd w:val="clear" w:color="auto" w:fill="auto"/>
            <w:noWrap/>
            <w:vAlign w:val="bottom"/>
            <w:hideMark/>
          </w:tcPr>
          <w:p w14:paraId="278A91FD" w14:textId="77777777" w:rsidR="00D65857" w:rsidRPr="00FA7AA2" w:rsidRDefault="00D65857" w:rsidP="00A00E06">
            <w:pPr>
              <w:rPr>
                <w:color w:val="000000"/>
              </w:rPr>
            </w:pPr>
          </w:p>
        </w:tc>
        <w:tc>
          <w:tcPr>
            <w:tcW w:w="1018" w:type="dxa"/>
            <w:gridSpan w:val="4"/>
            <w:tcBorders>
              <w:top w:val="nil"/>
              <w:left w:val="nil"/>
              <w:bottom w:val="nil"/>
              <w:right w:val="nil"/>
            </w:tcBorders>
            <w:shd w:val="clear" w:color="auto" w:fill="auto"/>
            <w:noWrap/>
            <w:vAlign w:val="bottom"/>
          </w:tcPr>
          <w:p w14:paraId="0A0F6271"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tcPr>
          <w:p w14:paraId="0B404020" w14:textId="77777777" w:rsidR="00D65857" w:rsidRPr="00B96E4B" w:rsidRDefault="00D65857" w:rsidP="00A00E06">
            <w:pPr>
              <w:rPr>
                <w:color w:val="000000"/>
                <w:sz w:val="16"/>
                <w:szCs w:val="16"/>
              </w:rPr>
            </w:pPr>
          </w:p>
        </w:tc>
        <w:tc>
          <w:tcPr>
            <w:tcW w:w="1205" w:type="dxa"/>
            <w:gridSpan w:val="5"/>
            <w:tcBorders>
              <w:top w:val="nil"/>
              <w:left w:val="nil"/>
              <w:bottom w:val="nil"/>
              <w:right w:val="nil"/>
            </w:tcBorders>
            <w:shd w:val="clear" w:color="auto" w:fill="auto"/>
            <w:noWrap/>
            <w:vAlign w:val="bottom"/>
            <w:hideMark/>
          </w:tcPr>
          <w:p w14:paraId="3AE8D282" w14:textId="77777777" w:rsidR="00D65857" w:rsidRPr="00FA7AA2" w:rsidRDefault="00D65857" w:rsidP="00A00E06">
            <w:pPr>
              <w:rPr>
                <w:color w:val="000000"/>
              </w:rPr>
            </w:pPr>
          </w:p>
        </w:tc>
        <w:tc>
          <w:tcPr>
            <w:tcW w:w="987" w:type="dxa"/>
            <w:gridSpan w:val="2"/>
            <w:tcBorders>
              <w:top w:val="nil"/>
              <w:left w:val="nil"/>
              <w:bottom w:val="nil"/>
              <w:right w:val="nil"/>
            </w:tcBorders>
            <w:shd w:val="clear" w:color="auto" w:fill="auto"/>
            <w:noWrap/>
            <w:vAlign w:val="bottom"/>
            <w:hideMark/>
          </w:tcPr>
          <w:p w14:paraId="10E098A0"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134BEBF9"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62A86B9F" w14:textId="77777777" w:rsidR="00D65857" w:rsidRPr="00FA7AA2" w:rsidRDefault="00D65857" w:rsidP="00A00E06">
            <w:pPr>
              <w:rPr>
                <w:color w:val="000000"/>
              </w:rPr>
            </w:pPr>
          </w:p>
        </w:tc>
        <w:tc>
          <w:tcPr>
            <w:tcW w:w="1266" w:type="dxa"/>
            <w:gridSpan w:val="7"/>
            <w:tcBorders>
              <w:top w:val="nil"/>
              <w:left w:val="nil"/>
              <w:bottom w:val="nil"/>
              <w:right w:val="nil"/>
            </w:tcBorders>
            <w:shd w:val="clear" w:color="auto" w:fill="auto"/>
            <w:noWrap/>
            <w:vAlign w:val="bottom"/>
            <w:hideMark/>
          </w:tcPr>
          <w:p w14:paraId="7235AD7E" w14:textId="77777777" w:rsidR="00D65857" w:rsidRPr="00FA7AA2" w:rsidRDefault="00D65857" w:rsidP="00A00E06">
            <w:pPr>
              <w:rPr>
                <w:color w:val="000000"/>
              </w:rPr>
            </w:pPr>
          </w:p>
        </w:tc>
        <w:tc>
          <w:tcPr>
            <w:tcW w:w="873" w:type="dxa"/>
            <w:gridSpan w:val="4"/>
            <w:tcBorders>
              <w:top w:val="nil"/>
              <w:left w:val="nil"/>
              <w:bottom w:val="nil"/>
              <w:right w:val="nil"/>
            </w:tcBorders>
            <w:shd w:val="clear" w:color="auto" w:fill="auto"/>
            <w:noWrap/>
            <w:vAlign w:val="bottom"/>
            <w:hideMark/>
          </w:tcPr>
          <w:p w14:paraId="104DA8D9"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0E5339DE" w14:textId="77777777" w:rsidR="00D65857" w:rsidRPr="00FA7AA2" w:rsidRDefault="00D65857" w:rsidP="00A00E06">
            <w:pPr>
              <w:rPr>
                <w:color w:val="000000"/>
              </w:rPr>
            </w:pPr>
          </w:p>
        </w:tc>
        <w:tc>
          <w:tcPr>
            <w:tcW w:w="223" w:type="dxa"/>
            <w:gridSpan w:val="3"/>
            <w:tcBorders>
              <w:top w:val="nil"/>
              <w:left w:val="nil"/>
              <w:bottom w:val="nil"/>
              <w:right w:val="nil"/>
            </w:tcBorders>
            <w:shd w:val="clear" w:color="auto" w:fill="auto"/>
            <w:noWrap/>
            <w:vAlign w:val="bottom"/>
            <w:hideMark/>
          </w:tcPr>
          <w:p w14:paraId="29DFB37F" w14:textId="77777777" w:rsidR="00D65857" w:rsidRPr="00FA7AA2" w:rsidRDefault="00D65857" w:rsidP="00A00E06">
            <w:pPr>
              <w:rPr>
                <w:rFonts w:ascii="Calibri" w:hAnsi="Calibri" w:cs="Calibri"/>
                <w:color w:val="000000"/>
                <w:sz w:val="22"/>
                <w:szCs w:val="22"/>
              </w:rPr>
            </w:pPr>
          </w:p>
        </w:tc>
        <w:tc>
          <w:tcPr>
            <w:tcW w:w="1624" w:type="dxa"/>
            <w:gridSpan w:val="7"/>
            <w:tcBorders>
              <w:top w:val="nil"/>
              <w:left w:val="nil"/>
              <w:bottom w:val="nil"/>
              <w:right w:val="nil"/>
            </w:tcBorders>
            <w:shd w:val="clear" w:color="auto" w:fill="auto"/>
            <w:noWrap/>
            <w:vAlign w:val="bottom"/>
            <w:hideMark/>
          </w:tcPr>
          <w:p w14:paraId="05F5CB4F"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418543B5" w14:textId="77777777" w:rsidR="00D65857" w:rsidRPr="00FA7AA2" w:rsidRDefault="00D65857" w:rsidP="00A00E06">
            <w:pPr>
              <w:rPr>
                <w:rFonts w:ascii="Calibri" w:hAnsi="Calibri" w:cs="Calibri"/>
                <w:color w:val="000000"/>
                <w:sz w:val="22"/>
                <w:szCs w:val="22"/>
              </w:rPr>
            </w:pPr>
          </w:p>
        </w:tc>
      </w:tr>
      <w:tr w:rsidR="00D65857" w:rsidRPr="00FA7AA2" w14:paraId="24C1F25E" w14:textId="77777777" w:rsidTr="00ED6F69">
        <w:trPr>
          <w:gridAfter w:val="5"/>
          <w:wAfter w:w="351" w:type="dxa"/>
          <w:trHeight w:val="280"/>
        </w:trPr>
        <w:tc>
          <w:tcPr>
            <w:tcW w:w="13151" w:type="dxa"/>
            <w:gridSpan w:val="38"/>
            <w:tcBorders>
              <w:top w:val="nil"/>
              <w:left w:val="nil"/>
              <w:bottom w:val="nil"/>
              <w:right w:val="nil"/>
            </w:tcBorders>
            <w:shd w:val="clear" w:color="auto" w:fill="auto"/>
            <w:noWrap/>
            <w:vAlign w:val="bottom"/>
            <w:hideMark/>
          </w:tcPr>
          <w:p w14:paraId="36000830" w14:textId="77777777" w:rsidR="00D65857" w:rsidRPr="00FA7AA2" w:rsidRDefault="00D65857" w:rsidP="00A00E06">
            <w:pPr>
              <w:rPr>
                <w:b/>
                <w:bCs/>
                <w:color w:val="000000"/>
              </w:rPr>
            </w:pPr>
            <w:r w:rsidRPr="00FA7AA2">
              <w:rPr>
                <w:b/>
                <w:bCs/>
                <w:color w:val="000000"/>
              </w:rPr>
              <w:t>NO</w:t>
            </w:r>
            <w:r>
              <w:rPr>
                <w:b/>
                <w:bCs/>
                <w:color w:val="000000"/>
              </w:rPr>
              <w:t xml:space="preserve">TE:  </w:t>
            </w:r>
            <w:r w:rsidRPr="00FA7AA2">
              <w:rPr>
                <w:b/>
                <w:bCs/>
                <w:color w:val="000000"/>
              </w:rPr>
              <w:t>PLEASE COMPLETE ATT D FOR EACH PROJECT FOR WHICH PBV SET-ASIDE FUNDING IS BEING REQUESTED</w:t>
            </w:r>
          </w:p>
        </w:tc>
        <w:tc>
          <w:tcPr>
            <w:tcW w:w="222" w:type="dxa"/>
            <w:gridSpan w:val="3"/>
            <w:tcBorders>
              <w:top w:val="nil"/>
              <w:left w:val="nil"/>
              <w:bottom w:val="nil"/>
              <w:right w:val="nil"/>
            </w:tcBorders>
            <w:shd w:val="clear" w:color="auto" w:fill="auto"/>
            <w:noWrap/>
            <w:vAlign w:val="bottom"/>
            <w:hideMark/>
          </w:tcPr>
          <w:p w14:paraId="3A46F2AE" w14:textId="77777777" w:rsidR="00D65857" w:rsidRPr="00FA7AA2" w:rsidRDefault="00D65857" w:rsidP="00A00E06">
            <w:pPr>
              <w:rPr>
                <w:rFonts w:ascii="Calibri" w:hAnsi="Calibri" w:cs="Calibri"/>
                <w:color w:val="000000"/>
                <w:sz w:val="22"/>
                <w:szCs w:val="22"/>
              </w:rPr>
            </w:pPr>
          </w:p>
        </w:tc>
        <w:tc>
          <w:tcPr>
            <w:tcW w:w="1647" w:type="dxa"/>
            <w:gridSpan w:val="8"/>
            <w:tcBorders>
              <w:top w:val="nil"/>
              <w:left w:val="nil"/>
              <w:bottom w:val="nil"/>
              <w:right w:val="nil"/>
            </w:tcBorders>
            <w:shd w:val="clear" w:color="auto" w:fill="auto"/>
            <w:noWrap/>
            <w:vAlign w:val="bottom"/>
            <w:hideMark/>
          </w:tcPr>
          <w:p w14:paraId="4ED8BD80"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6BEAAB7E" w14:textId="77777777" w:rsidR="00D65857" w:rsidRPr="00FA7AA2" w:rsidRDefault="00D65857" w:rsidP="00A00E06">
            <w:pPr>
              <w:rPr>
                <w:rFonts w:ascii="Calibri" w:hAnsi="Calibri" w:cs="Calibri"/>
                <w:color w:val="000000"/>
                <w:sz w:val="22"/>
                <w:szCs w:val="22"/>
              </w:rPr>
            </w:pPr>
          </w:p>
        </w:tc>
      </w:tr>
      <w:tr w:rsidR="00D65857" w:rsidRPr="00FA7AA2" w14:paraId="7467909E" w14:textId="77777777" w:rsidTr="00ED6F69">
        <w:trPr>
          <w:gridAfter w:val="5"/>
          <w:wAfter w:w="351" w:type="dxa"/>
          <w:trHeight w:val="294"/>
        </w:trPr>
        <w:tc>
          <w:tcPr>
            <w:tcW w:w="901" w:type="dxa"/>
            <w:tcBorders>
              <w:top w:val="nil"/>
              <w:left w:val="nil"/>
              <w:bottom w:val="nil"/>
              <w:right w:val="nil"/>
            </w:tcBorders>
            <w:shd w:val="clear" w:color="auto" w:fill="auto"/>
            <w:noWrap/>
            <w:vAlign w:val="bottom"/>
            <w:hideMark/>
          </w:tcPr>
          <w:p w14:paraId="3F7BC1B6"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09C33A7D" w14:textId="77777777" w:rsidR="00D65857" w:rsidRPr="00FA7AA2" w:rsidRDefault="00D65857" w:rsidP="00A00E06">
            <w:pPr>
              <w:rPr>
                <w:color w:val="000000"/>
              </w:rPr>
            </w:pPr>
          </w:p>
        </w:tc>
        <w:tc>
          <w:tcPr>
            <w:tcW w:w="2268" w:type="dxa"/>
            <w:gridSpan w:val="3"/>
            <w:tcBorders>
              <w:top w:val="nil"/>
              <w:left w:val="nil"/>
              <w:bottom w:val="nil"/>
              <w:right w:val="nil"/>
            </w:tcBorders>
            <w:shd w:val="clear" w:color="auto" w:fill="auto"/>
            <w:noWrap/>
            <w:vAlign w:val="bottom"/>
            <w:hideMark/>
          </w:tcPr>
          <w:p w14:paraId="21A778F2" w14:textId="77777777" w:rsidR="00D65857" w:rsidRPr="00FA7AA2" w:rsidRDefault="00D65857" w:rsidP="00A00E06">
            <w:pPr>
              <w:rPr>
                <w:color w:val="000000"/>
              </w:rPr>
            </w:pPr>
          </w:p>
        </w:tc>
        <w:tc>
          <w:tcPr>
            <w:tcW w:w="889" w:type="dxa"/>
            <w:gridSpan w:val="2"/>
            <w:tcBorders>
              <w:top w:val="nil"/>
              <w:left w:val="nil"/>
              <w:bottom w:val="nil"/>
              <w:right w:val="nil"/>
            </w:tcBorders>
            <w:shd w:val="clear" w:color="auto" w:fill="auto"/>
            <w:noWrap/>
            <w:vAlign w:val="bottom"/>
            <w:hideMark/>
          </w:tcPr>
          <w:p w14:paraId="30D7A3D9" w14:textId="77777777" w:rsidR="00D65857" w:rsidRPr="00FA7AA2" w:rsidRDefault="00D65857" w:rsidP="00A00E06">
            <w:pPr>
              <w:rPr>
                <w:color w:val="000000"/>
              </w:rPr>
            </w:pPr>
          </w:p>
        </w:tc>
        <w:tc>
          <w:tcPr>
            <w:tcW w:w="1018" w:type="dxa"/>
            <w:gridSpan w:val="4"/>
            <w:tcBorders>
              <w:top w:val="nil"/>
              <w:left w:val="nil"/>
              <w:bottom w:val="nil"/>
              <w:right w:val="nil"/>
            </w:tcBorders>
            <w:shd w:val="clear" w:color="auto" w:fill="auto"/>
            <w:noWrap/>
            <w:vAlign w:val="bottom"/>
            <w:hideMark/>
          </w:tcPr>
          <w:p w14:paraId="5BB57DB1"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5CA3E28A" w14:textId="77777777" w:rsidR="00D65857" w:rsidRPr="00FA7AA2" w:rsidRDefault="00D65857" w:rsidP="00A00E06">
            <w:pPr>
              <w:rPr>
                <w:color w:val="000000"/>
              </w:rPr>
            </w:pPr>
          </w:p>
        </w:tc>
        <w:tc>
          <w:tcPr>
            <w:tcW w:w="1205" w:type="dxa"/>
            <w:gridSpan w:val="5"/>
            <w:tcBorders>
              <w:top w:val="nil"/>
              <w:left w:val="nil"/>
              <w:bottom w:val="nil"/>
              <w:right w:val="nil"/>
            </w:tcBorders>
            <w:shd w:val="clear" w:color="auto" w:fill="auto"/>
            <w:noWrap/>
            <w:vAlign w:val="bottom"/>
            <w:hideMark/>
          </w:tcPr>
          <w:p w14:paraId="1636AFE9" w14:textId="77777777" w:rsidR="00D65857" w:rsidRPr="00FA7AA2" w:rsidRDefault="00D65857" w:rsidP="00A00E06">
            <w:pPr>
              <w:rPr>
                <w:color w:val="000000"/>
              </w:rPr>
            </w:pPr>
          </w:p>
        </w:tc>
        <w:tc>
          <w:tcPr>
            <w:tcW w:w="987" w:type="dxa"/>
            <w:gridSpan w:val="2"/>
            <w:tcBorders>
              <w:top w:val="nil"/>
              <w:left w:val="nil"/>
              <w:bottom w:val="nil"/>
              <w:right w:val="nil"/>
            </w:tcBorders>
            <w:shd w:val="clear" w:color="auto" w:fill="auto"/>
            <w:noWrap/>
            <w:vAlign w:val="bottom"/>
            <w:hideMark/>
          </w:tcPr>
          <w:p w14:paraId="4B074713"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713E7E0A"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0576332F" w14:textId="77777777" w:rsidR="00D65857" w:rsidRPr="00FA7AA2" w:rsidRDefault="00D65857" w:rsidP="00A00E06">
            <w:pPr>
              <w:rPr>
                <w:color w:val="000000"/>
              </w:rPr>
            </w:pPr>
          </w:p>
        </w:tc>
        <w:tc>
          <w:tcPr>
            <w:tcW w:w="1266" w:type="dxa"/>
            <w:gridSpan w:val="7"/>
            <w:tcBorders>
              <w:top w:val="nil"/>
              <w:left w:val="nil"/>
              <w:bottom w:val="nil"/>
              <w:right w:val="nil"/>
            </w:tcBorders>
            <w:shd w:val="clear" w:color="auto" w:fill="auto"/>
            <w:noWrap/>
            <w:vAlign w:val="bottom"/>
            <w:hideMark/>
          </w:tcPr>
          <w:p w14:paraId="229634C5" w14:textId="77777777" w:rsidR="00D65857" w:rsidRPr="00FA7AA2" w:rsidRDefault="00D65857" w:rsidP="00A00E06">
            <w:pPr>
              <w:rPr>
                <w:color w:val="000000"/>
              </w:rPr>
            </w:pPr>
          </w:p>
        </w:tc>
        <w:tc>
          <w:tcPr>
            <w:tcW w:w="873" w:type="dxa"/>
            <w:gridSpan w:val="4"/>
            <w:tcBorders>
              <w:top w:val="nil"/>
              <w:left w:val="nil"/>
              <w:bottom w:val="nil"/>
              <w:right w:val="nil"/>
            </w:tcBorders>
            <w:shd w:val="clear" w:color="auto" w:fill="auto"/>
            <w:noWrap/>
            <w:vAlign w:val="bottom"/>
            <w:hideMark/>
          </w:tcPr>
          <w:p w14:paraId="777320DC"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16C09A13" w14:textId="77777777" w:rsidR="00D65857" w:rsidRPr="00FA7AA2" w:rsidRDefault="00D65857" w:rsidP="00A00E06">
            <w:pPr>
              <w:rPr>
                <w:color w:val="000000"/>
              </w:rPr>
            </w:pPr>
          </w:p>
        </w:tc>
        <w:tc>
          <w:tcPr>
            <w:tcW w:w="223" w:type="dxa"/>
            <w:gridSpan w:val="3"/>
            <w:tcBorders>
              <w:top w:val="nil"/>
              <w:left w:val="nil"/>
              <w:bottom w:val="nil"/>
              <w:right w:val="nil"/>
            </w:tcBorders>
            <w:shd w:val="clear" w:color="auto" w:fill="auto"/>
            <w:noWrap/>
            <w:vAlign w:val="bottom"/>
            <w:hideMark/>
          </w:tcPr>
          <w:p w14:paraId="75E39202" w14:textId="77777777" w:rsidR="00D65857" w:rsidRPr="00FA7AA2" w:rsidRDefault="00D65857" w:rsidP="00A00E06">
            <w:pPr>
              <w:rPr>
                <w:rFonts w:ascii="Calibri" w:hAnsi="Calibri" w:cs="Calibri"/>
                <w:color w:val="000000"/>
                <w:sz w:val="22"/>
                <w:szCs w:val="22"/>
              </w:rPr>
            </w:pPr>
          </w:p>
        </w:tc>
        <w:tc>
          <w:tcPr>
            <w:tcW w:w="1624" w:type="dxa"/>
            <w:gridSpan w:val="7"/>
            <w:tcBorders>
              <w:top w:val="nil"/>
              <w:left w:val="nil"/>
              <w:bottom w:val="nil"/>
              <w:right w:val="nil"/>
            </w:tcBorders>
            <w:shd w:val="clear" w:color="auto" w:fill="auto"/>
            <w:noWrap/>
            <w:vAlign w:val="bottom"/>
            <w:hideMark/>
          </w:tcPr>
          <w:p w14:paraId="36653F07"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652FC363" w14:textId="77777777" w:rsidR="00D65857" w:rsidRPr="00FA7AA2" w:rsidRDefault="00D65857" w:rsidP="00A00E06">
            <w:pPr>
              <w:rPr>
                <w:rFonts w:ascii="Calibri" w:hAnsi="Calibri" w:cs="Calibri"/>
                <w:color w:val="000000"/>
                <w:sz w:val="22"/>
                <w:szCs w:val="22"/>
              </w:rPr>
            </w:pPr>
          </w:p>
        </w:tc>
      </w:tr>
      <w:tr w:rsidR="00D65857" w:rsidRPr="00FA7AA2" w14:paraId="1C68D3D7" w14:textId="77777777" w:rsidTr="00ED6F69">
        <w:trPr>
          <w:gridAfter w:val="5"/>
          <w:wAfter w:w="351" w:type="dxa"/>
          <w:trHeight w:val="294"/>
        </w:trPr>
        <w:tc>
          <w:tcPr>
            <w:tcW w:w="405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423ED91" w14:textId="77777777" w:rsidR="00D65857" w:rsidRPr="00FA7AA2" w:rsidRDefault="00D65857" w:rsidP="00A00E06">
            <w:pPr>
              <w:rPr>
                <w:b/>
                <w:bCs/>
                <w:color w:val="000000"/>
              </w:rPr>
            </w:pPr>
            <w:r w:rsidRPr="00FA7AA2">
              <w:rPr>
                <w:b/>
                <w:bCs/>
                <w:color w:val="000000"/>
              </w:rPr>
              <w:t>PHA#:</w:t>
            </w:r>
          </w:p>
        </w:tc>
        <w:tc>
          <w:tcPr>
            <w:tcW w:w="889" w:type="dxa"/>
            <w:gridSpan w:val="2"/>
            <w:tcBorders>
              <w:top w:val="nil"/>
              <w:left w:val="nil"/>
              <w:bottom w:val="nil"/>
              <w:right w:val="nil"/>
            </w:tcBorders>
            <w:shd w:val="clear" w:color="auto" w:fill="auto"/>
            <w:noWrap/>
            <w:vAlign w:val="bottom"/>
            <w:hideMark/>
          </w:tcPr>
          <w:p w14:paraId="315DAA5E" w14:textId="77777777" w:rsidR="00D65857" w:rsidRPr="00FA7AA2" w:rsidRDefault="00D65857" w:rsidP="00A00E06">
            <w:pPr>
              <w:rPr>
                <w:color w:val="000000"/>
              </w:rPr>
            </w:pPr>
          </w:p>
        </w:tc>
        <w:tc>
          <w:tcPr>
            <w:tcW w:w="5864" w:type="dxa"/>
            <w:gridSpan w:val="1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15DB80E" w14:textId="77777777" w:rsidR="00D65857" w:rsidRPr="00FA7AA2" w:rsidRDefault="00D65857" w:rsidP="00A00E06">
            <w:pPr>
              <w:rPr>
                <w:b/>
                <w:bCs/>
                <w:color w:val="000000"/>
              </w:rPr>
            </w:pPr>
            <w:r w:rsidRPr="00FA7AA2">
              <w:rPr>
                <w:b/>
                <w:bCs/>
                <w:color w:val="000000"/>
              </w:rPr>
              <w:t>PHA NAME:</w:t>
            </w:r>
          </w:p>
        </w:tc>
        <w:tc>
          <w:tcPr>
            <w:tcW w:w="1266" w:type="dxa"/>
            <w:gridSpan w:val="7"/>
            <w:tcBorders>
              <w:top w:val="nil"/>
              <w:left w:val="nil"/>
              <w:bottom w:val="nil"/>
              <w:right w:val="nil"/>
            </w:tcBorders>
            <w:shd w:val="clear" w:color="auto" w:fill="auto"/>
            <w:noWrap/>
            <w:vAlign w:val="bottom"/>
            <w:hideMark/>
          </w:tcPr>
          <w:p w14:paraId="336ADE1C" w14:textId="77777777" w:rsidR="00D65857" w:rsidRPr="00FA7AA2" w:rsidRDefault="00D65857" w:rsidP="00A00E06">
            <w:pPr>
              <w:rPr>
                <w:color w:val="000000"/>
              </w:rPr>
            </w:pPr>
          </w:p>
        </w:tc>
        <w:tc>
          <w:tcPr>
            <w:tcW w:w="873" w:type="dxa"/>
            <w:gridSpan w:val="4"/>
            <w:tcBorders>
              <w:top w:val="nil"/>
              <w:left w:val="nil"/>
              <w:bottom w:val="nil"/>
              <w:right w:val="nil"/>
            </w:tcBorders>
            <w:shd w:val="clear" w:color="auto" w:fill="auto"/>
            <w:noWrap/>
            <w:vAlign w:val="bottom"/>
            <w:hideMark/>
          </w:tcPr>
          <w:p w14:paraId="25D796BD"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5ABE9DD6" w14:textId="77777777" w:rsidR="00D65857" w:rsidRPr="00FA7AA2" w:rsidRDefault="00D65857" w:rsidP="00A00E06">
            <w:pPr>
              <w:rPr>
                <w:color w:val="000000"/>
              </w:rPr>
            </w:pPr>
          </w:p>
        </w:tc>
        <w:tc>
          <w:tcPr>
            <w:tcW w:w="223" w:type="dxa"/>
            <w:gridSpan w:val="3"/>
            <w:tcBorders>
              <w:top w:val="nil"/>
              <w:left w:val="nil"/>
              <w:bottom w:val="nil"/>
              <w:right w:val="nil"/>
            </w:tcBorders>
            <w:shd w:val="clear" w:color="auto" w:fill="auto"/>
            <w:noWrap/>
            <w:vAlign w:val="bottom"/>
            <w:hideMark/>
          </w:tcPr>
          <w:p w14:paraId="5DB9F807" w14:textId="77777777" w:rsidR="00D65857" w:rsidRPr="00FA7AA2" w:rsidRDefault="00D65857" w:rsidP="00A00E06">
            <w:pPr>
              <w:rPr>
                <w:rFonts w:ascii="Calibri" w:hAnsi="Calibri" w:cs="Calibri"/>
                <w:color w:val="000000"/>
                <w:sz w:val="22"/>
                <w:szCs w:val="22"/>
              </w:rPr>
            </w:pPr>
          </w:p>
        </w:tc>
        <w:tc>
          <w:tcPr>
            <w:tcW w:w="1624" w:type="dxa"/>
            <w:gridSpan w:val="7"/>
            <w:tcBorders>
              <w:top w:val="nil"/>
              <w:left w:val="nil"/>
              <w:bottom w:val="nil"/>
              <w:right w:val="nil"/>
            </w:tcBorders>
            <w:shd w:val="clear" w:color="auto" w:fill="auto"/>
            <w:noWrap/>
            <w:vAlign w:val="bottom"/>
            <w:hideMark/>
          </w:tcPr>
          <w:p w14:paraId="426D03DA"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6B399DD5" w14:textId="77777777" w:rsidR="00D65857" w:rsidRPr="00FA7AA2" w:rsidRDefault="00D65857" w:rsidP="00A00E06">
            <w:pPr>
              <w:rPr>
                <w:rFonts w:ascii="Calibri" w:hAnsi="Calibri" w:cs="Calibri"/>
                <w:color w:val="000000"/>
                <w:sz w:val="22"/>
                <w:szCs w:val="22"/>
              </w:rPr>
            </w:pPr>
          </w:p>
        </w:tc>
      </w:tr>
      <w:tr w:rsidR="00D65857" w:rsidRPr="00FA7AA2" w14:paraId="1DFB2108" w14:textId="77777777" w:rsidTr="00ED6F69">
        <w:trPr>
          <w:gridAfter w:val="5"/>
          <w:wAfter w:w="351" w:type="dxa"/>
          <w:trHeight w:val="280"/>
        </w:trPr>
        <w:tc>
          <w:tcPr>
            <w:tcW w:w="901" w:type="dxa"/>
            <w:tcBorders>
              <w:top w:val="nil"/>
              <w:left w:val="nil"/>
              <w:bottom w:val="nil"/>
              <w:right w:val="nil"/>
            </w:tcBorders>
            <w:shd w:val="clear" w:color="auto" w:fill="auto"/>
            <w:noWrap/>
            <w:vAlign w:val="bottom"/>
            <w:hideMark/>
          </w:tcPr>
          <w:p w14:paraId="7C93A276"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46CC9462" w14:textId="77777777" w:rsidR="00D65857" w:rsidRPr="00FA7AA2" w:rsidRDefault="00D65857" w:rsidP="00A00E06">
            <w:pPr>
              <w:rPr>
                <w:color w:val="000000"/>
              </w:rPr>
            </w:pPr>
          </w:p>
        </w:tc>
        <w:tc>
          <w:tcPr>
            <w:tcW w:w="2268" w:type="dxa"/>
            <w:gridSpan w:val="3"/>
            <w:tcBorders>
              <w:top w:val="nil"/>
              <w:left w:val="nil"/>
              <w:bottom w:val="nil"/>
              <w:right w:val="nil"/>
            </w:tcBorders>
            <w:shd w:val="clear" w:color="auto" w:fill="auto"/>
            <w:noWrap/>
            <w:vAlign w:val="bottom"/>
            <w:hideMark/>
          </w:tcPr>
          <w:p w14:paraId="316555D5" w14:textId="77777777" w:rsidR="00D65857" w:rsidRPr="00FA7AA2" w:rsidRDefault="00D65857" w:rsidP="00A00E06">
            <w:pPr>
              <w:rPr>
                <w:color w:val="000000"/>
              </w:rPr>
            </w:pPr>
          </w:p>
        </w:tc>
        <w:tc>
          <w:tcPr>
            <w:tcW w:w="889" w:type="dxa"/>
            <w:gridSpan w:val="2"/>
            <w:tcBorders>
              <w:top w:val="nil"/>
              <w:left w:val="nil"/>
              <w:bottom w:val="nil"/>
              <w:right w:val="nil"/>
            </w:tcBorders>
            <w:shd w:val="clear" w:color="auto" w:fill="auto"/>
            <w:noWrap/>
            <w:vAlign w:val="bottom"/>
            <w:hideMark/>
          </w:tcPr>
          <w:p w14:paraId="179AAB3E" w14:textId="77777777" w:rsidR="00D65857" w:rsidRPr="00FA7AA2" w:rsidRDefault="00D65857" w:rsidP="00A00E06">
            <w:pPr>
              <w:rPr>
                <w:color w:val="000000"/>
              </w:rPr>
            </w:pPr>
          </w:p>
        </w:tc>
        <w:tc>
          <w:tcPr>
            <w:tcW w:w="1018" w:type="dxa"/>
            <w:gridSpan w:val="4"/>
            <w:tcBorders>
              <w:top w:val="nil"/>
              <w:left w:val="nil"/>
              <w:bottom w:val="nil"/>
              <w:right w:val="nil"/>
            </w:tcBorders>
            <w:shd w:val="clear" w:color="auto" w:fill="auto"/>
            <w:noWrap/>
            <w:vAlign w:val="bottom"/>
            <w:hideMark/>
          </w:tcPr>
          <w:p w14:paraId="23A81B5A"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032E1D85" w14:textId="77777777" w:rsidR="00D65857" w:rsidRPr="00FA7AA2" w:rsidRDefault="00D65857" w:rsidP="00A00E06">
            <w:pPr>
              <w:rPr>
                <w:color w:val="000000"/>
              </w:rPr>
            </w:pPr>
          </w:p>
        </w:tc>
        <w:tc>
          <w:tcPr>
            <w:tcW w:w="1205" w:type="dxa"/>
            <w:gridSpan w:val="5"/>
            <w:tcBorders>
              <w:top w:val="nil"/>
              <w:left w:val="nil"/>
              <w:bottom w:val="nil"/>
              <w:right w:val="nil"/>
            </w:tcBorders>
            <w:shd w:val="clear" w:color="auto" w:fill="auto"/>
            <w:noWrap/>
            <w:vAlign w:val="bottom"/>
            <w:hideMark/>
          </w:tcPr>
          <w:p w14:paraId="1B2F3848" w14:textId="77777777" w:rsidR="00D65857" w:rsidRPr="00FA7AA2" w:rsidRDefault="00D65857" w:rsidP="00A00E06">
            <w:pPr>
              <w:rPr>
                <w:color w:val="000000"/>
              </w:rPr>
            </w:pPr>
          </w:p>
        </w:tc>
        <w:tc>
          <w:tcPr>
            <w:tcW w:w="987" w:type="dxa"/>
            <w:gridSpan w:val="2"/>
            <w:tcBorders>
              <w:top w:val="nil"/>
              <w:left w:val="nil"/>
              <w:bottom w:val="nil"/>
              <w:right w:val="nil"/>
            </w:tcBorders>
            <w:shd w:val="clear" w:color="auto" w:fill="auto"/>
            <w:noWrap/>
            <w:vAlign w:val="bottom"/>
            <w:hideMark/>
          </w:tcPr>
          <w:p w14:paraId="7D8EE823"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6E6C9095"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55F3865C" w14:textId="77777777" w:rsidR="00D65857" w:rsidRPr="00FA7AA2" w:rsidRDefault="00D65857" w:rsidP="00A00E06">
            <w:pPr>
              <w:rPr>
                <w:color w:val="000000"/>
              </w:rPr>
            </w:pPr>
          </w:p>
        </w:tc>
        <w:tc>
          <w:tcPr>
            <w:tcW w:w="1266" w:type="dxa"/>
            <w:gridSpan w:val="7"/>
            <w:tcBorders>
              <w:top w:val="nil"/>
              <w:left w:val="nil"/>
              <w:bottom w:val="nil"/>
              <w:right w:val="nil"/>
            </w:tcBorders>
            <w:shd w:val="clear" w:color="auto" w:fill="auto"/>
            <w:noWrap/>
            <w:vAlign w:val="bottom"/>
            <w:hideMark/>
          </w:tcPr>
          <w:p w14:paraId="7A76565A" w14:textId="77777777" w:rsidR="00D65857" w:rsidRPr="00FA7AA2" w:rsidRDefault="00D65857" w:rsidP="00A00E06">
            <w:pPr>
              <w:rPr>
                <w:color w:val="000000"/>
              </w:rPr>
            </w:pPr>
          </w:p>
        </w:tc>
        <w:tc>
          <w:tcPr>
            <w:tcW w:w="873" w:type="dxa"/>
            <w:gridSpan w:val="4"/>
            <w:tcBorders>
              <w:top w:val="nil"/>
              <w:left w:val="nil"/>
              <w:bottom w:val="nil"/>
              <w:right w:val="nil"/>
            </w:tcBorders>
            <w:shd w:val="clear" w:color="auto" w:fill="auto"/>
            <w:noWrap/>
            <w:vAlign w:val="bottom"/>
            <w:hideMark/>
          </w:tcPr>
          <w:p w14:paraId="28DBC038"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1169F233" w14:textId="77777777" w:rsidR="00D65857" w:rsidRPr="00FA7AA2" w:rsidRDefault="00D65857" w:rsidP="00A00E06">
            <w:pPr>
              <w:rPr>
                <w:color w:val="000000"/>
              </w:rPr>
            </w:pPr>
          </w:p>
        </w:tc>
        <w:tc>
          <w:tcPr>
            <w:tcW w:w="223" w:type="dxa"/>
            <w:gridSpan w:val="3"/>
            <w:tcBorders>
              <w:top w:val="nil"/>
              <w:left w:val="nil"/>
              <w:bottom w:val="nil"/>
              <w:right w:val="nil"/>
            </w:tcBorders>
            <w:shd w:val="clear" w:color="auto" w:fill="auto"/>
            <w:noWrap/>
            <w:vAlign w:val="bottom"/>
            <w:hideMark/>
          </w:tcPr>
          <w:p w14:paraId="287D3771" w14:textId="77777777" w:rsidR="00D65857" w:rsidRPr="00FA7AA2" w:rsidRDefault="00D65857" w:rsidP="00A00E06">
            <w:pPr>
              <w:rPr>
                <w:rFonts w:ascii="Calibri" w:hAnsi="Calibri" w:cs="Calibri"/>
                <w:color w:val="000000"/>
                <w:sz w:val="22"/>
                <w:szCs w:val="22"/>
              </w:rPr>
            </w:pPr>
          </w:p>
        </w:tc>
        <w:tc>
          <w:tcPr>
            <w:tcW w:w="1624" w:type="dxa"/>
            <w:gridSpan w:val="7"/>
            <w:tcBorders>
              <w:top w:val="nil"/>
              <w:left w:val="nil"/>
              <w:bottom w:val="nil"/>
              <w:right w:val="nil"/>
            </w:tcBorders>
            <w:shd w:val="clear" w:color="auto" w:fill="auto"/>
            <w:noWrap/>
            <w:vAlign w:val="bottom"/>
            <w:hideMark/>
          </w:tcPr>
          <w:p w14:paraId="66C4A445"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20DECA14" w14:textId="77777777" w:rsidR="00D65857" w:rsidRPr="00FA7AA2" w:rsidRDefault="00D65857" w:rsidP="00A00E06">
            <w:pPr>
              <w:rPr>
                <w:rFonts w:ascii="Calibri" w:hAnsi="Calibri" w:cs="Calibri"/>
                <w:color w:val="000000"/>
                <w:sz w:val="22"/>
                <w:szCs w:val="22"/>
              </w:rPr>
            </w:pPr>
          </w:p>
        </w:tc>
      </w:tr>
      <w:tr w:rsidR="00D65857" w:rsidRPr="00FA7AA2" w14:paraId="36D3E07D" w14:textId="77777777" w:rsidTr="00ED6F69">
        <w:trPr>
          <w:gridAfter w:val="5"/>
          <w:wAfter w:w="351" w:type="dxa"/>
          <w:trHeight w:val="294"/>
        </w:trPr>
        <w:tc>
          <w:tcPr>
            <w:tcW w:w="901" w:type="dxa"/>
            <w:tcBorders>
              <w:top w:val="nil"/>
              <w:left w:val="nil"/>
              <w:bottom w:val="nil"/>
              <w:right w:val="nil"/>
            </w:tcBorders>
            <w:shd w:val="clear" w:color="auto" w:fill="auto"/>
            <w:noWrap/>
            <w:vAlign w:val="bottom"/>
            <w:hideMark/>
          </w:tcPr>
          <w:p w14:paraId="462EF97C"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1325F220" w14:textId="77777777" w:rsidR="00D65857" w:rsidRPr="00FA7AA2" w:rsidRDefault="00D65857" w:rsidP="00A00E06">
            <w:pPr>
              <w:rPr>
                <w:color w:val="000000"/>
              </w:rPr>
            </w:pPr>
          </w:p>
        </w:tc>
        <w:tc>
          <w:tcPr>
            <w:tcW w:w="2268" w:type="dxa"/>
            <w:gridSpan w:val="3"/>
            <w:tcBorders>
              <w:top w:val="nil"/>
              <w:left w:val="nil"/>
              <w:bottom w:val="nil"/>
              <w:right w:val="nil"/>
            </w:tcBorders>
            <w:shd w:val="clear" w:color="auto" w:fill="auto"/>
            <w:noWrap/>
            <w:vAlign w:val="bottom"/>
            <w:hideMark/>
          </w:tcPr>
          <w:p w14:paraId="31C67491" w14:textId="77777777" w:rsidR="00D65857" w:rsidRPr="00FA7AA2" w:rsidRDefault="00D65857" w:rsidP="00A00E06">
            <w:pPr>
              <w:rPr>
                <w:color w:val="000000"/>
              </w:rPr>
            </w:pPr>
          </w:p>
        </w:tc>
        <w:tc>
          <w:tcPr>
            <w:tcW w:w="889" w:type="dxa"/>
            <w:gridSpan w:val="2"/>
            <w:tcBorders>
              <w:top w:val="nil"/>
              <w:left w:val="nil"/>
              <w:bottom w:val="nil"/>
              <w:right w:val="nil"/>
            </w:tcBorders>
            <w:shd w:val="clear" w:color="auto" w:fill="auto"/>
            <w:noWrap/>
            <w:vAlign w:val="bottom"/>
            <w:hideMark/>
          </w:tcPr>
          <w:p w14:paraId="2572A855" w14:textId="77777777" w:rsidR="00D65857" w:rsidRPr="00FA7AA2" w:rsidRDefault="00D65857" w:rsidP="00A00E06">
            <w:pPr>
              <w:rPr>
                <w:color w:val="000000"/>
              </w:rPr>
            </w:pPr>
          </w:p>
        </w:tc>
        <w:tc>
          <w:tcPr>
            <w:tcW w:w="1018" w:type="dxa"/>
            <w:gridSpan w:val="4"/>
            <w:tcBorders>
              <w:top w:val="nil"/>
              <w:left w:val="nil"/>
              <w:bottom w:val="nil"/>
              <w:right w:val="nil"/>
            </w:tcBorders>
            <w:shd w:val="clear" w:color="auto" w:fill="auto"/>
            <w:noWrap/>
            <w:vAlign w:val="bottom"/>
            <w:hideMark/>
          </w:tcPr>
          <w:p w14:paraId="3AB08D8F"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22338822" w14:textId="77777777" w:rsidR="00D65857" w:rsidRPr="00FA7AA2" w:rsidRDefault="00D65857" w:rsidP="00A00E06">
            <w:pPr>
              <w:rPr>
                <w:color w:val="000000"/>
              </w:rPr>
            </w:pPr>
          </w:p>
        </w:tc>
        <w:tc>
          <w:tcPr>
            <w:tcW w:w="1205" w:type="dxa"/>
            <w:gridSpan w:val="5"/>
            <w:tcBorders>
              <w:top w:val="nil"/>
              <w:left w:val="nil"/>
              <w:bottom w:val="nil"/>
              <w:right w:val="nil"/>
            </w:tcBorders>
            <w:shd w:val="clear" w:color="auto" w:fill="auto"/>
            <w:noWrap/>
            <w:vAlign w:val="bottom"/>
            <w:hideMark/>
          </w:tcPr>
          <w:p w14:paraId="2DFA4A62" w14:textId="77777777" w:rsidR="00D65857" w:rsidRPr="00FA7AA2" w:rsidRDefault="00D65857" w:rsidP="00A00E06">
            <w:pPr>
              <w:rPr>
                <w:color w:val="000000"/>
              </w:rPr>
            </w:pPr>
          </w:p>
        </w:tc>
        <w:tc>
          <w:tcPr>
            <w:tcW w:w="987" w:type="dxa"/>
            <w:gridSpan w:val="2"/>
            <w:tcBorders>
              <w:top w:val="nil"/>
              <w:left w:val="nil"/>
              <w:bottom w:val="nil"/>
              <w:right w:val="nil"/>
            </w:tcBorders>
            <w:shd w:val="clear" w:color="auto" w:fill="auto"/>
            <w:noWrap/>
            <w:vAlign w:val="bottom"/>
            <w:hideMark/>
          </w:tcPr>
          <w:p w14:paraId="760456C2"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1F81436B"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3D042BEC" w14:textId="77777777" w:rsidR="00D65857" w:rsidRPr="00FA7AA2" w:rsidRDefault="00D65857" w:rsidP="00A00E06">
            <w:pPr>
              <w:rPr>
                <w:color w:val="000000"/>
              </w:rPr>
            </w:pPr>
          </w:p>
        </w:tc>
        <w:tc>
          <w:tcPr>
            <w:tcW w:w="1266" w:type="dxa"/>
            <w:gridSpan w:val="7"/>
            <w:tcBorders>
              <w:top w:val="nil"/>
              <w:left w:val="nil"/>
              <w:bottom w:val="nil"/>
              <w:right w:val="nil"/>
            </w:tcBorders>
            <w:shd w:val="clear" w:color="auto" w:fill="auto"/>
            <w:noWrap/>
            <w:vAlign w:val="bottom"/>
            <w:hideMark/>
          </w:tcPr>
          <w:p w14:paraId="6415E495" w14:textId="77777777" w:rsidR="00D65857" w:rsidRPr="00FA7AA2" w:rsidRDefault="00D65857" w:rsidP="00A00E06">
            <w:pPr>
              <w:rPr>
                <w:color w:val="000000"/>
              </w:rPr>
            </w:pPr>
          </w:p>
        </w:tc>
        <w:tc>
          <w:tcPr>
            <w:tcW w:w="873" w:type="dxa"/>
            <w:gridSpan w:val="4"/>
            <w:tcBorders>
              <w:top w:val="nil"/>
              <w:left w:val="nil"/>
              <w:bottom w:val="nil"/>
              <w:right w:val="nil"/>
            </w:tcBorders>
            <w:shd w:val="clear" w:color="auto" w:fill="auto"/>
            <w:noWrap/>
            <w:vAlign w:val="bottom"/>
            <w:hideMark/>
          </w:tcPr>
          <w:p w14:paraId="36EF1EE4"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0E80E6D9" w14:textId="77777777" w:rsidR="00D65857" w:rsidRPr="00FA7AA2" w:rsidRDefault="00D65857" w:rsidP="00A00E06">
            <w:pPr>
              <w:rPr>
                <w:color w:val="000000"/>
              </w:rPr>
            </w:pPr>
          </w:p>
        </w:tc>
        <w:tc>
          <w:tcPr>
            <w:tcW w:w="223" w:type="dxa"/>
            <w:gridSpan w:val="3"/>
            <w:tcBorders>
              <w:top w:val="nil"/>
              <w:left w:val="nil"/>
              <w:bottom w:val="nil"/>
              <w:right w:val="nil"/>
            </w:tcBorders>
            <w:shd w:val="clear" w:color="auto" w:fill="auto"/>
            <w:noWrap/>
            <w:vAlign w:val="bottom"/>
            <w:hideMark/>
          </w:tcPr>
          <w:p w14:paraId="0224DA65" w14:textId="77777777" w:rsidR="00D65857" w:rsidRPr="00FA7AA2" w:rsidRDefault="00D65857" w:rsidP="00A00E06">
            <w:pPr>
              <w:rPr>
                <w:rFonts w:ascii="Calibri" w:hAnsi="Calibri" w:cs="Calibri"/>
                <w:color w:val="000000"/>
                <w:sz w:val="22"/>
                <w:szCs w:val="22"/>
              </w:rPr>
            </w:pPr>
          </w:p>
        </w:tc>
        <w:tc>
          <w:tcPr>
            <w:tcW w:w="1624" w:type="dxa"/>
            <w:gridSpan w:val="7"/>
            <w:tcBorders>
              <w:top w:val="nil"/>
              <w:left w:val="nil"/>
              <w:bottom w:val="nil"/>
              <w:right w:val="nil"/>
            </w:tcBorders>
            <w:shd w:val="clear" w:color="auto" w:fill="auto"/>
            <w:noWrap/>
            <w:vAlign w:val="bottom"/>
            <w:hideMark/>
          </w:tcPr>
          <w:p w14:paraId="5ADAF3B6"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1CC46E9B" w14:textId="77777777" w:rsidR="00D65857" w:rsidRPr="00FA7AA2" w:rsidRDefault="00D65857" w:rsidP="00A00E06">
            <w:pPr>
              <w:rPr>
                <w:rFonts w:ascii="Calibri" w:hAnsi="Calibri" w:cs="Calibri"/>
                <w:color w:val="000000"/>
                <w:sz w:val="22"/>
                <w:szCs w:val="22"/>
              </w:rPr>
            </w:pPr>
          </w:p>
        </w:tc>
      </w:tr>
      <w:tr w:rsidR="00D65857" w:rsidRPr="00FA7AA2" w14:paraId="7584810E" w14:textId="77777777" w:rsidTr="00ED6F69">
        <w:trPr>
          <w:gridAfter w:val="5"/>
          <w:wAfter w:w="351" w:type="dxa"/>
          <w:trHeight w:val="294"/>
        </w:trPr>
        <w:tc>
          <w:tcPr>
            <w:tcW w:w="405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957ED61" w14:textId="77777777" w:rsidR="00D65857" w:rsidRPr="00FA7AA2" w:rsidRDefault="00D65857" w:rsidP="00A00E06">
            <w:pPr>
              <w:rPr>
                <w:b/>
                <w:bCs/>
                <w:color w:val="000000"/>
              </w:rPr>
            </w:pPr>
            <w:r w:rsidRPr="00FA7AA2">
              <w:rPr>
                <w:b/>
                <w:bCs/>
                <w:color w:val="000000"/>
              </w:rPr>
              <w:t xml:space="preserve">#______ of _______ PROJECTS </w:t>
            </w:r>
          </w:p>
        </w:tc>
        <w:tc>
          <w:tcPr>
            <w:tcW w:w="889" w:type="dxa"/>
            <w:gridSpan w:val="2"/>
            <w:tcBorders>
              <w:top w:val="nil"/>
              <w:left w:val="nil"/>
              <w:bottom w:val="nil"/>
              <w:right w:val="nil"/>
            </w:tcBorders>
            <w:shd w:val="clear" w:color="auto" w:fill="auto"/>
            <w:noWrap/>
            <w:vAlign w:val="bottom"/>
            <w:hideMark/>
          </w:tcPr>
          <w:p w14:paraId="3D3A9780" w14:textId="77777777" w:rsidR="00D65857" w:rsidRPr="00FA7AA2" w:rsidRDefault="00D65857" w:rsidP="00A00E06">
            <w:pPr>
              <w:rPr>
                <w:color w:val="000000"/>
              </w:rPr>
            </w:pPr>
          </w:p>
        </w:tc>
        <w:tc>
          <w:tcPr>
            <w:tcW w:w="1018" w:type="dxa"/>
            <w:gridSpan w:val="4"/>
            <w:tcBorders>
              <w:top w:val="nil"/>
              <w:left w:val="nil"/>
              <w:bottom w:val="nil"/>
              <w:right w:val="nil"/>
            </w:tcBorders>
            <w:shd w:val="clear" w:color="auto" w:fill="auto"/>
            <w:noWrap/>
            <w:vAlign w:val="bottom"/>
            <w:hideMark/>
          </w:tcPr>
          <w:p w14:paraId="0BD2EDAF"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35F5006E" w14:textId="77777777" w:rsidR="00D65857" w:rsidRPr="00FA7AA2" w:rsidRDefault="00D65857" w:rsidP="00A00E06">
            <w:pPr>
              <w:rPr>
                <w:color w:val="000000"/>
              </w:rPr>
            </w:pPr>
          </w:p>
        </w:tc>
        <w:tc>
          <w:tcPr>
            <w:tcW w:w="6401" w:type="dxa"/>
            <w:gridSpan w:val="2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31E5C19" w14:textId="77777777" w:rsidR="00D65857" w:rsidRPr="00FA7AA2" w:rsidRDefault="00D65857" w:rsidP="00A00E06">
            <w:pPr>
              <w:rPr>
                <w:b/>
                <w:bCs/>
                <w:color w:val="000000"/>
              </w:rPr>
            </w:pPr>
            <w:r w:rsidRPr="00FA7AA2">
              <w:rPr>
                <w:b/>
                <w:bCs/>
                <w:color w:val="000000"/>
              </w:rPr>
              <w:t>PROJECT NAME:</w:t>
            </w:r>
          </w:p>
        </w:tc>
        <w:tc>
          <w:tcPr>
            <w:tcW w:w="222" w:type="dxa"/>
            <w:gridSpan w:val="3"/>
            <w:tcBorders>
              <w:top w:val="nil"/>
              <w:left w:val="nil"/>
              <w:bottom w:val="nil"/>
              <w:right w:val="nil"/>
            </w:tcBorders>
            <w:shd w:val="clear" w:color="auto" w:fill="auto"/>
            <w:noWrap/>
            <w:vAlign w:val="bottom"/>
            <w:hideMark/>
          </w:tcPr>
          <w:p w14:paraId="0EBFE049" w14:textId="77777777" w:rsidR="00D65857" w:rsidRPr="00FA7AA2" w:rsidRDefault="00D65857" w:rsidP="00A00E06">
            <w:pPr>
              <w:rPr>
                <w:rFonts w:ascii="Calibri" w:hAnsi="Calibri" w:cs="Calibri"/>
                <w:color w:val="000000"/>
                <w:sz w:val="22"/>
                <w:szCs w:val="22"/>
              </w:rPr>
            </w:pPr>
          </w:p>
        </w:tc>
        <w:tc>
          <w:tcPr>
            <w:tcW w:w="1647" w:type="dxa"/>
            <w:gridSpan w:val="8"/>
            <w:tcBorders>
              <w:top w:val="nil"/>
              <w:left w:val="nil"/>
              <w:bottom w:val="nil"/>
              <w:right w:val="nil"/>
            </w:tcBorders>
            <w:shd w:val="clear" w:color="auto" w:fill="auto"/>
            <w:noWrap/>
            <w:vAlign w:val="bottom"/>
            <w:hideMark/>
          </w:tcPr>
          <w:p w14:paraId="720C02A5"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51CE61A3" w14:textId="77777777" w:rsidR="00D65857" w:rsidRPr="00FA7AA2" w:rsidRDefault="00D65857" w:rsidP="00A00E06">
            <w:pPr>
              <w:rPr>
                <w:rFonts w:ascii="Calibri" w:hAnsi="Calibri" w:cs="Calibri"/>
                <w:color w:val="000000"/>
                <w:sz w:val="22"/>
                <w:szCs w:val="22"/>
              </w:rPr>
            </w:pPr>
          </w:p>
        </w:tc>
      </w:tr>
      <w:tr w:rsidR="00D65857" w:rsidRPr="00FA7AA2" w14:paraId="1690C0C2" w14:textId="77777777" w:rsidTr="00ED6F69">
        <w:trPr>
          <w:gridAfter w:val="1"/>
          <w:wAfter w:w="109" w:type="dxa"/>
          <w:trHeight w:val="280"/>
        </w:trPr>
        <w:tc>
          <w:tcPr>
            <w:tcW w:w="901" w:type="dxa"/>
            <w:tcBorders>
              <w:top w:val="nil"/>
              <w:left w:val="nil"/>
              <w:bottom w:val="nil"/>
              <w:right w:val="nil"/>
            </w:tcBorders>
            <w:shd w:val="clear" w:color="auto" w:fill="auto"/>
            <w:noWrap/>
            <w:vAlign w:val="bottom"/>
            <w:hideMark/>
          </w:tcPr>
          <w:p w14:paraId="7757E3EE"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01D00665" w14:textId="77777777" w:rsidR="00D65857" w:rsidRPr="00FA7AA2" w:rsidRDefault="00D65857" w:rsidP="00A00E06">
            <w:pPr>
              <w:rPr>
                <w:color w:val="000000"/>
              </w:rPr>
            </w:pPr>
          </w:p>
        </w:tc>
        <w:tc>
          <w:tcPr>
            <w:tcW w:w="2268" w:type="dxa"/>
            <w:gridSpan w:val="3"/>
            <w:tcBorders>
              <w:top w:val="nil"/>
              <w:left w:val="nil"/>
              <w:bottom w:val="nil"/>
              <w:right w:val="nil"/>
            </w:tcBorders>
            <w:shd w:val="clear" w:color="auto" w:fill="auto"/>
            <w:noWrap/>
            <w:vAlign w:val="bottom"/>
            <w:hideMark/>
          </w:tcPr>
          <w:p w14:paraId="2491F795" w14:textId="77777777" w:rsidR="00D65857" w:rsidRPr="00FA7AA2" w:rsidRDefault="00D65857" w:rsidP="00A00E06">
            <w:pPr>
              <w:rPr>
                <w:color w:val="000000"/>
              </w:rPr>
            </w:pPr>
          </w:p>
        </w:tc>
        <w:tc>
          <w:tcPr>
            <w:tcW w:w="889" w:type="dxa"/>
            <w:gridSpan w:val="2"/>
            <w:tcBorders>
              <w:top w:val="nil"/>
              <w:left w:val="nil"/>
              <w:bottom w:val="nil"/>
              <w:right w:val="nil"/>
            </w:tcBorders>
            <w:shd w:val="clear" w:color="auto" w:fill="auto"/>
            <w:noWrap/>
            <w:vAlign w:val="bottom"/>
            <w:hideMark/>
          </w:tcPr>
          <w:p w14:paraId="0ED3CD06" w14:textId="77777777" w:rsidR="00D65857" w:rsidRPr="00FA7AA2" w:rsidRDefault="00D65857" w:rsidP="00A00E06">
            <w:pPr>
              <w:rPr>
                <w:color w:val="000000"/>
              </w:rPr>
            </w:pPr>
          </w:p>
        </w:tc>
        <w:tc>
          <w:tcPr>
            <w:tcW w:w="1018" w:type="dxa"/>
            <w:gridSpan w:val="4"/>
            <w:tcBorders>
              <w:top w:val="nil"/>
              <w:left w:val="nil"/>
              <w:bottom w:val="nil"/>
              <w:right w:val="nil"/>
            </w:tcBorders>
            <w:shd w:val="clear" w:color="auto" w:fill="auto"/>
            <w:noWrap/>
            <w:vAlign w:val="bottom"/>
            <w:hideMark/>
          </w:tcPr>
          <w:p w14:paraId="6E6D2B01"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6D17BEAB" w14:textId="77777777" w:rsidR="00D65857" w:rsidRPr="00FA7AA2" w:rsidRDefault="00D65857" w:rsidP="00A00E06">
            <w:pPr>
              <w:rPr>
                <w:color w:val="000000"/>
              </w:rPr>
            </w:pPr>
          </w:p>
        </w:tc>
        <w:tc>
          <w:tcPr>
            <w:tcW w:w="1205" w:type="dxa"/>
            <w:gridSpan w:val="5"/>
            <w:tcBorders>
              <w:top w:val="nil"/>
              <w:left w:val="nil"/>
              <w:bottom w:val="nil"/>
              <w:right w:val="nil"/>
            </w:tcBorders>
            <w:shd w:val="clear" w:color="auto" w:fill="auto"/>
            <w:noWrap/>
            <w:vAlign w:val="bottom"/>
            <w:hideMark/>
          </w:tcPr>
          <w:p w14:paraId="42FAA952" w14:textId="77777777" w:rsidR="00D65857" w:rsidRPr="00FA7AA2" w:rsidRDefault="00D65857" w:rsidP="00A00E06">
            <w:pPr>
              <w:rPr>
                <w:color w:val="000000"/>
              </w:rPr>
            </w:pPr>
          </w:p>
        </w:tc>
        <w:tc>
          <w:tcPr>
            <w:tcW w:w="987" w:type="dxa"/>
            <w:gridSpan w:val="2"/>
            <w:tcBorders>
              <w:top w:val="nil"/>
              <w:left w:val="nil"/>
              <w:bottom w:val="nil"/>
              <w:right w:val="nil"/>
            </w:tcBorders>
            <w:shd w:val="clear" w:color="auto" w:fill="auto"/>
            <w:noWrap/>
            <w:vAlign w:val="bottom"/>
            <w:hideMark/>
          </w:tcPr>
          <w:p w14:paraId="253E8ABA"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6B5CD689"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639F4539" w14:textId="77777777" w:rsidR="00D65857" w:rsidRPr="00FA7AA2" w:rsidRDefault="00D65857" w:rsidP="00A00E06">
            <w:pPr>
              <w:rPr>
                <w:color w:val="000000"/>
              </w:rPr>
            </w:pPr>
          </w:p>
        </w:tc>
        <w:tc>
          <w:tcPr>
            <w:tcW w:w="1266" w:type="dxa"/>
            <w:gridSpan w:val="7"/>
            <w:tcBorders>
              <w:top w:val="nil"/>
              <w:left w:val="nil"/>
              <w:bottom w:val="nil"/>
              <w:right w:val="nil"/>
            </w:tcBorders>
            <w:shd w:val="clear" w:color="auto" w:fill="auto"/>
            <w:noWrap/>
            <w:vAlign w:val="bottom"/>
            <w:hideMark/>
          </w:tcPr>
          <w:p w14:paraId="702F747F" w14:textId="77777777" w:rsidR="00D65857" w:rsidRPr="00FA7AA2" w:rsidRDefault="00D65857" w:rsidP="00A00E06">
            <w:pPr>
              <w:rPr>
                <w:color w:val="000000"/>
              </w:rPr>
            </w:pPr>
          </w:p>
        </w:tc>
        <w:tc>
          <w:tcPr>
            <w:tcW w:w="1073" w:type="dxa"/>
            <w:gridSpan w:val="6"/>
            <w:tcBorders>
              <w:top w:val="nil"/>
              <w:left w:val="nil"/>
              <w:bottom w:val="nil"/>
              <w:right w:val="nil"/>
            </w:tcBorders>
            <w:shd w:val="clear" w:color="auto" w:fill="auto"/>
            <w:noWrap/>
            <w:vAlign w:val="bottom"/>
            <w:hideMark/>
          </w:tcPr>
          <w:p w14:paraId="67950F57"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5C7A6953"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5F27847F" w14:textId="77777777" w:rsidR="00D65857" w:rsidRPr="00FA7AA2" w:rsidRDefault="00D65857" w:rsidP="00A00E06">
            <w:pPr>
              <w:rPr>
                <w:rFonts w:ascii="Calibri" w:hAnsi="Calibri" w:cs="Calibri"/>
                <w:color w:val="000000"/>
                <w:sz w:val="22"/>
                <w:szCs w:val="22"/>
              </w:rPr>
            </w:pPr>
          </w:p>
        </w:tc>
        <w:tc>
          <w:tcPr>
            <w:tcW w:w="1635" w:type="dxa"/>
            <w:gridSpan w:val="8"/>
            <w:tcBorders>
              <w:top w:val="nil"/>
              <w:left w:val="nil"/>
              <w:bottom w:val="nil"/>
              <w:right w:val="nil"/>
            </w:tcBorders>
            <w:shd w:val="clear" w:color="auto" w:fill="auto"/>
            <w:noWrap/>
            <w:vAlign w:val="bottom"/>
            <w:hideMark/>
          </w:tcPr>
          <w:p w14:paraId="0A12D2D5" w14:textId="77777777" w:rsidR="00D65857" w:rsidRPr="00FA7AA2" w:rsidRDefault="00D65857" w:rsidP="00A00E06">
            <w:pPr>
              <w:rPr>
                <w:rFonts w:ascii="Calibri" w:hAnsi="Calibri" w:cs="Calibri"/>
                <w:color w:val="000000"/>
                <w:sz w:val="22"/>
                <w:szCs w:val="22"/>
              </w:rPr>
            </w:pPr>
          </w:p>
        </w:tc>
        <w:tc>
          <w:tcPr>
            <w:tcW w:w="265" w:type="dxa"/>
            <w:gridSpan w:val="5"/>
            <w:tcBorders>
              <w:top w:val="nil"/>
              <w:left w:val="nil"/>
              <w:bottom w:val="nil"/>
              <w:right w:val="nil"/>
            </w:tcBorders>
            <w:shd w:val="clear" w:color="auto" w:fill="auto"/>
            <w:noWrap/>
            <w:vAlign w:val="bottom"/>
            <w:hideMark/>
          </w:tcPr>
          <w:p w14:paraId="0F2EEEED" w14:textId="77777777" w:rsidR="00D65857" w:rsidRPr="00FA7AA2" w:rsidRDefault="00D65857" w:rsidP="00A00E06">
            <w:pPr>
              <w:rPr>
                <w:rFonts w:ascii="Calibri" w:hAnsi="Calibri" w:cs="Calibri"/>
                <w:color w:val="000000"/>
                <w:sz w:val="22"/>
                <w:szCs w:val="22"/>
              </w:rPr>
            </w:pPr>
          </w:p>
        </w:tc>
      </w:tr>
      <w:tr w:rsidR="00D65857" w:rsidRPr="00FA7AA2" w14:paraId="7E0BBB5B" w14:textId="77777777" w:rsidTr="00ED6F69">
        <w:trPr>
          <w:gridAfter w:val="1"/>
          <w:wAfter w:w="109" w:type="dxa"/>
          <w:trHeight w:val="294"/>
        </w:trPr>
        <w:tc>
          <w:tcPr>
            <w:tcW w:w="901" w:type="dxa"/>
            <w:tcBorders>
              <w:top w:val="nil"/>
              <w:left w:val="nil"/>
              <w:bottom w:val="nil"/>
              <w:right w:val="nil"/>
            </w:tcBorders>
            <w:shd w:val="clear" w:color="auto" w:fill="auto"/>
            <w:noWrap/>
            <w:vAlign w:val="bottom"/>
            <w:hideMark/>
          </w:tcPr>
          <w:p w14:paraId="4A3F90F7"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03A9404E" w14:textId="77777777" w:rsidR="00D65857" w:rsidRPr="00FA7AA2" w:rsidRDefault="00D65857" w:rsidP="00A00E06">
            <w:pPr>
              <w:rPr>
                <w:color w:val="000000"/>
              </w:rPr>
            </w:pPr>
          </w:p>
        </w:tc>
        <w:tc>
          <w:tcPr>
            <w:tcW w:w="2268" w:type="dxa"/>
            <w:gridSpan w:val="3"/>
            <w:tcBorders>
              <w:top w:val="nil"/>
              <w:left w:val="nil"/>
              <w:bottom w:val="nil"/>
              <w:right w:val="nil"/>
            </w:tcBorders>
            <w:shd w:val="clear" w:color="auto" w:fill="auto"/>
            <w:noWrap/>
            <w:vAlign w:val="bottom"/>
            <w:hideMark/>
          </w:tcPr>
          <w:p w14:paraId="0F14AB62" w14:textId="77777777" w:rsidR="00D65857" w:rsidRPr="00FA7AA2" w:rsidRDefault="00D65857" w:rsidP="00A00E06">
            <w:pPr>
              <w:rPr>
                <w:color w:val="000000"/>
              </w:rPr>
            </w:pPr>
          </w:p>
        </w:tc>
        <w:tc>
          <w:tcPr>
            <w:tcW w:w="889" w:type="dxa"/>
            <w:gridSpan w:val="2"/>
            <w:tcBorders>
              <w:top w:val="nil"/>
              <w:left w:val="nil"/>
              <w:bottom w:val="nil"/>
              <w:right w:val="nil"/>
            </w:tcBorders>
            <w:shd w:val="clear" w:color="auto" w:fill="auto"/>
            <w:noWrap/>
            <w:vAlign w:val="bottom"/>
            <w:hideMark/>
          </w:tcPr>
          <w:p w14:paraId="26FF872D" w14:textId="77777777" w:rsidR="00D65857" w:rsidRPr="00FA7AA2" w:rsidRDefault="00D65857" w:rsidP="00A00E06">
            <w:pPr>
              <w:rPr>
                <w:color w:val="000000"/>
              </w:rPr>
            </w:pPr>
          </w:p>
        </w:tc>
        <w:tc>
          <w:tcPr>
            <w:tcW w:w="1018" w:type="dxa"/>
            <w:gridSpan w:val="4"/>
            <w:tcBorders>
              <w:top w:val="nil"/>
              <w:left w:val="nil"/>
              <w:bottom w:val="nil"/>
              <w:right w:val="nil"/>
            </w:tcBorders>
            <w:shd w:val="clear" w:color="auto" w:fill="auto"/>
            <w:noWrap/>
            <w:vAlign w:val="bottom"/>
            <w:hideMark/>
          </w:tcPr>
          <w:p w14:paraId="33F18225"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531A9324" w14:textId="77777777" w:rsidR="00D65857" w:rsidRPr="00FA7AA2" w:rsidRDefault="00D65857" w:rsidP="00A00E06">
            <w:pPr>
              <w:rPr>
                <w:color w:val="000000"/>
              </w:rPr>
            </w:pPr>
          </w:p>
        </w:tc>
        <w:tc>
          <w:tcPr>
            <w:tcW w:w="1205" w:type="dxa"/>
            <w:gridSpan w:val="5"/>
            <w:tcBorders>
              <w:top w:val="nil"/>
              <w:left w:val="nil"/>
              <w:bottom w:val="nil"/>
              <w:right w:val="nil"/>
            </w:tcBorders>
            <w:shd w:val="clear" w:color="auto" w:fill="auto"/>
            <w:noWrap/>
            <w:vAlign w:val="bottom"/>
            <w:hideMark/>
          </w:tcPr>
          <w:p w14:paraId="3D8BB3C8" w14:textId="77777777" w:rsidR="00D65857" w:rsidRPr="00FA7AA2" w:rsidRDefault="00D65857" w:rsidP="00A00E06">
            <w:pPr>
              <w:rPr>
                <w:color w:val="000000"/>
              </w:rPr>
            </w:pPr>
          </w:p>
        </w:tc>
        <w:tc>
          <w:tcPr>
            <w:tcW w:w="987" w:type="dxa"/>
            <w:gridSpan w:val="2"/>
            <w:tcBorders>
              <w:top w:val="nil"/>
              <w:left w:val="nil"/>
              <w:bottom w:val="nil"/>
              <w:right w:val="nil"/>
            </w:tcBorders>
            <w:shd w:val="clear" w:color="auto" w:fill="auto"/>
            <w:noWrap/>
            <w:vAlign w:val="bottom"/>
            <w:hideMark/>
          </w:tcPr>
          <w:p w14:paraId="337CC21E"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542FD728"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4A5E06B4" w14:textId="77777777" w:rsidR="00D65857" w:rsidRPr="00FA7AA2" w:rsidRDefault="00D65857" w:rsidP="00A00E06">
            <w:pPr>
              <w:rPr>
                <w:color w:val="000000"/>
              </w:rPr>
            </w:pPr>
          </w:p>
        </w:tc>
        <w:tc>
          <w:tcPr>
            <w:tcW w:w="1266" w:type="dxa"/>
            <w:gridSpan w:val="7"/>
            <w:tcBorders>
              <w:top w:val="nil"/>
              <w:left w:val="nil"/>
              <w:bottom w:val="nil"/>
              <w:right w:val="nil"/>
            </w:tcBorders>
            <w:shd w:val="clear" w:color="auto" w:fill="auto"/>
            <w:noWrap/>
            <w:vAlign w:val="bottom"/>
            <w:hideMark/>
          </w:tcPr>
          <w:p w14:paraId="1433F3D2" w14:textId="77777777" w:rsidR="00D65857" w:rsidRPr="00FA7AA2" w:rsidRDefault="00D65857" w:rsidP="00A00E06">
            <w:pPr>
              <w:rPr>
                <w:color w:val="000000"/>
              </w:rPr>
            </w:pPr>
          </w:p>
        </w:tc>
        <w:tc>
          <w:tcPr>
            <w:tcW w:w="1073" w:type="dxa"/>
            <w:gridSpan w:val="6"/>
            <w:tcBorders>
              <w:top w:val="nil"/>
              <w:left w:val="nil"/>
              <w:bottom w:val="nil"/>
              <w:right w:val="nil"/>
            </w:tcBorders>
            <w:shd w:val="clear" w:color="auto" w:fill="auto"/>
            <w:noWrap/>
            <w:vAlign w:val="bottom"/>
            <w:hideMark/>
          </w:tcPr>
          <w:p w14:paraId="281D7D42"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0E5B08C6"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556C4575" w14:textId="77777777" w:rsidR="00D65857" w:rsidRPr="00FA7AA2" w:rsidRDefault="00D65857" w:rsidP="00A00E06">
            <w:pPr>
              <w:rPr>
                <w:rFonts w:ascii="Calibri" w:hAnsi="Calibri" w:cs="Calibri"/>
                <w:color w:val="000000"/>
                <w:sz w:val="22"/>
                <w:szCs w:val="22"/>
              </w:rPr>
            </w:pPr>
          </w:p>
        </w:tc>
        <w:tc>
          <w:tcPr>
            <w:tcW w:w="1635" w:type="dxa"/>
            <w:gridSpan w:val="8"/>
            <w:tcBorders>
              <w:top w:val="nil"/>
              <w:left w:val="nil"/>
              <w:bottom w:val="nil"/>
              <w:right w:val="nil"/>
            </w:tcBorders>
            <w:shd w:val="clear" w:color="auto" w:fill="auto"/>
            <w:noWrap/>
            <w:vAlign w:val="bottom"/>
            <w:hideMark/>
          </w:tcPr>
          <w:p w14:paraId="35B175D1" w14:textId="77777777" w:rsidR="00D65857" w:rsidRPr="00FA7AA2" w:rsidRDefault="00D65857" w:rsidP="00A00E06">
            <w:pPr>
              <w:rPr>
                <w:rFonts w:ascii="Calibri" w:hAnsi="Calibri" w:cs="Calibri"/>
                <w:color w:val="000000"/>
                <w:sz w:val="22"/>
                <w:szCs w:val="22"/>
              </w:rPr>
            </w:pPr>
          </w:p>
        </w:tc>
        <w:tc>
          <w:tcPr>
            <w:tcW w:w="265" w:type="dxa"/>
            <w:gridSpan w:val="5"/>
            <w:tcBorders>
              <w:top w:val="nil"/>
              <w:left w:val="nil"/>
              <w:bottom w:val="nil"/>
              <w:right w:val="nil"/>
            </w:tcBorders>
            <w:shd w:val="clear" w:color="auto" w:fill="auto"/>
            <w:noWrap/>
            <w:vAlign w:val="bottom"/>
            <w:hideMark/>
          </w:tcPr>
          <w:p w14:paraId="7401A45F" w14:textId="77777777" w:rsidR="00D65857" w:rsidRPr="00FA7AA2" w:rsidRDefault="00D65857" w:rsidP="00A00E06">
            <w:pPr>
              <w:rPr>
                <w:rFonts w:ascii="Calibri" w:hAnsi="Calibri" w:cs="Calibri"/>
                <w:color w:val="000000"/>
                <w:sz w:val="22"/>
                <w:szCs w:val="22"/>
              </w:rPr>
            </w:pPr>
          </w:p>
        </w:tc>
      </w:tr>
      <w:tr w:rsidR="00D65857" w:rsidRPr="00FA7AA2" w14:paraId="57EDE8D9" w14:textId="77777777" w:rsidTr="00ED6F69">
        <w:trPr>
          <w:gridAfter w:val="1"/>
          <w:wAfter w:w="109" w:type="dxa"/>
          <w:trHeight w:val="294"/>
        </w:trPr>
        <w:tc>
          <w:tcPr>
            <w:tcW w:w="179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31F932A" w14:textId="77777777" w:rsidR="00D65857" w:rsidRPr="00FA7AA2" w:rsidRDefault="00D65857" w:rsidP="00A00E06">
            <w:pPr>
              <w:rPr>
                <w:b/>
                <w:bCs/>
                <w:color w:val="000000"/>
              </w:rPr>
            </w:pPr>
            <w:r w:rsidRPr="00FA7AA2">
              <w:rPr>
                <w:b/>
                <w:bCs/>
                <w:color w:val="000000"/>
              </w:rPr>
              <w:t>PROJECT TYPE:</w:t>
            </w:r>
          </w:p>
        </w:tc>
        <w:tc>
          <w:tcPr>
            <w:tcW w:w="2268" w:type="dxa"/>
            <w:gridSpan w:val="3"/>
            <w:tcBorders>
              <w:top w:val="nil"/>
              <w:left w:val="nil"/>
              <w:bottom w:val="nil"/>
              <w:right w:val="nil"/>
            </w:tcBorders>
            <w:shd w:val="clear" w:color="auto" w:fill="auto"/>
            <w:noWrap/>
            <w:vAlign w:val="bottom"/>
            <w:hideMark/>
          </w:tcPr>
          <w:p w14:paraId="0D5D648A" w14:textId="77777777" w:rsidR="00D65857" w:rsidRPr="00FA7AA2" w:rsidRDefault="00D65857" w:rsidP="00A00E06">
            <w:pPr>
              <w:rPr>
                <w:color w:val="000000"/>
              </w:rPr>
            </w:pPr>
          </w:p>
        </w:tc>
        <w:tc>
          <w:tcPr>
            <w:tcW w:w="269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2E6B109" w14:textId="77777777" w:rsidR="00D65857" w:rsidRPr="00FA7AA2" w:rsidRDefault="00D65857" w:rsidP="00A00E06">
            <w:pPr>
              <w:rPr>
                <w:b/>
                <w:bCs/>
                <w:color w:val="000000"/>
              </w:rPr>
            </w:pPr>
            <w:r w:rsidRPr="00FA7AA2">
              <w:rPr>
                <w:b/>
                <w:bCs/>
                <w:color w:val="000000"/>
              </w:rPr>
              <w:t>NEW CONSTRUCTION: ______</w:t>
            </w:r>
          </w:p>
        </w:tc>
        <w:tc>
          <w:tcPr>
            <w:tcW w:w="1205" w:type="dxa"/>
            <w:gridSpan w:val="5"/>
            <w:tcBorders>
              <w:top w:val="nil"/>
              <w:left w:val="nil"/>
              <w:bottom w:val="nil"/>
              <w:right w:val="nil"/>
            </w:tcBorders>
            <w:shd w:val="clear" w:color="auto" w:fill="auto"/>
            <w:noWrap/>
            <w:vAlign w:val="bottom"/>
            <w:hideMark/>
          </w:tcPr>
          <w:p w14:paraId="77229B3B" w14:textId="77777777" w:rsidR="00D65857" w:rsidRPr="00FA7AA2" w:rsidRDefault="00D65857" w:rsidP="00A00E06">
            <w:pPr>
              <w:rPr>
                <w:color w:val="000000"/>
              </w:rPr>
            </w:pPr>
          </w:p>
        </w:tc>
        <w:tc>
          <w:tcPr>
            <w:tcW w:w="2857"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AA1508" w14:textId="77777777" w:rsidR="00D65857" w:rsidRPr="00FA7AA2" w:rsidRDefault="00D65857" w:rsidP="00A00E06">
            <w:pPr>
              <w:rPr>
                <w:b/>
                <w:bCs/>
                <w:color w:val="000000"/>
              </w:rPr>
            </w:pPr>
            <w:r w:rsidRPr="00FA7AA2">
              <w:rPr>
                <w:b/>
                <w:bCs/>
                <w:color w:val="000000"/>
              </w:rPr>
              <w:t>REHABILITATION:  ________</w:t>
            </w:r>
          </w:p>
        </w:tc>
        <w:tc>
          <w:tcPr>
            <w:tcW w:w="1266" w:type="dxa"/>
            <w:gridSpan w:val="7"/>
            <w:tcBorders>
              <w:top w:val="nil"/>
              <w:left w:val="nil"/>
              <w:bottom w:val="nil"/>
              <w:right w:val="nil"/>
            </w:tcBorders>
            <w:shd w:val="clear" w:color="auto" w:fill="auto"/>
            <w:noWrap/>
            <w:vAlign w:val="bottom"/>
            <w:hideMark/>
          </w:tcPr>
          <w:p w14:paraId="68F58B47" w14:textId="77777777" w:rsidR="00D65857" w:rsidRPr="00FA7AA2" w:rsidRDefault="00D65857" w:rsidP="00A00E06">
            <w:pPr>
              <w:rPr>
                <w:rFonts w:ascii="Calibri" w:hAnsi="Calibri" w:cs="Calibri"/>
                <w:color w:val="000000"/>
                <w:sz w:val="22"/>
                <w:szCs w:val="22"/>
              </w:rPr>
            </w:pPr>
          </w:p>
        </w:tc>
        <w:tc>
          <w:tcPr>
            <w:tcW w:w="1073" w:type="dxa"/>
            <w:gridSpan w:val="6"/>
            <w:tcBorders>
              <w:top w:val="nil"/>
              <w:left w:val="nil"/>
              <w:bottom w:val="nil"/>
              <w:right w:val="nil"/>
            </w:tcBorders>
            <w:shd w:val="clear" w:color="auto" w:fill="auto"/>
            <w:noWrap/>
            <w:vAlign w:val="bottom"/>
            <w:hideMark/>
          </w:tcPr>
          <w:p w14:paraId="2EED058D"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55FAB522"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0E03BB10" w14:textId="77777777" w:rsidR="00D65857" w:rsidRPr="00FA7AA2" w:rsidRDefault="00D65857" w:rsidP="00A00E06">
            <w:pPr>
              <w:rPr>
                <w:rFonts w:ascii="Calibri" w:hAnsi="Calibri" w:cs="Calibri"/>
                <w:color w:val="000000"/>
                <w:sz w:val="22"/>
                <w:szCs w:val="22"/>
              </w:rPr>
            </w:pPr>
          </w:p>
        </w:tc>
        <w:tc>
          <w:tcPr>
            <w:tcW w:w="1635" w:type="dxa"/>
            <w:gridSpan w:val="8"/>
            <w:tcBorders>
              <w:top w:val="nil"/>
              <w:left w:val="nil"/>
              <w:bottom w:val="nil"/>
              <w:right w:val="nil"/>
            </w:tcBorders>
            <w:shd w:val="clear" w:color="auto" w:fill="auto"/>
            <w:noWrap/>
            <w:vAlign w:val="bottom"/>
            <w:hideMark/>
          </w:tcPr>
          <w:p w14:paraId="402C02E5" w14:textId="77777777" w:rsidR="00D65857" w:rsidRPr="00FA7AA2" w:rsidRDefault="00D65857" w:rsidP="00A00E06">
            <w:pPr>
              <w:rPr>
                <w:rFonts w:ascii="Calibri" w:hAnsi="Calibri" w:cs="Calibri"/>
                <w:color w:val="000000"/>
                <w:sz w:val="22"/>
                <w:szCs w:val="22"/>
              </w:rPr>
            </w:pPr>
          </w:p>
        </w:tc>
        <w:tc>
          <w:tcPr>
            <w:tcW w:w="265" w:type="dxa"/>
            <w:gridSpan w:val="5"/>
            <w:tcBorders>
              <w:top w:val="nil"/>
              <w:left w:val="nil"/>
              <w:bottom w:val="nil"/>
              <w:right w:val="nil"/>
            </w:tcBorders>
            <w:shd w:val="clear" w:color="auto" w:fill="auto"/>
            <w:noWrap/>
            <w:vAlign w:val="bottom"/>
            <w:hideMark/>
          </w:tcPr>
          <w:p w14:paraId="7377D9DD" w14:textId="77777777" w:rsidR="00D65857" w:rsidRPr="00FA7AA2" w:rsidRDefault="00D65857" w:rsidP="00A00E06">
            <w:pPr>
              <w:rPr>
                <w:rFonts w:ascii="Calibri" w:hAnsi="Calibri" w:cs="Calibri"/>
                <w:color w:val="000000"/>
                <w:sz w:val="22"/>
                <w:szCs w:val="22"/>
              </w:rPr>
            </w:pPr>
          </w:p>
        </w:tc>
      </w:tr>
      <w:tr w:rsidR="00D65857" w:rsidRPr="00FA7AA2" w14:paraId="15F1CF08" w14:textId="77777777" w:rsidTr="00ED6F69">
        <w:trPr>
          <w:gridAfter w:val="1"/>
          <w:wAfter w:w="109" w:type="dxa"/>
          <w:trHeight w:val="280"/>
        </w:trPr>
        <w:tc>
          <w:tcPr>
            <w:tcW w:w="901" w:type="dxa"/>
            <w:tcBorders>
              <w:top w:val="nil"/>
              <w:left w:val="nil"/>
              <w:bottom w:val="nil"/>
              <w:right w:val="nil"/>
            </w:tcBorders>
            <w:shd w:val="clear" w:color="auto" w:fill="auto"/>
            <w:noWrap/>
            <w:vAlign w:val="bottom"/>
            <w:hideMark/>
          </w:tcPr>
          <w:p w14:paraId="5D0AA685"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7CA32669" w14:textId="77777777" w:rsidR="00D65857" w:rsidRPr="00FA7AA2" w:rsidRDefault="00D65857" w:rsidP="00A00E06">
            <w:pPr>
              <w:rPr>
                <w:color w:val="000000"/>
              </w:rPr>
            </w:pPr>
          </w:p>
        </w:tc>
        <w:tc>
          <w:tcPr>
            <w:tcW w:w="2268" w:type="dxa"/>
            <w:gridSpan w:val="3"/>
            <w:tcBorders>
              <w:top w:val="nil"/>
              <w:left w:val="nil"/>
              <w:bottom w:val="nil"/>
              <w:right w:val="nil"/>
            </w:tcBorders>
            <w:shd w:val="clear" w:color="auto" w:fill="auto"/>
            <w:noWrap/>
            <w:vAlign w:val="bottom"/>
            <w:hideMark/>
          </w:tcPr>
          <w:p w14:paraId="1A059224" w14:textId="77777777" w:rsidR="00D65857" w:rsidRPr="00FA7AA2" w:rsidRDefault="00D65857" w:rsidP="00A00E06">
            <w:pPr>
              <w:rPr>
                <w:color w:val="000000"/>
              </w:rPr>
            </w:pPr>
          </w:p>
        </w:tc>
        <w:tc>
          <w:tcPr>
            <w:tcW w:w="889" w:type="dxa"/>
            <w:gridSpan w:val="2"/>
            <w:tcBorders>
              <w:top w:val="nil"/>
              <w:left w:val="nil"/>
              <w:bottom w:val="nil"/>
              <w:right w:val="nil"/>
            </w:tcBorders>
            <w:shd w:val="clear" w:color="auto" w:fill="auto"/>
            <w:noWrap/>
            <w:vAlign w:val="bottom"/>
            <w:hideMark/>
          </w:tcPr>
          <w:p w14:paraId="62C43CA1" w14:textId="77777777" w:rsidR="00D65857" w:rsidRPr="00FA7AA2" w:rsidRDefault="00D65857" w:rsidP="00A00E06">
            <w:pPr>
              <w:rPr>
                <w:color w:val="000000"/>
              </w:rPr>
            </w:pPr>
          </w:p>
        </w:tc>
        <w:tc>
          <w:tcPr>
            <w:tcW w:w="1018" w:type="dxa"/>
            <w:gridSpan w:val="4"/>
            <w:tcBorders>
              <w:top w:val="nil"/>
              <w:left w:val="nil"/>
              <w:bottom w:val="nil"/>
              <w:right w:val="nil"/>
            </w:tcBorders>
            <w:shd w:val="clear" w:color="auto" w:fill="auto"/>
            <w:noWrap/>
            <w:vAlign w:val="bottom"/>
            <w:hideMark/>
          </w:tcPr>
          <w:p w14:paraId="1D56C641"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25007652" w14:textId="77777777" w:rsidR="00D65857" w:rsidRPr="00FA7AA2" w:rsidRDefault="00D65857" w:rsidP="00A00E06">
            <w:pPr>
              <w:rPr>
                <w:color w:val="000000"/>
              </w:rPr>
            </w:pPr>
          </w:p>
        </w:tc>
        <w:tc>
          <w:tcPr>
            <w:tcW w:w="1205" w:type="dxa"/>
            <w:gridSpan w:val="5"/>
            <w:tcBorders>
              <w:top w:val="nil"/>
              <w:left w:val="nil"/>
              <w:bottom w:val="nil"/>
              <w:right w:val="nil"/>
            </w:tcBorders>
            <w:shd w:val="clear" w:color="auto" w:fill="auto"/>
            <w:noWrap/>
            <w:vAlign w:val="bottom"/>
            <w:hideMark/>
          </w:tcPr>
          <w:p w14:paraId="1DC7DEF0" w14:textId="77777777" w:rsidR="00D65857" w:rsidRPr="00FA7AA2" w:rsidRDefault="00D65857" w:rsidP="00A00E06">
            <w:pPr>
              <w:rPr>
                <w:color w:val="000000"/>
              </w:rPr>
            </w:pPr>
          </w:p>
        </w:tc>
        <w:tc>
          <w:tcPr>
            <w:tcW w:w="987" w:type="dxa"/>
            <w:gridSpan w:val="2"/>
            <w:tcBorders>
              <w:top w:val="nil"/>
              <w:left w:val="nil"/>
              <w:bottom w:val="nil"/>
              <w:right w:val="nil"/>
            </w:tcBorders>
            <w:shd w:val="clear" w:color="auto" w:fill="auto"/>
            <w:noWrap/>
            <w:vAlign w:val="bottom"/>
            <w:hideMark/>
          </w:tcPr>
          <w:p w14:paraId="17C06B0A"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4BD72DE8"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1908FDDE" w14:textId="77777777" w:rsidR="00D65857" w:rsidRPr="00FA7AA2" w:rsidRDefault="00D65857" w:rsidP="00A00E06">
            <w:pPr>
              <w:rPr>
                <w:color w:val="000000"/>
              </w:rPr>
            </w:pPr>
          </w:p>
        </w:tc>
        <w:tc>
          <w:tcPr>
            <w:tcW w:w="1266" w:type="dxa"/>
            <w:gridSpan w:val="7"/>
            <w:tcBorders>
              <w:top w:val="nil"/>
              <w:left w:val="nil"/>
              <w:bottom w:val="nil"/>
              <w:right w:val="nil"/>
            </w:tcBorders>
            <w:shd w:val="clear" w:color="auto" w:fill="auto"/>
            <w:noWrap/>
            <w:vAlign w:val="bottom"/>
            <w:hideMark/>
          </w:tcPr>
          <w:p w14:paraId="08FFE64C" w14:textId="77777777" w:rsidR="00D65857" w:rsidRPr="00FA7AA2" w:rsidRDefault="00D65857" w:rsidP="00A00E06">
            <w:pPr>
              <w:rPr>
                <w:color w:val="000000"/>
              </w:rPr>
            </w:pPr>
          </w:p>
        </w:tc>
        <w:tc>
          <w:tcPr>
            <w:tcW w:w="1073" w:type="dxa"/>
            <w:gridSpan w:val="6"/>
            <w:tcBorders>
              <w:top w:val="nil"/>
              <w:left w:val="nil"/>
              <w:bottom w:val="nil"/>
              <w:right w:val="nil"/>
            </w:tcBorders>
            <w:shd w:val="clear" w:color="auto" w:fill="auto"/>
            <w:noWrap/>
            <w:vAlign w:val="bottom"/>
            <w:hideMark/>
          </w:tcPr>
          <w:p w14:paraId="5C32B15F"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1FCB7975"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5BFF3F37" w14:textId="77777777" w:rsidR="00D65857" w:rsidRPr="00FA7AA2" w:rsidRDefault="00D65857" w:rsidP="00A00E06">
            <w:pPr>
              <w:rPr>
                <w:rFonts w:ascii="Calibri" w:hAnsi="Calibri" w:cs="Calibri"/>
                <w:color w:val="000000"/>
                <w:sz w:val="22"/>
                <w:szCs w:val="22"/>
              </w:rPr>
            </w:pPr>
          </w:p>
        </w:tc>
        <w:tc>
          <w:tcPr>
            <w:tcW w:w="1635" w:type="dxa"/>
            <w:gridSpan w:val="8"/>
            <w:tcBorders>
              <w:top w:val="nil"/>
              <w:left w:val="nil"/>
              <w:bottom w:val="nil"/>
              <w:right w:val="nil"/>
            </w:tcBorders>
            <w:shd w:val="clear" w:color="auto" w:fill="auto"/>
            <w:noWrap/>
            <w:vAlign w:val="bottom"/>
            <w:hideMark/>
          </w:tcPr>
          <w:p w14:paraId="6A290648" w14:textId="77777777" w:rsidR="00D65857" w:rsidRPr="00FA7AA2" w:rsidRDefault="00D65857" w:rsidP="00A00E06">
            <w:pPr>
              <w:rPr>
                <w:rFonts w:ascii="Calibri" w:hAnsi="Calibri" w:cs="Calibri"/>
                <w:color w:val="000000"/>
                <w:sz w:val="22"/>
                <w:szCs w:val="22"/>
              </w:rPr>
            </w:pPr>
          </w:p>
        </w:tc>
        <w:tc>
          <w:tcPr>
            <w:tcW w:w="265" w:type="dxa"/>
            <w:gridSpan w:val="5"/>
            <w:tcBorders>
              <w:top w:val="nil"/>
              <w:left w:val="nil"/>
              <w:bottom w:val="nil"/>
              <w:right w:val="nil"/>
            </w:tcBorders>
            <w:shd w:val="clear" w:color="auto" w:fill="auto"/>
            <w:noWrap/>
            <w:vAlign w:val="bottom"/>
            <w:hideMark/>
          </w:tcPr>
          <w:p w14:paraId="42E2E82D" w14:textId="77777777" w:rsidR="00D65857" w:rsidRPr="00FA7AA2" w:rsidRDefault="00D65857" w:rsidP="00A00E06">
            <w:pPr>
              <w:rPr>
                <w:rFonts w:ascii="Calibri" w:hAnsi="Calibri" w:cs="Calibri"/>
                <w:color w:val="000000"/>
                <w:sz w:val="22"/>
                <w:szCs w:val="22"/>
              </w:rPr>
            </w:pPr>
          </w:p>
        </w:tc>
      </w:tr>
      <w:tr w:rsidR="00D65857" w:rsidRPr="00FA7AA2" w14:paraId="61D086BA" w14:textId="77777777" w:rsidTr="00ED6F69">
        <w:trPr>
          <w:gridAfter w:val="1"/>
          <w:wAfter w:w="109" w:type="dxa"/>
          <w:trHeight w:val="280"/>
        </w:trPr>
        <w:tc>
          <w:tcPr>
            <w:tcW w:w="7955" w:type="dxa"/>
            <w:gridSpan w:val="17"/>
            <w:tcBorders>
              <w:top w:val="nil"/>
              <w:left w:val="nil"/>
              <w:bottom w:val="nil"/>
              <w:right w:val="nil"/>
            </w:tcBorders>
            <w:shd w:val="clear" w:color="auto" w:fill="auto"/>
            <w:noWrap/>
            <w:vAlign w:val="bottom"/>
            <w:hideMark/>
          </w:tcPr>
          <w:p w14:paraId="78A020B9" w14:textId="77777777" w:rsidR="00D65857" w:rsidRPr="00FA7AA2" w:rsidRDefault="00D65857" w:rsidP="00A00E06">
            <w:pPr>
              <w:rPr>
                <w:b/>
                <w:bCs/>
                <w:color w:val="000000"/>
              </w:rPr>
            </w:pPr>
            <w:r w:rsidRPr="00FA7AA2">
              <w:rPr>
                <w:b/>
                <w:bCs/>
                <w:color w:val="000000"/>
              </w:rPr>
              <w:t>NOTE:  EXISTING HOUSING IS INELIGIBLE FOR THIS CATEGORY</w:t>
            </w:r>
          </w:p>
        </w:tc>
        <w:tc>
          <w:tcPr>
            <w:tcW w:w="987" w:type="dxa"/>
            <w:gridSpan w:val="2"/>
            <w:tcBorders>
              <w:top w:val="nil"/>
              <w:left w:val="nil"/>
              <w:bottom w:val="nil"/>
              <w:right w:val="nil"/>
            </w:tcBorders>
            <w:shd w:val="clear" w:color="auto" w:fill="auto"/>
            <w:noWrap/>
            <w:vAlign w:val="bottom"/>
            <w:hideMark/>
          </w:tcPr>
          <w:p w14:paraId="3214499A"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4F585E1B"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0C1EFE64" w14:textId="77777777" w:rsidR="00D65857" w:rsidRPr="00FA7AA2" w:rsidRDefault="00D65857" w:rsidP="00A00E06">
            <w:pPr>
              <w:rPr>
                <w:color w:val="000000"/>
              </w:rPr>
            </w:pPr>
          </w:p>
        </w:tc>
        <w:tc>
          <w:tcPr>
            <w:tcW w:w="1266" w:type="dxa"/>
            <w:gridSpan w:val="7"/>
            <w:tcBorders>
              <w:top w:val="nil"/>
              <w:left w:val="nil"/>
              <w:bottom w:val="nil"/>
              <w:right w:val="nil"/>
            </w:tcBorders>
            <w:shd w:val="clear" w:color="auto" w:fill="auto"/>
            <w:noWrap/>
            <w:vAlign w:val="bottom"/>
            <w:hideMark/>
          </w:tcPr>
          <w:p w14:paraId="1C11E7DF" w14:textId="77777777" w:rsidR="00D65857" w:rsidRPr="00FA7AA2" w:rsidRDefault="00D65857" w:rsidP="00A00E06">
            <w:pPr>
              <w:rPr>
                <w:color w:val="000000"/>
              </w:rPr>
            </w:pPr>
          </w:p>
        </w:tc>
        <w:tc>
          <w:tcPr>
            <w:tcW w:w="1073" w:type="dxa"/>
            <w:gridSpan w:val="6"/>
            <w:tcBorders>
              <w:top w:val="nil"/>
              <w:left w:val="nil"/>
              <w:bottom w:val="nil"/>
              <w:right w:val="nil"/>
            </w:tcBorders>
            <w:shd w:val="clear" w:color="auto" w:fill="auto"/>
            <w:noWrap/>
            <w:vAlign w:val="bottom"/>
            <w:hideMark/>
          </w:tcPr>
          <w:p w14:paraId="75F9098F"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6DF0B1F3"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45E7B2FC" w14:textId="77777777" w:rsidR="00D65857" w:rsidRPr="00FA7AA2" w:rsidRDefault="00D65857" w:rsidP="00A00E06">
            <w:pPr>
              <w:rPr>
                <w:rFonts w:ascii="Calibri" w:hAnsi="Calibri" w:cs="Calibri"/>
                <w:color w:val="000000"/>
                <w:sz w:val="22"/>
                <w:szCs w:val="22"/>
              </w:rPr>
            </w:pPr>
          </w:p>
        </w:tc>
        <w:tc>
          <w:tcPr>
            <w:tcW w:w="1635" w:type="dxa"/>
            <w:gridSpan w:val="8"/>
            <w:tcBorders>
              <w:top w:val="nil"/>
              <w:left w:val="nil"/>
              <w:bottom w:val="nil"/>
              <w:right w:val="nil"/>
            </w:tcBorders>
            <w:shd w:val="clear" w:color="auto" w:fill="auto"/>
            <w:noWrap/>
            <w:vAlign w:val="bottom"/>
            <w:hideMark/>
          </w:tcPr>
          <w:p w14:paraId="64CA4330" w14:textId="77777777" w:rsidR="00D65857" w:rsidRPr="00FA7AA2" w:rsidRDefault="00D65857" w:rsidP="00A00E06">
            <w:pPr>
              <w:rPr>
                <w:rFonts w:ascii="Calibri" w:hAnsi="Calibri" w:cs="Calibri"/>
                <w:color w:val="000000"/>
                <w:sz w:val="22"/>
                <w:szCs w:val="22"/>
              </w:rPr>
            </w:pPr>
          </w:p>
        </w:tc>
        <w:tc>
          <w:tcPr>
            <w:tcW w:w="265" w:type="dxa"/>
            <w:gridSpan w:val="5"/>
            <w:tcBorders>
              <w:top w:val="nil"/>
              <w:left w:val="nil"/>
              <w:bottom w:val="nil"/>
              <w:right w:val="nil"/>
            </w:tcBorders>
            <w:shd w:val="clear" w:color="auto" w:fill="auto"/>
            <w:noWrap/>
            <w:vAlign w:val="bottom"/>
            <w:hideMark/>
          </w:tcPr>
          <w:p w14:paraId="3E8079E1" w14:textId="77777777" w:rsidR="00D65857" w:rsidRPr="00FA7AA2" w:rsidRDefault="00D65857" w:rsidP="00A00E06">
            <w:pPr>
              <w:rPr>
                <w:rFonts w:ascii="Calibri" w:hAnsi="Calibri" w:cs="Calibri"/>
                <w:color w:val="000000"/>
                <w:sz w:val="22"/>
                <w:szCs w:val="22"/>
              </w:rPr>
            </w:pPr>
          </w:p>
        </w:tc>
      </w:tr>
      <w:tr w:rsidR="00D65857" w:rsidRPr="00FA7AA2" w14:paraId="29148415" w14:textId="77777777" w:rsidTr="00ED6F69">
        <w:trPr>
          <w:gridAfter w:val="1"/>
          <w:wAfter w:w="109" w:type="dxa"/>
          <w:trHeight w:val="294"/>
        </w:trPr>
        <w:tc>
          <w:tcPr>
            <w:tcW w:w="901" w:type="dxa"/>
            <w:tcBorders>
              <w:top w:val="nil"/>
              <w:left w:val="nil"/>
              <w:bottom w:val="nil"/>
              <w:right w:val="nil"/>
            </w:tcBorders>
            <w:shd w:val="clear" w:color="auto" w:fill="auto"/>
            <w:noWrap/>
            <w:vAlign w:val="bottom"/>
            <w:hideMark/>
          </w:tcPr>
          <w:p w14:paraId="17CD6D2E"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3EE24EDC"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0AF81CE6" w14:textId="77777777" w:rsidR="00D65857" w:rsidRPr="00FA7AA2" w:rsidRDefault="00D65857" w:rsidP="00A00E06">
            <w:pPr>
              <w:rPr>
                <w:color w:val="000000"/>
              </w:rPr>
            </w:pPr>
          </w:p>
        </w:tc>
        <w:tc>
          <w:tcPr>
            <w:tcW w:w="990" w:type="dxa"/>
            <w:tcBorders>
              <w:top w:val="nil"/>
              <w:left w:val="nil"/>
              <w:bottom w:val="nil"/>
              <w:right w:val="nil"/>
            </w:tcBorders>
            <w:shd w:val="clear" w:color="auto" w:fill="auto"/>
            <w:noWrap/>
            <w:vAlign w:val="bottom"/>
            <w:hideMark/>
          </w:tcPr>
          <w:p w14:paraId="6B796843" w14:textId="77777777" w:rsidR="00D65857" w:rsidRPr="00FA7AA2" w:rsidRDefault="00D65857" w:rsidP="00A00E06">
            <w:pPr>
              <w:rPr>
                <w:color w:val="000000"/>
              </w:rPr>
            </w:pPr>
          </w:p>
        </w:tc>
        <w:tc>
          <w:tcPr>
            <w:tcW w:w="2096" w:type="dxa"/>
            <w:gridSpan w:val="7"/>
            <w:tcBorders>
              <w:top w:val="nil"/>
              <w:left w:val="nil"/>
              <w:bottom w:val="nil"/>
              <w:right w:val="nil"/>
            </w:tcBorders>
            <w:shd w:val="clear" w:color="auto" w:fill="auto"/>
            <w:noWrap/>
            <w:vAlign w:val="bottom"/>
            <w:hideMark/>
          </w:tcPr>
          <w:p w14:paraId="2BA1C1D6"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7795ED01" w14:textId="77777777" w:rsidR="00D65857" w:rsidRPr="00FA7AA2" w:rsidRDefault="00D65857" w:rsidP="00A00E06">
            <w:pPr>
              <w:rPr>
                <w:color w:val="000000"/>
              </w:rPr>
            </w:pPr>
          </w:p>
        </w:tc>
        <w:tc>
          <w:tcPr>
            <w:tcW w:w="1205" w:type="dxa"/>
            <w:gridSpan w:val="5"/>
            <w:tcBorders>
              <w:top w:val="nil"/>
              <w:left w:val="nil"/>
              <w:bottom w:val="nil"/>
              <w:right w:val="nil"/>
            </w:tcBorders>
            <w:shd w:val="clear" w:color="auto" w:fill="auto"/>
            <w:noWrap/>
            <w:vAlign w:val="bottom"/>
            <w:hideMark/>
          </w:tcPr>
          <w:p w14:paraId="4DB23D64" w14:textId="77777777" w:rsidR="00D65857" w:rsidRPr="00FA7AA2" w:rsidRDefault="00D65857" w:rsidP="00A00E06">
            <w:pPr>
              <w:rPr>
                <w:color w:val="000000"/>
              </w:rPr>
            </w:pPr>
          </w:p>
        </w:tc>
        <w:tc>
          <w:tcPr>
            <w:tcW w:w="987" w:type="dxa"/>
            <w:gridSpan w:val="2"/>
            <w:tcBorders>
              <w:top w:val="nil"/>
              <w:left w:val="nil"/>
              <w:bottom w:val="nil"/>
              <w:right w:val="nil"/>
            </w:tcBorders>
            <w:shd w:val="clear" w:color="auto" w:fill="auto"/>
            <w:noWrap/>
            <w:vAlign w:val="bottom"/>
            <w:hideMark/>
          </w:tcPr>
          <w:p w14:paraId="49EA133F"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33F143A2"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49BC7F55" w14:textId="77777777" w:rsidR="00D65857" w:rsidRPr="00FA7AA2" w:rsidRDefault="00D65857" w:rsidP="00A00E06">
            <w:pPr>
              <w:rPr>
                <w:color w:val="000000"/>
              </w:rPr>
            </w:pPr>
          </w:p>
        </w:tc>
        <w:tc>
          <w:tcPr>
            <w:tcW w:w="1266" w:type="dxa"/>
            <w:gridSpan w:val="7"/>
            <w:tcBorders>
              <w:top w:val="nil"/>
              <w:left w:val="nil"/>
              <w:bottom w:val="nil"/>
              <w:right w:val="nil"/>
            </w:tcBorders>
            <w:shd w:val="clear" w:color="auto" w:fill="auto"/>
            <w:noWrap/>
            <w:vAlign w:val="bottom"/>
            <w:hideMark/>
          </w:tcPr>
          <w:p w14:paraId="5F6DC5C8" w14:textId="77777777" w:rsidR="00D65857" w:rsidRPr="00FA7AA2" w:rsidRDefault="00D65857" w:rsidP="00A00E06">
            <w:pPr>
              <w:rPr>
                <w:color w:val="000000"/>
              </w:rPr>
            </w:pPr>
          </w:p>
        </w:tc>
        <w:tc>
          <w:tcPr>
            <w:tcW w:w="1073" w:type="dxa"/>
            <w:gridSpan w:val="6"/>
            <w:tcBorders>
              <w:top w:val="nil"/>
              <w:left w:val="nil"/>
              <w:bottom w:val="nil"/>
              <w:right w:val="nil"/>
            </w:tcBorders>
            <w:shd w:val="clear" w:color="auto" w:fill="auto"/>
            <w:noWrap/>
            <w:vAlign w:val="bottom"/>
            <w:hideMark/>
          </w:tcPr>
          <w:p w14:paraId="114964B3"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47A8CEBD"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32100CD7" w14:textId="77777777" w:rsidR="00D65857" w:rsidRPr="00FA7AA2" w:rsidRDefault="00D65857" w:rsidP="00A00E06">
            <w:pPr>
              <w:rPr>
                <w:rFonts w:ascii="Calibri" w:hAnsi="Calibri" w:cs="Calibri"/>
                <w:color w:val="000000"/>
                <w:sz w:val="22"/>
                <w:szCs w:val="22"/>
              </w:rPr>
            </w:pPr>
          </w:p>
        </w:tc>
        <w:tc>
          <w:tcPr>
            <w:tcW w:w="1635" w:type="dxa"/>
            <w:gridSpan w:val="8"/>
            <w:tcBorders>
              <w:top w:val="nil"/>
              <w:left w:val="nil"/>
              <w:bottom w:val="nil"/>
              <w:right w:val="nil"/>
            </w:tcBorders>
            <w:shd w:val="clear" w:color="auto" w:fill="auto"/>
            <w:noWrap/>
            <w:vAlign w:val="bottom"/>
            <w:hideMark/>
          </w:tcPr>
          <w:p w14:paraId="2CC96854" w14:textId="77777777" w:rsidR="00D65857" w:rsidRPr="00FA7AA2" w:rsidRDefault="00D65857" w:rsidP="00A00E06">
            <w:pPr>
              <w:rPr>
                <w:rFonts w:ascii="Calibri" w:hAnsi="Calibri" w:cs="Calibri"/>
                <w:color w:val="000000"/>
                <w:sz w:val="22"/>
                <w:szCs w:val="22"/>
              </w:rPr>
            </w:pPr>
          </w:p>
        </w:tc>
        <w:tc>
          <w:tcPr>
            <w:tcW w:w="265" w:type="dxa"/>
            <w:gridSpan w:val="5"/>
            <w:tcBorders>
              <w:top w:val="nil"/>
              <w:left w:val="nil"/>
              <w:bottom w:val="nil"/>
              <w:right w:val="nil"/>
            </w:tcBorders>
            <w:shd w:val="clear" w:color="auto" w:fill="auto"/>
            <w:noWrap/>
            <w:vAlign w:val="bottom"/>
            <w:hideMark/>
          </w:tcPr>
          <w:p w14:paraId="45B41849" w14:textId="77777777" w:rsidR="00D65857" w:rsidRPr="00FA7AA2" w:rsidRDefault="00D65857" w:rsidP="00A00E06">
            <w:pPr>
              <w:rPr>
                <w:rFonts w:ascii="Calibri" w:hAnsi="Calibri" w:cs="Calibri"/>
                <w:color w:val="000000"/>
                <w:sz w:val="22"/>
                <w:szCs w:val="22"/>
              </w:rPr>
            </w:pPr>
          </w:p>
        </w:tc>
      </w:tr>
      <w:tr w:rsidR="00D65857" w:rsidRPr="00FA7AA2" w14:paraId="2EDEEB3A" w14:textId="77777777" w:rsidTr="00ED6F69">
        <w:trPr>
          <w:gridAfter w:val="1"/>
          <w:wAfter w:w="109" w:type="dxa"/>
          <w:trHeight w:val="294"/>
        </w:trPr>
        <w:tc>
          <w:tcPr>
            <w:tcW w:w="2880" w:type="dxa"/>
            <w:gridSpan w:val="3"/>
            <w:tcBorders>
              <w:top w:val="nil"/>
              <w:left w:val="nil"/>
              <w:bottom w:val="nil"/>
              <w:right w:val="nil"/>
            </w:tcBorders>
            <w:shd w:val="clear" w:color="auto" w:fill="auto"/>
            <w:noWrap/>
            <w:vAlign w:val="bottom"/>
            <w:hideMark/>
          </w:tcPr>
          <w:p w14:paraId="131BF21F" w14:textId="77777777" w:rsidR="00D65857" w:rsidRPr="00FA7AA2" w:rsidRDefault="00D65857" w:rsidP="00A00E06">
            <w:pPr>
              <w:rPr>
                <w:b/>
                <w:bCs/>
                <w:color w:val="000000"/>
              </w:rPr>
            </w:pPr>
            <w:r w:rsidRPr="00FA7AA2">
              <w:rPr>
                <w:b/>
                <w:bCs/>
                <w:color w:val="000000"/>
              </w:rPr>
              <w:t>INFORMATION ON AHAP:</w:t>
            </w:r>
          </w:p>
        </w:tc>
        <w:tc>
          <w:tcPr>
            <w:tcW w:w="990" w:type="dxa"/>
            <w:tcBorders>
              <w:top w:val="nil"/>
              <w:left w:val="nil"/>
              <w:bottom w:val="nil"/>
              <w:right w:val="nil"/>
            </w:tcBorders>
            <w:shd w:val="clear" w:color="auto" w:fill="auto"/>
            <w:noWrap/>
            <w:vAlign w:val="bottom"/>
            <w:hideMark/>
          </w:tcPr>
          <w:p w14:paraId="32245698" w14:textId="77777777" w:rsidR="00D65857" w:rsidRPr="00FA7AA2" w:rsidRDefault="00D65857" w:rsidP="00A00E06">
            <w:pPr>
              <w:rPr>
                <w:color w:val="000000"/>
              </w:rPr>
            </w:pPr>
          </w:p>
        </w:tc>
        <w:tc>
          <w:tcPr>
            <w:tcW w:w="5072" w:type="dxa"/>
            <w:gridSpan w:val="15"/>
            <w:tcBorders>
              <w:top w:val="single" w:sz="8" w:space="0" w:color="auto"/>
              <w:left w:val="single" w:sz="8" w:space="0" w:color="auto"/>
              <w:bottom w:val="nil"/>
              <w:right w:val="single" w:sz="8" w:space="0" w:color="000000"/>
            </w:tcBorders>
            <w:shd w:val="clear" w:color="auto" w:fill="auto"/>
            <w:noWrap/>
            <w:vAlign w:val="bottom"/>
            <w:hideMark/>
          </w:tcPr>
          <w:p w14:paraId="371ADC10" w14:textId="77777777" w:rsidR="00D65857" w:rsidRPr="00FA7AA2" w:rsidRDefault="00D65857" w:rsidP="00A00E06">
            <w:pPr>
              <w:rPr>
                <w:b/>
                <w:bCs/>
                <w:color w:val="000000"/>
              </w:rPr>
            </w:pPr>
            <w:r w:rsidRPr="00FA7AA2">
              <w:rPr>
                <w:b/>
                <w:bCs/>
                <w:color w:val="000000"/>
              </w:rPr>
              <w:t>EFFECTIVE DATE OF AHAP:  ______________</w:t>
            </w:r>
          </w:p>
        </w:tc>
        <w:tc>
          <w:tcPr>
            <w:tcW w:w="866" w:type="dxa"/>
            <w:gridSpan w:val="3"/>
            <w:tcBorders>
              <w:top w:val="nil"/>
              <w:left w:val="nil"/>
              <w:bottom w:val="nil"/>
              <w:right w:val="nil"/>
            </w:tcBorders>
            <w:shd w:val="clear" w:color="auto" w:fill="auto"/>
            <w:noWrap/>
            <w:vAlign w:val="bottom"/>
            <w:hideMark/>
          </w:tcPr>
          <w:p w14:paraId="1C79194C"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6CCC3706" w14:textId="77777777" w:rsidR="00D65857" w:rsidRPr="00FA7AA2" w:rsidRDefault="00D65857" w:rsidP="00A00E06">
            <w:pPr>
              <w:rPr>
                <w:color w:val="000000"/>
              </w:rPr>
            </w:pPr>
          </w:p>
        </w:tc>
        <w:tc>
          <w:tcPr>
            <w:tcW w:w="1266" w:type="dxa"/>
            <w:gridSpan w:val="7"/>
            <w:tcBorders>
              <w:top w:val="nil"/>
              <w:left w:val="nil"/>
              <w:bottom w:val="nil"/>
              <w:right w:val="nil"/>
            </w:tcBorders>
            <w:shd w:val="clear" w:color="auto" w:fill="auto"/>
            <w:noWrap/>
            <w:vAlign w:val="bottom"/>
            <w:hideMark/>
          </w:tcPr>
          <w:p w14:paraId="7167C6C8" w14:textId="77777777" w:rsidR="00D65857" w:rsidRPr="00FA7AA2" w:rsidRDefault="00D65857" w:rsidP="00A00E06">
            <w:pPr>
              <w:rPr>
                <w:color w:val="000000"/>
              </w:rPr>
            </w:pPr>
          </w:p>
        </w:tc>
        <w:tc>
          <w:tcPr>
            <w:tcW w:w="1073" w:type="dxa"/>
            <w:gridSpan w:val="6"/>
            <w:tcBorders>
              <w:top w:val="nil"/>
              <w:left w:val="nil"/>
              <w:bottom w:val="nil"/>
              <w:right w:val="nil"/>
            </w:tcBorders>
            <w:shd w:val="clear" w:color="auto" w:fill="auto"/>
            <w:noWrap/>
            <w:vAlign w:val="bottom"/>
            <w:hideMark/>
          </w:tcPr>
          <w:p w14:paraId="3541CC2F"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384305B6"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7E3EDA66" w14:textId="77777777" w:rsidR="00D65857" w:rsidRPr="00FA7AA2" w:rsidRDefault="00D65857" w:rsidP="00A00E06">
            <w:pPr>
              <w:rPr>
                <w:rFonts w:ascii="Calibri" w:hAnsi="Calibri" w:cs="Calibri"/>
                <w:color w:val="000000"/>
                <w:sz w:val="22"/>
                <w:szCs w:val="22"/>
              </w:rPr>
            </w:pPr>
          </w:p>
        </w:tc>
        <w:tc>
          <w:tcPr>
            <w:tcW w:w="1635" w:type="dxa"/>
            <w:gridSpan w:val="8"/>
            <w:tcBorders>
              <w:top w:val="nil"/>
              <w:left w:val="nil"/>
              <w:bottom w:val="nil"/>
              <w:right w:val="nil"/>
            </w:tcBorders>
            <w:shd w:val="clear" w:color="auto" w:fill="auto"/>
            <w:noWrap/>
            <w:vAlign w:val="bottom"/>
            <w:hideMark/>
          </w:tcPr>
          <w:p w14:paraId="4C4D7F9A" w14:textId="77777777" w:rsidR="00D65857" w:rsidRPr="00FA7AA2" w:rsidRDefault="00D65857" w:rsidP="00A00E06">
            <w:pPr>
              <w:rPr>
                <w:rFonts w:ascii="Calibri" w:hAnsi="Calibri" w:cs="Calibri"/>
                <w:color w:val="000000"/>
                <w:sz w:val="22"/>
                <w:szCs w:val="22"/>
              </w:rPr>
            </w:pPr>
          </w:p>
        </w:tc>
        <w:tc>
          <w:tcPr>
            <w:tcW w:w="265" w:type="dxa"/>
            <w:gridSpan w:val="5"/>
            <w:tcBorders>
              <w:top w:val="nil"/>
              <w:left w:val="nil"/>
              <w:bottom w:val="nil"/>
              <w:right w:val="nil"/>
            </w:tcBorders>
            <w:shd w:val="clear" w:color="auto" w:fill="auto"/>
            <w:noWrap/>
            <w:vAlign w:val="bottom"/>
            <w:hideMark/>
          </w:tcPr>
          <w:p w14:paraId="54251D39" w14:textId="77777777" w:rsidR="00D65857" w:rsidRPr="00FA7AA2" w:rsidRDefault="00D65857" w:rsidP="00A00E06">
            <w:pPr>
              <w:rPr>
                <w:rFonts w:ascii="Calibri" w:hAnsi="Calibri" w:cs="Calibri"/>
                <w:color w:val="000000"/>
                <w:sz w:val="22"/>
                <w:szCs w:val="22"/>
              </w:rPr>
            </w:pPr>
          </w:p>
        </w:tc>
      </w:tr>
      <w:tr w:rsidR="00D65857" w:rsidRPr="00FA7AA2" w14:paraId="206C8F2C" w14:textId="77777777" w:rsidTr="00ED6F69">
        <w:trPr>
          <w:gridAfter w:val="5"/>
          <w:wAfter w:w="351" w:type="dxa"/>
          <w:trHeight w:val="294"/>
        </w:trPr>
        <w:tc>
          <w:tcPr>
            <w:tcW w:w="901" w:type="dxa"/>
            <w:tcBorders>
              <w:top w:val="nil"/>
              <w:left w:val="nil"/>
              <w:bottom w:val="nil"/>
              <w:right w:val="nil"/>
            </w:tcBorders>
            <w:shd w:val="clear" w:color="auto" w:fill="auto"/>
            <w:noWrap/>
            <w:vAlign w:val="bottom"/>
            <w:hideMark/>
          </w:tcPr>
          <w:p w14:paraId="38F2C98B"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552A992F"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5E43890C" w14:textId="77777777" w:rsidR="00D65857" w:rsidRPr="00FA7AA2" w:rsidRDefault="00D65857" w:rsidP="00A00E06">
            <w:pPr>
              <w:rPr>
                <w:color w:val="000000"/>
              </w:rPr>
            </w:pPr>
          </w:p>
        </w:tc>
        <w:tc>
          <w:tcPr>
            <w:tcW w:w="990" w:type="dxa"/>
            <w:tcBorders>
              <w:top w:val="nil"/>
              <w:left w:val="nil"/>
              <w:bottom w:val="nil"/>
              <w:right w:val="nil"/>
            </w:tcBorders>
            <w:shd w:val="clear" w:color="auto" w:fill="auto"/>
            <w:noWrap/>
            <w:vAlign w:val="bottom"/>
            <w:hideMark/>
          </w:tcPr>
          <w:p w14:paraId="5FED7D8E" w14:textId="77777777" w:rsidR="00D65857" w:rsidRPr="00FA7AA2" w:rsidRDefault="00D65857" w:rsidP="00A00E06">
            <w:pPr>
              <w:rPr>
                <w:color w:val="000000"/>
              </w:rPr>
            </w:pPr>
          </w:p>
        </w:tc>
        <w:tc>
          <w:tcPr>
            <w:tcW w:w="8308" w:type="dxa"/>
            <w:gridSpan w:val="2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4F69584" w14:textId="77777777" w:rsidR="00D65857" w:rsidRPr="00FA7AA2" w:rsidRDefault="00D65857" w:rsidP="00A00E06">
            <w:pPr>
              <w:rPr>
                <w:b/>
                <w:bCs/>
                <w:color w:val="000000"/>
              </w:rPr>
            </w:pPr>
            <w:r w:rsidRPr="00FA7AA2">
              <w:rPr>
                <w:b/>
                <w:bCs/>
                <w:color w:val="000000"/>
              </w:rPr>
              <w:t>#OF DAYS FROM EFFECTIVE DATE OF HAP TO PROJECT COMPLETION DATE:  _____________</w:t>
            </w:r>
          </w:p>
        </w:tc>
        <w:tc>
          <w:tcPr>
            <w:tcW w:w="973" w:type="dxa"/>
            <w:gridSpan w:val="5"/>
            <w:tcBorders>
              <w:top w:val="nil"/>
              <w:left w:val="nil"/>
              <w:bottom w:val="nil"/>
              <w:right w:val="nil"/>
            </w:tcBorders>
            <w:shd w:val="clear" w:color="auto" w:fill="auto"/>
            <w:noWrap/>
            <w:vAlign w:val="bottom"/>
            <w:hideMark/>
          </w:tcPr>
          <w:p w14:paraId="72D2B620" w14:textId="77777777" w:rsidR="00D65857" w:rsidRPr="00FA7AA2" w:rsidRDefault="00D65857" w:rsidP="00A00E06">
            <w:pPr>
              <w:rPr>
                <w:rFonts w:ascii="Calibri" w:hAnsi="Calibri" w:cs="Calibri"/>
                <w:color w:val="000000"/>
                <w:sz w:val="22"/>
                <w:szCs w:val="22"/>
              </w:rPr>
            </w:pPr>
          </w:p>
        </w:tc>
        <w:tc>
          <w:tcPr>
            <w:tcW w:w="1869" w:type="dxa"/>
            <w:gridSpan w:val="11"/>
            <w:tcBorders>
              <w:top w:val="nil"/>
              <w:left w:val="nil"/>
              <w:bottom w:val="nil"/>
              <w:right w:val="nil"/>
            </w:tcBorders>
            <w:shd w:val="clear" w:color="auto" w:fill="auto"/>
            <w:noWrap/>
            <w:vAlign w:val="bottom"/>
            <w:hideMark/>
          </w:tcPr>
          <w:p w14:paraId="18A1ED47"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171875D1" w14:textId="77777777" w:rsidR="00D65857" w:rsidRPr="00FA7AA2" w:rsidRDefault="00D65857" w:rsidP="00A00E06">
            <w:pPr>
              <w:rPr>
                <w:rFonts w:ascii="Calibri" w:hAnsi="Calibri" w:cs="Calibri"/>
                <w:color w:val="000000"/>
                <w:sz w:val="22"/>
                <w:szCs w:val="22"/>
              </w:rPr>
            </w:pPr>
          </w:p>
        </w:tc>
      </w:tr>
      <w:tr w:rsidR="00D65857" w:rsidRPr="00FA7AA2" w14:paraId="5280611A" w14:textId="77777777" w:rsidTr="00ED6F69">
        <w:trPr>
          <w:gridAfter w:val="5"/>
          <w:wAfter w:w="351" w:type="dxa"/>
          <w:trHeight w:val="294"/>
        </w:trPr>
        <w:tc>
          <w:tcPr>
            <w:tcW w:w="901" w:type="dxa"/>
            <w:tcBorders>
              <w:top w:val="nil"/>
              <w:left w:val="nil"/>
              <w:bottom w:val="nil"/>
              <w:right w:val="nil"/>
            </w:tcBorders>
            <w:shd w:val="clear" w:color="auto" w:fill="auto"/>
            <w:noWrap/>
            <w:vAlign w:val="bottom"/>
            <w:hideMark/>
          </w:tcPr>
          <w:p w14:paraId="7FBD3FF5"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1A4B83F5"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5E11FB7C" w14:textId="77777777" w:rsidR="00D65857" w:rsidRPr="00FA7AA2" w:rsidRDefault="00D65857" w:rsidP="00A00E06">
            <w:pPr>
              <w:rPr>
                <w:color w:val="000000"/>
              </w:rPr>
            </w:pPr>
          </w:p>
        </w:tc>
        <w:tc>
          <w:tcPr>
            <w:tcW w:w="990" w:type="dxa"/>
            <w:tcBorders>
              <w:top w:val="nil"/>
              <w:left w:val="nil"/>
              <w:bottom w:val="nil"/>
              <w:right w:val="nil"/>
            </w:tcBorders>
            <w:shd w:val="clear" w:color="auto" w:fill="auto"/>
            <w:noWrap/>
            <w:vAlign w:val="bottom"/>
            <w:hideMark/>
          </w:tcPr>
          <w:p w14:paraId="72E9A7B3" w14:textId="77777777" w:rsidR="00D65857" w:rsidRPr="00FA7AA2" w:rsidRDefault="00D65857" w:rsidP="00A00E06">
            <w:pPr>
              <w:rPr>
                <w:color w:val="000000"/>
              </w:rPr>
            </w:pPr>
          </w:p>
        </w:tc>
        <w:tc>
          <w:tcPr>
            <w:tcW w:w="8308" w:type="dxa"/>
            <w:gridSpan w:val="2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8D36E33" w14:textId="77777777" w:rsidR="00D65857" w:rsidRPr="00FA7AA2" w:rsidRDefault="00D65857" w:rsidP="00A00E06">
            <w:pPr>
              <w:rPr>
                <w:b/>
                <w:bCs/>
                <w:color w:val="000000"/>
              </w:rPr>
            </w:pPr>
            <w:r w:rsidRPr="00FA7AA2">
              <w:rPr>
                <w:b/>
                <w:bCs/>
                <w:color w:val="000000"/>
              </w:rPr>
              <w:t>END DATE (DATE OF NEW CONSTRUCTION/REHAB COMPLETION DATE):  ______________</w:t>
            </w:r>
          </w:p>
        </w:tc>
        <w:tc>
          <w:tcPr>
            <w:tcW w:w="973" w:type="dxa"/>
            <w:gridSpan w:val="5"/>
            <w:tcBorders>
              <w:top w:val="nil"/>
              <w:left w:val="nil"/>
              <w:bottom w:val="nil"/>
              <w:right w:val="nil"/>
            </w:tcBorders>
            <w:shd w:val="clear" w:color="auto" w:fill="auto"/>
            <w:noWrap/>
            <w:vAlign w:val="bottom"/>
            <w:hideMark/>
          </w:tcPr>
          <w:p w14:paraId="32374ADB" w14:textId="77777777" w:rsidR="00D65857" w:rsidRPr="00FA7AA2" w:rsidRDefault="00D65857" w:rsidP="00A00E06">
            <w:pPr>
              <w:rPr>
                <w:rFonts w:ascii="Calibri" w:hAnsi="Calibri" w:cs="Calibri"/>
                <w:color w:val="000000"/>
                <w:sz w:val="22"/>
                <w:szCs w:val="22"/>
              </w:rPr>
            </w:pPr>
          </w:p>
        </w:tc>
        <w:tc>
          <w:tcPr>
            <w:tcW w:w="1869" w:type="dxa"/>
            <w:gridSpan w:val="11"/>
            <w:tcBorders>
              <w:top w:val="nil"/>
              <w:left w:val="nil"/>
              <w:bottom w:val="nil"/>
              <w:right w:val="nil"/>
            </w:tcBorders>
            <w:shd w:val="clear" w:color="auto" w:fill="auto"/>
            <w:noWrap/>
            <w:vAlign w:val="bottom"/>
            <w:hideMark/>
          </w:tcPr>
          <w:p w14:paraId="0E3F9378"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38092940" w14:textId="77777777" w:rsidR="00D65857" w:rsidRPr="00FA7AA2" w:rsidRDefault="00D65857" w:rsidP="00A00E06">
            <w:pPr>
              <w:rPr>
                <w:rFonts w:ascii="Calibri" w:hAnsi="Calibri" w:cs="Calibri"/>
                <w:color w:val="000000"/>
                <w:sz w:val="22"/>
                <w:szCs w:val="22"/>
              </w:rPr>
            </w:pPr>
          </w:p>
        </w:tc>
      </w:tr>
      <w:tr w:rsidR="00D65857" w:rsidRPr="00FA7AA2" w14:paraId="303362C1" w14:textId="77777777" w:rsidTr="00ED6F69">
        <w:trPr>
          <w:trHeight w:val="280"/>
        </w:trPr>
        <w:tc>
          <w:tcPr>
            <w:tcW w:w="901" w:type="dxa"/>
            <w:tcBorders>
              <w:top w:val="nil"/>
              <w:left w:val="nil"/>
              <w:bottom w:val="nil"/>
              <w:right w:val="nil"/>
            </w:tcBorders>
            <w:shd w:val="clear" w:color="auto" w:fill="auto"/>
            <w:noWrap/>
            <w:vAlign w:val="bottom"/>
            <w:hideMark/>
          </w:tcPr>
          <w:p w14:paraId="221A0F05"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5CBEEDDC"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23B7EFDC" w14:textId="77777777" w:rsidR="00D65857" w:rsidRPr="00FA7AA2" w:rsidRDefault="00D65857" w:rsidP="00A00E06">
            <w:pPr>
              <w:rPr>
                <w:color w:val="000000"/>
              </w:rPr>
            </w:pPr>
          </w:p>
        </w:tc>
        <w:tc>
          <w:tcPr>
            <w:tcW w:w="990" w:type="dxa"/>
            <w:tcBorders>
              <w:top w:val="nil"/>
              <w:left w:val="nil"/>
              <w:bottom w:val="nil"/>
              <w:right w:val="nil"/>
            </w:tcBorders>
            <w:shd w:val="clear" w:color="auto" w:fill="auto"/>
            <w:noWrap/>
            <w:vAlign w:val="bottom"/>
            <w:hideMark/>
          </w:tcPr>
          <w:p w14:paraId="627983B7" w14:textId="77777777" w:rsidR="00D65857" w:rsidRPr="00FA7AA2" w:rsidRDefault="00D65857" w:rsidP="00A00E06">
            <w:pPr>
              <w:rPr>
                <w:color w:val="000000"/>
              </w:rPr>
            </w:pPr>
          </w:p>
        </w:tc>
        <w:tc>
          <w:tcPr>
            <w:tcW w:w="1160" w:type="dxa"/>
            <w:gridSpan w:val="4"/>
            <w:tcBorders>
              <w:top w:val="nil"/>
              <w:left w:val="nil"/>
              <w:bottom w:val="nil"/>
              <w:right w:val="nil"/>
            </w:tcBorders>
            <w:shd w:val="clear" w:color="auto" w:fill="auto"/>
            <w:noWrap/>
            <w:vAlign w:val="bottom"/>
            <w:hideMark/>
          </w:tcPr>
          <w:p w14:paraId="6ABEF78B" w14:textId="77777777" w:rsidR="00D65857" w:rsidRPr="00FA7AA2" w:rsidRDefault="00D65857" w:rsidP="00A00E06">
            <w:pPr>
              <w:rPr>
                <w:color w:val="000000"/>
              </w:rPr>
            </w:pPr>
          </w:p>
        </w:tc>
        <w:tc>
          <w:tcPr>
            <w:tcW w:w="936" w:type="dxa"/>
            <w:gridSpan w:val="3"/>
            <w:tcBorders>
              <w:top w:val="nil"/>
              <w:left w:val="nil"/>
              <w:bottom w:val="nil"/>
              <w:right w:val="nil"/>
            </w:tcBorders>
            <w:shd w:val="clear" w:color="auto" w:fill="auto"/>
            <w:noWrap/>
            <w:vAlign w:val="bottom"/>
            <w:hideMark/>
          </w:tcPr>
          <w:p w14:paraId="3B2B7733"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0D88A1FE" w14:textId="77777777" w:rsidR="00D65857" w:rsidRPr="00FA7AA2" w:rsidRDefault="00D65857" w:rsidP="00A00E06">
            <w:pPr>
              <w:rPr>
                <w:color w:val="000000"/>
              </w:rPr>
            </w:pPr>
          </w:p>
        </w:tc>
        <w:tc>
          <w:tcPr>
            <w:tcW w:w="865" w:type="dxa"/>
            <w:gridSpan w:val="4"/>
            <w:tcBorders>
              <w:top w:val="nil"/>
              <w:left w:val="nil"/>
              <w:bottom w:val="nil"/>
              <w:right w:val="nil"/>
            </w:tcBorders>
            <w:shd w:val="clear" w:color="auto" w:fill="auto"/>
            <w:noWrap/>
            <w:vAlign w:val="bottom"/>
            <w:hideMark/>
          </w:tcPr>
          <w:p w14:paraId="4DBB452B" w14:textId="77777777" w:rsidR="00D65857" w:rsidRPr="00FA7AA2" w:rsidRDefault="00D65857" w:rsidP="00A00E06">
            <w:pPr>
              <w:rPr>
                <w:color w:val="000000"/>
              </w:rPr>
            </w:pPr>
          </w:p>
        </w:tc>
        <w:tc>
          <w:tcPr>
            <w:tcW w:w="876" w:type="dxa"/>
            <w:gridSpan w:val="2"/>
            <w:tcBorders>
              <w:top w:val="nil"/>
              <w:left w:val="nil"/>
              <w:bottom w:val="nil"/>
              <w:right w:val="nil"/>
            </w:tcBorders>
            <w:shd w:val="clear" w:color="auto" w:fill="auto"/>
            <w:noWrap/>
            <w:vAlign w:val="bottom"/>
            <w:hideMark/>
          </w:tcPr>
          <w:p w14:paraId="24596FCB" w14:textId="77777777" w:rsidR="00D65857" w:rsidRPr="00FA7AA2" w:rsidRDefault="00D65857" w:rsidP="00A00E06">
            <w:pPr>
              <w:rPr>
                <w:color w:val="000000"/>
              </w:rPr>
            </w:pPr>
          </w:p>
        </w:tc>
        <w:tc>
          <w:tcPr>
            <w:tcW w:w="878" w:type="dxa"/>
            <w:gridSpan w:val="3"/>
            <w:tcBorders>
              <w:top w:val="nil"/>
              <w:left w:val="nil"/>
              <w:bottom w:val="nil"/>
              <w:right w:val="nil"/>
            </w:tcBorders>
            <w:shd w:val="clear" w:color="auto" w:fill="auto"/>
            <w:noWrap/>
            <w:vAlign w:val="bottom"/>
            <w:hideMark/>
          </w:tcPr>
          <w:p w14:paraId="16228B2D" w14:textId="77777777" w:rsidR="00D65857" w:rsidRPr="00FA7AA2" w:rsidRDefault="00D65857" w:rsidP="00A00E06">
            <w:pPr>
              <w:rPr>
                <w:color w:val="000000"/>
              </w:rPr>
            </w:pPr>
          </w:p>
        </w:tc>
        <w:tc>
          <w:tcPr>
            <w:tcW w:w="1772" w:type="dxa"/>
            <w:gridSpan w:val="7"/>
            <w:tcBorders>
              <w:top w:val="nil"/>
              <w:left w:val="nil"/>
              <w:bottom w:val="nil"/>
              <w:right w:val="nil"/>
            </w:tcBorders>
            <w:shd w:val="clear" w:color="auto" w:fill="auto"/>
            <w:noWrap/>
            <w:vAlign w:val="bottom"/>
            <w:hideMark/>
          </w:tcPr>
          <w:p w14:paraId="4641FB50" w14:textId="77777777" w:rsidR="00D65857" w:rsidRPr="00FA7AA2" w:rsidRDefault="00D65857" w:rsidP="00A00E06">
            <w:pPr>
              <w:rPr>
                <w:color w:val="000000"/>
              </w:rPr>
            </w:pPr>
          </w:p>
        </w:tc>
        <w:tc>
          <w:tcPr>
            <w:tcW w:w="527" w:type="dxa"/>
            <w:gridSpan w:val="2"/>
            <w:tcBorders>
              <w:top w:val="nil"/>
              <w:left w:val="nil"/>
              <w:bottom w:val="nil"/>
              <w:right w:val="nil"/>
            </w:tcBorders>
            <w:shd w:val="clear" w:color="auto" w:fill="auto"/>
            <w:noWrap/>
            <w:vAlign w:val="bottom"/>
            <w:hideMark/>
          </w:tcPr>
          <w:p w14:paraId="6C530E37" w14:textId="77777777" w:rsidR="00D65857" w:rsidRPr="00FA7AA2" w:rsidRDefault="00D65857" w:rsidP="00A00E06">
            <w:pPr>
              <w:rPr>
                <w:color w:val="000000"/>
              </w:rPr>
            </w:pPr>
          </w:p>
        </w:tc>
        <w:tc>
          <w:tcPr>
            <w:tcW w:w="827" w:type="dxa"/>
            <w:gridSpan w:val="4"/>
            <w:tcBorders>
              <w:top w:val="nil"/>
              <w:left w:val="nil"/>
              <w:bottom w:val="nil"/>
              <w:right w:val="nil"/>
            </w:tcBorders>
            <w:shd w:val="clear" w:color="auto" w:fill="auto"/>
            <w:noWrap/>
            <w:vAlign w:val="bottom"/>
            <w:hideMark/>
          </w:tcPr>
          <w:p w14:paraId="4955523C" w14:textId="77777777" w:rsidR="00D65857" w:rsidRPr="00FA7AA2" w:rsidRDefault="00D65857" w:rsidP="00A00E06">
            <w:pPr>
              <w:rPr>
                <w:color w:val="000000"/>
              </w:rPr>
            </w:pPr>
          </w:p>
        </w:tc>
        <w:tc>
          <w:tcPr>
            <w:tcW w:w="990" w:type="dxa"/>
            <w:gridSpan w:val="9"/>
            <w:tcBorders>
              <w:top w:val="nil"/>
              <w:left w:val="nil"/>
              <w:bottom w:val="nil"/>
              <w:right w:val="nil"/>
            </w:tcBorders>
            <w:shd w:val="clear" w:color="auto" w:fill="auto"/>
            <w:noWrap/>
            <w:vAlign w:val="bottom"/>
            <w:hideMark/>
          </w:tcPr>
          <w:p w14:paraId="6940A42E" w14:textId="77777777" w:rsidR="00D65857" w:rsidRPr="00FA7AA2" w:rsidRDefault="00D65857" w:rsidP="00A00E06">
            <w:pPr>
              <w:rPr>
                <w:rFonts w:ascii="Calibri" w:hAnsi="Calibri" w:cs="Calibri"/>
                <w:color w:val="000000"/>
                <w:sz w:val="22"/>
                <w:szCs w:val="22"/>
              </w:rPr>
            </w:pPr>
          </w:p>
        </w:tc>
        <w:tc>
          <w:tcPr>
            <w:tcW w:w="1897" w:type="dxa"/>
            <w:gridSpan w:val="13"/>
            <w:tcBorders>
              <w:top w:val="nil"/>
              <w:left w:val="nil"/>
              <w:bottom w:val="nil"/>
              <w:right w:val="nil"/>
            </w:tcBorders>
            <w:shd w:val="clear" w:color="auto" w:fill="auto"/>
            <w:noWrap/>
            <w:vAlign w:val="bottom"/>
            <w:hideMark/>
          </w:tcPr>
          <w:p w14:paraId="6FE7777D" w14:textId="77777777" w:rsidR="00D65857" w:rsidRPr="00FA7AA2" w:rsidRDefault="00D65857" w:rsidP="00A00E06">
            <w:pPr>
              <w:rPr>
                <w:rFonts w:ascii="Calibri" w:hAnsi="Calibri" w:cs="Calibri"/>
                <w:color w:val="000000"/>
                <w:sz w:val="22"/>
                <w:szCs w:val="22"/>
              </w:rPr>
            </w:pPr>
          </w:p>
        </w:tc>
        <w:tc>
          <w:tcPr>
            <w:tcW w:w="222" w:type="dxa"/>
            <w:gridSpan w:val="2"/>
            <w:tcBorders>
              <w:top w:val="nil"/>
              <w:left w:val="nil"/>
              <w:bottom w:val="nil"/>
              <w:right w:val="nil"/>
            </w:tcBorders>
            <w:shd w:val="clear" w:color="auto" w:fill="auto"/>
            <w:noWrap/>
            <w:vAlign w:val="bottom"/>
            <w:hideMark/>
          </w:tcPr>
          <w:p w14:paraId="1DDFDD24" w14:textId="77777777" w:rsidR="00D65857" w:rsidRPr="00FA7AA2" w:rsidRDefault="00D65857" w:rsidP="00A00E06">
            <w:pPr>
              <w:rPr>
                <w:rFonts w:ascii="Calibri" w:hAnsi="Calibri" w:cs="Calibri"/>
                <w:color w:val="000000"/>
                <w:sz w:val="22"/>
                <w:szCs w:val="22"/>
              </w:rPr>
            </w:pPr>
          </w:p>
        </w:tc>
      </w:tr>
      <w:tr w:rsidR="00D65857" w:rsidRPr="00FA7AA2" w14:paraId="6C814556" w14:textId="77777777" w:rsidTr="00ED6F69">
        <w:trPr>
          <w:trHeight w:val="294"/>
        </w:trPr>
        <w:tc>
          <w:tcPr>
            <w:tcW w:w="901" w:type="dxa"/>
            <w:tcBorders>
              <w:top w:val="nil"/>
              <w:left w:val="nil"/>
              <w:bottom w:val="nil"/>
              <w:right w:val="nil"/>
            </w:tcBorders>
            <w:shd w:val="clear" w:color="auto" w:fill="auto"/>
            <w:noWrap/>
            <w:vAlign w:val="bottom"/>
            <w:hideMark/>
          </w:tcPr>
          <w:p w14:paraId="3E605430"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108A999F"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3034169E" w14:textId="77777777" w:rsidR="00D65857" w:rsidRPr="00FA7AA2" w:rsidRDefault="00D65857" w:rsidP="00A00E06">
            <w:pPr>
              <w:rPr>
                <w:color w:val="000000"/>
              </w:rPr>
            </w:pPr>
          </w:p>
        </w:tc>
        <w:tc>
          <w:tcPr>
            <w:tcW w:w="990" w:type="dxa"/>
            <w:tcBorders>
              <w:top w:val="nil"/>
              <w:left w:val="nil"/>
              <w:bottom w:val="nil"/>
              <w:right w:val="nil"/>
            </w:tcBorders>
            <w:shd w:val="clear" w:color="auto" w:fill="auto"/>
            <w:noWrap/>
            <w:vAlign w:val="bottom"/>
            <w:hideMark/>
          </w:tcPr>
          <w:p w14:paraId="59548B88" w14:textId="77777777" w:rsidR="00D65857" w:rsidRPr="00FA7AA2" w:rsidRDefault="00D65857" w:rsidP="00A00E06">
            <w:pPr>
              <w:rPr>
                <w:color w:val="000000"/>
              </w:rPr>
            </w:pPr>
          </w:p>
        </w:tc>
        <w:tc>
          <w:tcPr>
            <w:tcW w:w="1160" w:type="dxa"/>
            <w:gridSpan w:val="4"/>
            <w:tcBorders>
              <w:top w:val="nil"/>
              <w:left w:val="nil"/>
              <w:bottom w:val="nil"/>
              <w:right w:val="nil"/>
            </w:tcBorders>
            <w:shd w:val="clear" w:color="auto" w:fill="auto"/>
            <w:noWrap/>
            <w:vAlign w:val="bottom"/>
            <w:hideMark/>
          </w:tcPr>
          <w:p w14:paraId="1B79BBF9" w14:textId="77777777" w:rsidR="00D65857" w:rsidRPr="00FA7AA2" w:rsidRDefault="00D65857" w:rsidP="00A00E06">
            <w:pPr>
              <w:rPr>
                <w:color w:val="000000"/>
              </w:rPr>
            </w:pPr>
          </w:p>
        </w:tc>
        <w:tc>
          <w:tcPr>
            <w:tcW w:w="936" w:type="dxa"/>
            <w:gridSpan w:val="3"/>
            <w:tcBorders>
              <w:top w:val="nil"/>
              <w:left w:val="nil"/>
              <w:bottom w:val="nil"/>
              <w:right w:val="nil"/>
            </w:tcBorders>
            <w:shd w:val="clear" w:color="auto" w:fill="auto"/>
            <w:noWrap/>
            <w:vAlign w:val="bottom"/>
            <w:hideMark/>
          </w:tcPr>
          <w:p w14:paraId="282CF196"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5F3CCED3" w14:textId="77777777" w:rsidR="00D65857" w:rsidRPr="00FA7AA2" w:rsidRDefault="00D65857" w:rsidP="00A00E06">
            <w:pPr>
              <w:rPr>
                <w:color w:val="000000"/>
              </w:rPr>
            </w:pPr>
          </w:p>
        </w:tc>
        <w:tc>
          <w:tcPr>
            <w:tcW w:w="865" w:type="dxa"/>
            <w:gridSpan w:val="4"/>
            <w:tcBorders>
              <w:top w:val="nil"/>
              <w:left w:val="nil"/>
              <w:bottom w:val="nil"/>
              <w:right w:val="nil"/>
            </w:tcBorders>
            <w:shd w:val="clear" w:color="auto" w:fill="auto"/>
            <w:noWrap/>
            <w:vAlign w:val="bottom"/>
            <w:hideMark/>
          </w:tcPr>
          <w:p w14:paraId="3AD74B7F" w14:textId="77777777" w:rsidR="00D65857" w:rsidRPr="00FA7AA2" w:rsidRDefault="00D65857" w:rsidP="00A00E06">
            <w:pPr>
              <w:rPr>
                <w:color w:val="000000"/>
              </w:rPr>
            </w:pPr>
          </w:p>
        </w:tc>
        <w:tc>
          <w:tcPr>
            <w:tcW w:w="876" w:type="dxa"/>
            <w:gridSpan w:val="2"/>
            <w:tcBorders>
              <w:top w:val="nil"/>
              <w:left w:val="nil"/>
              <w:bottom w:val="nil"/>
              <w:right w:val="nil"/>
            </w:tcBorders>
            <w:shd w:val="clear" w:color="auto" w:fill="auto"/>
            <w:noWrap/>
            <w:vAlign w:val="bottom"/>
            <w:hideMark/>
          </w:tcPr>
          <w:p w14:paraId="70780E9E" w14:textId="77777777" w:rsidR="00D65857" w:rsidRPr="00FA7AA2" w:rsidRDefault="00D65857" w:rsidP="00A00E06">
            <w:pPr>
              <w:rPr>
                <w:color w:val="000000"/>
              </w:rPr>
            </w:pPr>
          </w:p>
        </w:tc>
        <w:tc>
          <w:tcPr>
            <w:tcW w:w="878" w:type="dxa"/>
            <w:gridSpan w:val="3"/>
            <w:tcBorders>
              <w:top w:val="nil"/>
              <w:left w:val="nil"/>
              <w:bottom w:val="nil"/>
              <w:right w:val="nil"/>
            </w:tcBorders>
            <w:shd w:val="clear" w:color="auto" w:fill="auto"/>
            <w:noWrap/>
            <w:vAlign w:val="bottom"/>
            <w:hideMark/>
          </w:tcPr>
          <w:p w14:paraId="48D5A82D" w14:textId="77777777" w:rsidR="00D65857" w:rsidRPr="00FA7AA2" w:rsidRDefault="00D65857" w:rsidP="00A00E06">
            <w:pPr>
              <w:rPr>
                <w:color w:val="000000"/>
              </w:rPr>
            </w:pPr>
          </w:p>
        </w:tc>
        <w:tc>
          <w:tcPr>
            <w:tcW w:w="1772" w:type="dxa"/>
            <w:gridSpan w:val="7"/>
            <w:tcBorders>
              <w:top w:val="nil"/>
              <w:left w:val="nil"/>
              <w:bottom w:val="nil"/>
              <w:right w:val="nil"/>
            </w:tcBorders>
            <w:shd w:val="clear" w:color="auto" w:fill="auto"/>
            <w:noWrap/>
            <w:vAlign w:val="bottom"/>
            <w:hideMark/>
          </w:tcPr>
          <w:p w14:paraId="47A1AC06" w14:textId="77777777" w:rsidR="00D65857" w:rsidRPr="00FA7AA2" w:rsidRDefault="00D65857" w:rsidP="00A00E06">
            <w:pPr>
              <w:rPr>
                <w:color w:val="000000"/>
              </w:rPr>
            </w:pPr>
          </w:p>
        </w:tc>
        <w:tc>
          <w:tcPr>
            <w:tcW w:w="527" w:type="dxa"/>
            <w:gridSpan w:val="2"/>
            <w:tcBorders>
              <w:top w:val="nil"/>
              <w:left w:val="nil"/>
              <w:bottom w:val="nil"/>
              <w:right w:val="nil"/>
            </w:tcBorders>
            <w:shd w:val="clear" w:color="auto" w:fill="auto"/>
            <w:noWrap/>
            <w:vAlign w:val="bottom"/>
            <w:hideMark/>
          </w:tcPr>
          <w:p w14:paraId="20514EAE" w14:textId="77777777" w:rsidR="00D65857" w:rsidRPr="00FA7AA2" w:rsidRDefault="00D65857" w:rsidP="00A00E06">
            <w:pPr>
              <w:rPr>
                <w:color w:val="000000"/>
              </w:rPr>
            </w:pPr>
          </w:p>
        </w:tc>
        <w:tc>
          <w:tcPr>
            <w:tcW w:w="827" w:type="dxa"/>
            <w:gridSpan w:val="4"/>
            <w:tcBorders>
              <w:top w:val="nil"/>
              <w:left w:val="nil"/>
              <w:bottom w:val="nil"/>
              <w:right w:val="nil"/>
            </w:tcBorders>
            <w:shd w:val="clear" w:color="auto" w:fill="auto"/>
            <w:noWrap/>
            <w:vAlign w:val="bottom"/>
            <w:hideMark/>
          </w:tcPr>
          <w:p w14:paraId="6A441D49" w14:textId="77777777" w:rsidR="00D65857" w:rsidRPr="00FA7AA2" w:rsidRDefault="00D65857" w:rsidP="00A00E06">
            <w:pPr>
              <w:rPr>
                <w:color w:val="000000"/>
              </w:rPr>
            </w:pPr>
          </w:p>
        </w:tc>
        <w:tc>
          <w:tcPr>
            <w:tcW w:w="990" w:type="dxa"/>
            <w:gridSpan w:val="9"/>
            <w:tcBorders>
              <w:top w:val="nil"/>
              <w:left w:val="nil"/>
              <w:bottom w:val="nil"/>
              <w:right w:val="nil"/>
            </w:tcBorders>
            <w:shd w:val="clear" w:color="auto" w:fill="auto"/>
            <w:noWrap/>
            <w:vAlign w:val="bottom"/>
            <w:hideMark/>
          </w:tcPr>
          <w:p w14:paraId="52245C93" w14:textId="77777777" w:rsidR="00D65857" w:rsidRPr="00FA7AA2" w:rsidRDefault="00D65857" w:rsidP="00A00E06">
            <w:pPr>
              <w:rPr>
                <w:rFonts w:ascii="Calibri" w:hAnsi="Calibri" w:cs="Calibri"/>
                <w:color w:val="000000"/>
                <w:sz w:val="22"/>
                <w:szCs w:val="22"/>
              </w:rPr>
            </w:pPr>
          </w:p>
        </w:tc>
        <w:tc>
          <w:tcPr>
            <w:tcW w:w="1897" w:type="dxa"/>
            <w:gridSpan w:val="13"/>
            <w:tcBorders>
              <w:top w:val="nil"/>
              <w:left w:val="nil"/>
              <w:bottom w:val="nil"/>
              <w:right w:val="nil"/>
            </w:tcBorders>
            <w:shd w:val="clear" w:color="auto" w:fill="auto"/>
            <w:noWrap/>
            <w:vAlign w:val="bottom"/>
            <w:hideMark/>
          </w:tcPr>
          <w:p w14:paraId="5800522F" w14:textId="77777777" w:rsidR="00D65857" w:rsidRPr="00FA7AA2" w:rsidRDefault="00D65857" w:rsidP="00A00E06">
            <w:pPr>
              <w:rPr>
                <w:rFonts w:ascii="Calibri" w:hAnsi="Calibri" w:cs="Calibri"/>
                <w:color w:val="000000"/>
                <w:sz w:val="22"/>
                <w:szCs w:val="22"/>
              </w:rPr>
            </w:pPr>
          </w:p>
        </w:tc>
        <w:tc>
          <w:tcPr>
            <w:tcW w:w="222" w:type="dxa"/>
            <w:gridSpan w:val="2"/>
            <w:tcBorders>
              <w:top w:val="nil"/>
              <w:left w:val="nil"/>
              <w:bottom w:val="nil"/>
              <w:right w:val="nil"/>
            </w:tcBorders>
            <w:shd w:val="clear" w:color="auto" w:fill="auto"/>
            <w:noWrap/>
            <w:vAlign w:val="bottom"/>
            <w:hideMark/>
          </w:tcPr>
          <w:p w14:paraId="1F5DCCA9" w14:textId="77777777" w:rsidR="00D65857" w:rsidRPr="00FA7AA2" w:rsidRDefault="00D65857" w:rsidP="00A00E06">
            <w:pPr>
              <w:rPr>
                <w:rFonts w:ascii="Calibri" w:hAnsi="Calibri" w:cs="Calibri"/>
                <w:color w:val="000000"/>
                <w:sz w:val="22"/>
                <w:szCs w:val="22"/>
              </w:rPr>
            </w:pPr>
          </w:p>
        </w:tc>
      </w:tr>
      <w:tr w:rsidR="00D65857" w:rsidRPr="00FA7AA2" w14:paraId="2D93CB9E" w14:textId="77777777" w:rsidTr="00ED6F69">
        <w:trPr>
          <w:trHeight w:val="294"/>
        </w:trPr>
        <w:tc>
          <w:tcPr>
            <w:tcW w:w="1791" w:type="dxa"/>
            <w:gridSpan w:val="2"/>
            <w:tcBorders>
              <w:top w:val="nil"/>
              <w:left w:val="nil"/>
              <w:bottom w:val="nil"/>
              <w:right w:val="nil"/>
            </w:tcBorders>
            <w:shd w:val="clear" w:color="auto" w:fill="auto"/>
            <w:noWrap/>
            <w:vAlign w:val="bottom"/>
            <w:hideMark/>
          </w:tcPr>
          <w:p w14:paraId="364DDB32" w14:textId="77777777" w:rsidR="00D65857" w:rsidRPr="00FA7AA2" w:rsidRDefault="00D65857" w:rsidP="00A00E06">
            <w:pPr>
              <w:rPr>
                <w:b/>
                <w:bCs/>
                <w:color w:val="000000"/>
              </w:rPr>
            </w:pPr>
            <w:r w:rsidRPr="00FA7AA2">
              <w:rPr>
                <w:b/>
                <w:bCs/>
                <w:color w:val="000000"/>
              </w:rPr>
              <w:t>PERIOD ALLOWED:</w:t>
            </w:r>
          </w:p>
        </w:tc>
        <w:tc>
          <w:tcPr>
            <w:tcW w:w="1089" w:type="dxa"/>
            <w:tcBorders>
              <w:top w:val="single" w:sz="8" w:space="0" w:color="auto"/>
              <w:left w:val="single" w:sz="8" w:space="0" w:color="auto"/>
              <w:bottom w:val="single" w:sz="8" w:space="0" w:color="auto"/>
              <w:right w:val="nil"/>
            </w:tcBorders>
            <w:shd w:val="clear" w:color="auto" w:fill="auto"/>
            <w:noWrap/>
            <w:vAlign w:val="bottom"/>
            <w:hideMark/>
          </w:tcPr>
          <w:p w14:paraId="63DED6D1" w14:textId="77777777" w:rsidR="00D65857" w:rsidRPr="00FA7AA2" w:rsidRDefault="00D65857" w:rsidP="00A00E06">
            <w:pPr>
              <w:jc w:val="right"/>
              <w:rPr>
                <w:b/>
                <w:bCs/>
                <w:color w:val="000000"/>
              </w:rPr>
            </w:pPr>
            <w:r w:rsidRPr="00FA7AA2">
              <w:rPr>
                <w:b/>
                <w:bCs/>
                <w:color w:val="000000"/>
              </w:rPr>
              <w:t>Jan-1</w:t>
            </w:r>
            <w:r>
              <w:rPr>
                <w:b/>
                <w:bCs/>
                <w:color w:val="000000"/>
              </w:rPr>
              <w:t>7</w:t>
            </w:r>
          </w:p>
        </w:tc>
        <w:tc>
          <w:tcPr>
            <w:tcW w:w="990" w:type="dxa"/>
            <w:tcBorders>
              <w:top w:val="single" w:sz="8" w:space="0" w:color="auto"/>
              <w:left w:val="nil"/>
              <w:bottom w:val="single" w:sz="8" w:space="0" w:color="auto"/>
              <w:right w:val="nil"/>
            </w:tcBorders>
            <w:shd w:val="clear" w:color="auto" w:fill="auto"/>
            <w:noWrap/>
            <w:vAlign w:val="bottom"/>
            <w:hideMark/>
          </w:tcPr>
          <w:p w14:paraId="76E3FEF7" w14:textId="77777777" w:rsidR="00D65857" w:rsidRPr="00FA7AA2" w:rsidRDefault="00D65857" w:rsidP="00A00E06">
            <w:pPr>
              <w:jc w:val="right"/>
              <w:rPr>
                <w:b/>
                <w:bCs/>
                <w:color w:val="000000"/>
              </w:rPr>
            </w:pPr>
            <w:r w:rsidRPr="00FA7AA2">
              <w:rPr>
                <w:b/>
                <w:bCs/>
                <w:color w:val="000000"/>
              </w:rPr>
              <w:t>Feb-1</w:t>
            </w:r>
            <w:r>
              <w:rPr>
                <w:b/>
                <w:bCs/>
                <w:color w:val="000000"/>
              </w:rPr>
              <w:t>7</w:t>
            </w:r>
          </w:p>
        </w:tc>
        <w:tc>
          <w:tcPr>
            <w:tcW w:w="1160" w:type="dxa"/>
            <w:gridSpan w:val="4"/>
            <w:tcBorders>
              <w:top w:val="single" w:sz="8" w:space="0" w:color="auto"/>
              <w:left w:val="nil"/>
              <w:bottom w:val="single" w:sz="8" w:space="0" w:color="auto"/>
              <w:right w:val="nil"/>
            </w:tcBorders>
            <w:shd w:val="clear" w:color="auto" w:fill="auto"/>
            <w:noWrap/>
            <w:vAlign w:val="bottom"/>
            <w:hideMark/>
          </w:tcPr>
          <w:p w14:paraId="23B95147" w14:textId="77777777" w:rsidR="00D65857" w:rsidRPr="00FA7AA2" w:rsidRDefault="00D65857" w:rsidP="00A00E06">
            <w:pPr>
              <w:jc w:val="right"/>
              <w:rPr>
                <w:b/>
                <w:bCs/>
                <w:color w:val="000000"/>
              </w:rPr>
            </w:pPr>
            <w:r w:rsidRPr="00FA7AA2">
              <w:rPr>
                <w:b/>
                <w:bCs/>
                <w:color w:val="000000"/>
              </w:rPr>
              <w:t>Mar-1</w:t>
            </w:r>
            <w:r>
              <w:rPr>
                <w:b/>
                <w:bCs/>
                <w:color w:val="000000"/>
              </w:rPr>
              <w:t>7</w:t>
            </w:r>
          </w:p>
        </w:tc>
        <w:tc>
          <w:tcPr>
            <w:tcW w:w="936" w:type="dxa"/>
            <w:gridSpan w:val="3"/>
            <w:tcBorders>
              <w:top w:val="single" w:sz="8" w:space="0" w:color="auto"/>
              <w:left w:val="nil"/>
              <w:bottom w:val="single" w:sz="8" w:space="0" w:color="auto"/>
              <w:right w:val="nil"/>
            </w:tcBorders>
            <w:shd w:val="clear" w:color="auto" w:fill="auto"/>
            <w:noWrap/>
            <w:vAlign w:val="bottom"/>
            <w:hideMark/>
          </w:tcPr>
          <w:p w14:paraId="176FDAE6" w14:textId="77777777" w:rsidR="00D65857" w:rsidRPr="00FA7AA2" w:rsidRDefault="00D65857" w:rsidP="00A00E06">
            <w:pPr>
              <w:jc w:val="right"/>
              <w:rPr>
                <w:b/>
                <w:bCs/>
                <w:color w:val="000000"/>
              </w:rPr>
            </w:pPr>
            <w:r w:rsidRPr="00FA7AA2">
              <w:rPr>
                <w:b/>
                <w:bCs/>
                <w:color w:val="000000"/>
              </w:rPr>
              <w:t>Apr-1</w:t>
            </w:r>
            <w:r>
              <w:rPr>
                <w:b/>
                <w:bCs/>
                <w:color w:val="000000"/>
              </w:rPr>
              <w:t>7</w:t>
            </w:r>
          </w:p>
        </w:tc>
        <w:tc>
          <w:tcPr>
            <w:tcW w:w="784" w:type="dxa"/>
            <w:tcBorders>
              <w:top w:val="single" w:sz="8" w:space="0" w:color="auto"/>
              <w:left w:val="nil"/>
              <w:bottom w:val="single" w:sz="8" w:space="0" w:color="auto"/>
              <w:right w:val="nil"/>
            </w:tcBorders>
            <w:shd w:val="clear" w:color="auto" w:fill="auto"/>
            <w:noWrap/>
            <w:vAlign w:val="bottom"/>
            <w:hideMark/>
          </w:tcPr>
          <w:p w14:paraId="392D75AF" w14:textId="77777777" w:rsidR="00D65857" w:rsidRPr="00FA7AA2" w:rsidRDefault="00D65857" w:rsidP="00A00E06">
            <w:pPr>
              <w:jc w:val="right"/>
              <w:rPr>
                <w:b/>
                <w:bCs/>
                <w:color w:val="000000"/>
              </w:rPr>
            </w:pPr>
            <w:r w:rsidRPr="00FA7AA2">
              <w:rPr>
                <w:b/>
                <w:bCs/>
                <w:color w:val="000000"/>
              </w:rPr>
              <w:t>May-1</w:t>
            </w:r>
            <w:r>
              <w:rPr>
                <w:b/>
                <w:bCs/>
                <w:color w:val="000000"/>
              </w:rPr>
              <w:t>7</w:t>
            </w:r>
          </w:p>
        </w:tc>
        <w:tc>
          <w:tcPr>
            <w:tcW w:w="865" w:type="dxa"/>
            <w:gridSpan w:val="4"/>
            <w:tcBorders>
              <w:top w:val="single" w:sz="8" w:space="0" w:color="auto"/>
              <w:left w:val="nil"/>
              <w:bottom w:val="single" w:sz="8" w:space="0" w:color="auto"/>
              <w:right w:val="nil"/>
            </w:tcBorders>
            <w:shd w:val="clear" w:color="auto" w:fill="auto"/>
            <w:noWrap/>
            <w:vAlign w:val="bottom"/>
            <w:hideMark/>
          </w:tcPr>
          <w:p w14:paraId="20088308" w14:textId="77777777" w:rsidR="00D65857" w:rsidRPr="00FA7AA2" w:rsidRDefault="00D65857" w:rsidP="00A00E06">
            <w:pPr>
              <w:jc w:val="right"/>
              <w:rPr>
                <w:b/>
                <w:bCs/>
                <w:color w:val="000000"/>
              </w:rPr>
            </w:pPr>
            <w:r w:rsidRPr="00FA7AA2">
              <w:rPr>
                <w:b/>
                <w:bCs/>
                <w:color w:val="000000"/>
              </w:rPr>
              <w:t>Jun-1</w:t>
            </w:r>
            <w:r>
              <w:rPr>
                <w:b/>
                <w:bCs/>
                <w:color w:val="000000"/>
              </w:rPr>
              <w:t>7</w:t>
            </w:r>
          </w:p>
        </w:tc>
        <w:tc>
          <w:tcPr>
            <w:tcW w:w="876" w:type="dxa"/>
            <w:gridSpan w:val="2"/>
            <w:tcBorders>
              <w:top w:val="single" w:sz="8" w:space="0" w:color="auto"/>
              <w:left w:val="nil"/>
              <w:bottom w:val="single" w:sz="8" w:space="0" w:color="auto"/>
              <w:right w:val="nil"/>
            </w:tcBorders>
            <w:shd w:val="clear" w:color="auto" w:fill="auto"/>
            <w:noWrap/>
            <w:vAlign w:val="bottom"/>
            <w:hideMark/>
          </w:tcPr>
          <w:p w14:paraId="01979630" w14:textId="77777777" w:rsidR="00D65857" w:rsidRPr="00FA7AA2" w:rsidRDefault="00D65857" w:rsidP="00A00E06">
            <w:pPr>
              <w:jc w:val="right"/>
              <w:rPr>
                <w:b/>
                <w:bCs/>
                <w:color w:val="000000"/>
              </w:rPr>
            </w:pPr>
            <w:r w:rsidRPr="00FA7AA2">
              <w:rPr>
                <w:b/>
                <w:bCs/>
                <w:color w:val="000000"/>
              </w:rPr>
              <w:t>Jul-1</w:t>
            </w:r>
            <w:r>
              <w:rPr>
                <w:b/>
                <w:bCs/>
                <w:color w:val="000000"/>
              </w:rPr>
              <w:t>7</w:t>
            </w:r>
          </w:p>
        </w:tc>
        <w:tc>
          <w:tcPr>
            <w:tcW w:w="878" w:type="dxa"/>
            <w:gridSpan w:val="3"/>
            <w:tcBorders>
              <w:top w:val="single" w:sz="8" w:space="0" w:color="auto"/>
              <w:left w:val="nil"/>
              <w:bottom w:val="single" w:sz="8" w:space="0" w:color="auto"/>
              <w:right w:val="nil"/>
            </w:tcBorders>
            <w:shd w:val="clear" w:color="auto" w:fill="auto"/>
            <w:noWrap/>
            <w:vAlign w:val="bottom"/>
            <w:hideMark/>
          </w:tcPr>
          <w:p w14:paraId="2F695F78" w14:textId="77777777" w:rsidR="00D65857" w:rsidRPr="00FA7AA2" w:rsidRDefault="00D65857" w:rsidP="00A00E06">
            <w:pPr>
              <w:jc w:val="right"/>
              <w:rPr>
                <w:b/>
                <w:bCs/>
                <w:color w:val="000000"/>
              </w:rPr>
            </w:pPr>
            <w:r w:rsidRPr="00FA7AA2">
              <w:rPr>
                <w:b/>
                <w:bCs/>
                <w:color w:val="000000"/>
              </w:rPr>
              <w:t>Aug-1</w:t>
            </w:r>
            <w:r>
              <w:rPr>
                <w:b/>
                <w:bCs/>
                <w:color w:val="000000"/>
              </w:rPr>
              <w:t>7</w:t>
            </w:r>
          </w:p>
        </w:tc>
        <w:tc>
          <w:tcPr>
            <w:tcW w:w="815" w:type="dxa"/>
            <w:gridSpan w:val="3"/>
            <w:tcBorders>
              <w:top w:val="single" w:sz="8" w:space="0" w:color="auto"/>
              <w:left w:val="nil"/>
              <w:bottom w:val="single" w:sz="8" w:space="0" w:color="auto"/>
              <w:right w:val="nil"/>
            </w:tcBorders>
            <w:shd w:val="clear" w:color="auto" w:fill="auto"/>
            <w:noWrap/>
            <w:vAlign w:val="bottom"/>
            <w:hideMark/>
          </w:tcPr>
          <w:p w14:paraId="788042A0" w14:textId="77777777" w:rsidR="00D65857" w:rsidRPr="00FA7AA2" w:rsidRDefault="00D65857" w:rsidP="00A00E06">
            <w:pPr>
              <w:jc w:val="right"/>
              <w:rPr>
                <w:b/>
                <w:bCs/>
                <w:color w:val="000000"/>
              </w:rPr>
            </w:pPr>
            <w:r w:rsidRPr="00FA7AA2">
              <w:rPr>
                <w:b/>
                <w:bCs/>
                <w:color w:val="000000"/>
              </w:rPr>
              <w:t>Sep-1</w:t>
            </w:r>
            <w:r>
              <w:rPr>
                <w:b/>
                <w:bCs/>
                <w:color w:val="000000"/>
              </w:rPr>
              <w:t>7</w:t>
            </w:r>
          </w:p>
        </w:tc>
        <w:tc>
          <w:tcPr>
            <w:tcW w:w="850" w:type="dxa"/>
            <w:gridSpan w:val="3"/>
            <w:tcBorders>
              <w:top w:val="single" w:sz="8" w:space="0" w:color="auto"/>
              <w:left w:val="nil"/>
              <w:bottom w:val="single" w:sz="8" w:space="0" w:color="auto"/>
              <w:right w:val="nil"/>
            </w:tcBorders>
            <w:shd w:val="clear" w:color="auto" w:fill="auto"/>
            <w:noWrap/>
            <w:vAlign w:val="bottom"/>
            <w:hideMark/>
          </w:tcPr>
          <w:p w14:paraId="6B88FD21" w14:textId="77777777" w:rsidR="00D65857" w:rsidRPr="00FA7AA2" w:rsidRDefault="00D65857" w:rsidP="00A00E06">
            <w:pPr>
              <w:jc w:val="right"/>
              <w:rPr>
                <w:b/>
                <w:bCs/>
                <w:color w:val="000000"/>
              </w:rPr>
            </w:pPr>
            <w:r w:rsidRPr="00FA7AA2">
              <w:rPr>
                <w:b/>
                <w:bCs/>
                <w:color w:val="000000"/>
              </w:rPr>
              <w:t>Oct-1</w:t>
            </w:r>
            <w:r>
              <w:rPr>
                <w:b/>
                <w:bCs/>
                <w:color w:val="000000"/>
              </w:rPr>
              <w:t>7</w:t>
            </w:r>
          </w:p>
        </w:tc>
        <w:tc>
          <w:tcPr>
            <w:tcW w:w="843" w:type="dxa"/>
            <w:gridSpan w:val="4"/>
            <w:tcBorders>
              <w:top w:val="single" w:sz="8" w:space="0" w:color="auto"/>
              <w:left w:val="nil"/>
              <w:bottom w:val="single" w:sz="8" w:space="0" w:color="auto"/>
              <w:right w:val="nil"/>
            </w:tcBorders>
            <w:shd w:val="clear" w:color="auto" w:fill="auto"/>
            <w:noWrap/>
            <w:vAlign w:val="bottom"/>
            <w:hideMark/>
          </w:tcPr>
          <w:p w14:paraId="0163CD1C" w14:textId="77777777" w:rsidR="00D65857" w:rsidRPr="00FA7AA2" w:rsidRDefault="00D65857" w:rsidP="00A00E06">
            <w:pPr>
              <w:jc w:val="right"/>
              <w:rPr>
                <w:b/>
                <w:bCs/>
                <w:color w:val="000000"/>
              </w:rPr>
            </w:pPr>
            <w:r w:rsidRPr="00FA7AA2">
              <w:rPr>
                <w:b/>
                <w:bCs/>
                <w:color w:val="000000"/>
              </w:rPr>
              <w:t>Nov-1</w:t>
            </w:r>
            <w:r>
              <w:rPr>
                <w:b/>
                <w:bCs/>
                <w:color w:val="000000"/>
              </w:rPr>
              <w:t>7</w:t>
            </w:r>
          </w:p>
        </w:tc>
        <w:tc>
          <w:tcPr>
            <w:tcW w:w="958" w:type="dxa"/>
            <w:gridSpan w:val="4"/>
            <w:tcBorders>
              <w:top w:val="single" w:sz="8" w:space="0" w:color="auto"/>
              <w:left w:val="nil"/>
              <w:bottom w:val="single" w:sz="8" w:space="0" w:color="auto"/>
              <w:right w:val="single" w:sz="8" w:space="0" w:color="auto"/>
            </w:tcBorders>
            <w:shd w:val="clear" w:color="auto" w:fill="auto"/>
            <w:noWrap/>
            <w:vAlign w:val="bottom"/>
            <w:hideMark/>
          </w:tcPr>
          <w:p w14:paraId="6CC050DC" w14:textId="77777777" w:rsidR="00D65857" w:rsidRPr="00FA7AA2" w:rsidRDefault="00D65857" w:rsidP="00A00E06">
            <w:pPr>
              <w:jc w:val="right"/>
              <w:rPr>
                <w:b/>
                <w:bCs/>
                <w:color w:val="000000"/>
              </w:rPr>
            </w:pPr>
            <w:r w:rsidRPr="00FA7AA2">
              <w:rPr>
                <w:b/>
                <w:bCs/>
                <w:color w:val="000000"/>
              </w:rPr>
              <w:t>Dec-1</w:t>
            </w:r>
            <w:r>
              <w:rPr>
                <w:b/>
                <w:bCs/>
                <w:color w:val="000000"/>
              </w:rPr>
              <w:t>7</w:t>
            </w:r>
          </w:p>
        </w:tc>
        <w:tc>
          <w:tcPr>
            <w:tcW w:w="2547" w:type="dxa"/>
            <w:gridSpan w:val="21"/>
            <w:tcBorders>
              <w:top w:val="nil"/>
              <w:left w:val="nil"/>
              <w:bottom w:val="nil"/>
              <w:right w:val="nil"/>
            </w:tcBorders>
            <w:shd w:val="clear" w:color="auto" w:fill="auto"/>
            <w:noWrap/>
            <w:vAlign w:val="bottom"/>
            <w:hideMark/>
          </w:tcPr>
          <w:p w14:paraId="28EAEFC7" w14:textId="77777777" w:rsidR="00D65857" w:rsidRPr="00FA7AA2" w:rsidRDefault="00D65857" w:rsidP="00A00E06">
            <w:pPr>
              <w:rPr>
                <w:rFonts w:ascii="Calibri" w:hAnsi="Calibri" w:cs="Calibri"/>
                <w:color w:val="000000"/>
                <w:sz w:val="22"/>
                <w:szCs w:val="22"/>
              </w:rPr>
            </w:pPr>
          </w:p>
        </w:tc>
        <w:tc>
          <w:tcPr>
            <w:tcW w:w="222" w:type="dxa"/>
            <w:gridSpan w:val="2"/>
            <w:tcBorders>
              <w:top w:val="nil"/>
              <w:left w:val="nil"/>
              <w:bottom w:val="nil"/>
              <w:right w:val="nil"/>
            </w:tcBorders>
            <w:shd w:val="clear" w:color="auto" w:fill="auto"/>
            <w:noWrap/>
            <w:vAlign w:val="bottom"/>
            <w:hideMark/>
          </w:tcPr>
          <w:p w14:paraId="57FD5ADE" w14:textId="77777777" w:rsidR="00D65857" w:rsidRPr="00FA7AA2" w:rsidRDefault="00D65857" w:rsidP="00A00E06">
            <w:pPr>
              <w:rPr>
                <w:rFonts w:ascii="Calibri" w:hAnsi="Calibri" w:cs="Calibri"/>
                <w:color w:val="000000"/>
                <w:sz w:val="22"/>
                <w:szCs w:val="22"/>
              </w:rPr>
            </w:pPr>
          </w:p>
        </w:tc>
      </w:tr>
      <w:tr w:rsidR="00D65857" w:rsidRPr="00FA7AA2" w14:paraId="6E71C08D" w14:textId="77777777" w:rsidTr="00ED6F69">
        <w:trPr>
          <w:trHeight w:val="294"/>
        </w:trPr>
        <w:tc>
          <w:tcPr>
            <w:tcW w:w="1791" w:type="dxa"/>
            <w:gridSpan w:val="2"/>
            <w:tcBorders>
              <w:top w:val="nil"/>
              <w:left w:val="nil"/>
              <w:bottom w:val="nil"/>
              <w:right w:val="nil"/>
            </w:tcBorders>
            <w:shd w:val="clear" w:color="auto" w:fill="auto"/>
            <w:noWrap/>
            <w:vAlign w:val="bottom"/>
            <w:hideMark/>
          </w:tcPr>
          <w:p w14:paraId="19F7457E" w14:textId="77777777" w:rsidR="00D65857" w:rsidRPr="00FA7AA2" w:rsidRDefault="00D65857" w:rsidP="00A00E06">
            <w:pPr>
              <w:rPr>
                <w:b/>
                <w:bCs/>
                <w:color w:val="000000"/>
              </w:rPr>
            </w:pPr>
            <w:r w:rsidRPr="00FA7AA2">
              <w:rPr>
                <w:b/>
                <w:bCs/>
                <w:color w:val="000000"/>
              </w:rPr>
              <w:t># OF UNITS:</w:t>
            </w:r>
          </w:p>
        </w:tc>
        <w:tc>
          <w:tcPr>
            <w:tcW w:w="1089" w:type="dxa"/>
            <w:tcBorders>
              <w:top w:val="nil"/>
              <w:left w:val="single" w:sz="8" w:space="0" w:color="auto"/>
              <w:bottom w:val="single" w:sz="8" w:space="0" w:color="auto"/>
              <w:right w:val="single" w:sz="8" w:space="0" w:color="auto"/>
            </w:tcBorders>
            <w:shd w:val="clear" w:color="auto" w:fill="auto"/>
            <w:noWrap/>
            <w:vAlign w:val="bottom"/>
            <w:hideMark/>
          </w:tcPr>
          <w:p w14:paraId="3E31A520" w14:textId="77777777" w:rsidR="00D65857" w:rsidRPr="00FA7AA2" w:rsidRDefault="00D65857" w:rsidP="00A00E06">
            <w:pPr>
              <w:rPr>
                <w:color w:val="000000"/>
              </w:rPr>
            </w:pPr>
            <w:r w:rsidRPr="00FA7AA2">
              <w:rPr>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14:paraId="119898DD" w14:textId="77777777" w:rsidR="00D65857" w:rsidRPr="00FA7AA2" w:rsidRDefault="00D65857" w:rsidP="00A00E06">
            <w:pPr>
              <w:rPr>
                <w:color w:val="000000"/>
              </w:rPr>
            </w:pPr>
            <w:r w:rsidRPr="00FA7AA2">
              <w:rPr>
                <w:color w:val="000000"/>
              </w:rPr>
              <w:t> </w:t>
            </w:r>
          </w:p>
        </w:tc>
        <w:tc>
          <w:tcPr>
            <w:tcW w:w="990" w:type="dxa"/>
            <w:gridSpan w:val="2"/>
            <w:tcBorders>
              <w:top w:val="nil"/>
              <w:left w:val="nil"/>
              <w:bottom w:val="single" w:sz="8" w:space="0" w:color="auto"/>
              <w:right w:val="single" w:sz="8" w:space="0" w:color="auto"/>
            </w:tcBorders>
            <w:shd w:val="clear" w:color="auto" w:fill="auto"/>
            <w:noWrap/>
            <w:vAlign w:val="bottom"/>
            <w:hideMark/>
          </w:tcPr>
          <w:p w14:paraId="262D20C4" w14:textId="77777777" w:rsidR="00D65857" w:rsidRPr="00FA7AA2" w:rsidRDefault="00D65857" w:rsidP="00A00E06">
            <w:pPr>
              <w:rPr>
                <w:color w:val="000000"/>
              </w:rPr>
            </w:pPr>
            <w:r w:rsidRPr="00FA7AA2">
              <w:rPr>
                <w:color w:val="000000"/>
              </w:rPr>
              <w:t> </w:t>
            </w:r>
          </w:p>
        </w:tc>
        <w:tc>
          <w:tcPr>
            <w:tcW w:w="900" w:type="dxa"/>
            <w:gridSpan w:val="4"/>
            <w:tcBorders>
              <w:top w:val="nil"/>
              <w:left w:val="nil"/>
              <w:bottom w:val="single" w:sz="8" w:space="0" w:color="auto"/>
              <w:right w:val="single" w:sz="8" w:space="0" w:color="auto"/>
            </w:tcBorders>
            <w:shd w:val="clear" w:color="auto" w:fill="auto"/>
            <w:noWrap/>
            <w:vAlign w:val="bottom"/>
            <w:hideMark/>
          </w:tcPr>
          <w:p w14:paraId="2C4EC7CF" w14:textId="77777777" w:rsidR="00D65857" w:rsidRPr="00FA7AA2" w:rsidRDefault="00D65857" w:rsidP="00A00E06">
            <w:pPr>
              <w:rPr>
                <w:color w:val="000000"/>
              </w:rPr>
            </w:pPr>
            <w:r w:rsidRPr="00FA7AA2">
              <w:rPr>
                <w:color w:val="000000"/>
              </w:rPr>
              <w:t> </w:t>
            </w:r>
          </w:p>
        </w:tc>
        <w:tc>
          <w:tcPr>
            <w:tcW w:w="990" w:type="dxa"/>
            <w:gridSpan w:val="2"/>
            <w:tcBorders>
              <w:top w:val="nil"/>
              <w:left w:val="nil"/>
              <w:bottom w:val="single" w:sz="8" w:space="0" w:color="auto"/>
              <w:right w:val="single" w:sz="8" w:space="0" w:color="auto"/>
            </w:tcBorders>
            <w:shd w:val="clear" w:color="auto" w:fill="auto"/>
            <w:noWrap/>
            <w:vAlign w:val="bottom"/>
            <w:hideMark/>
          </w:tcPr>
          <w:p w14:paraId="65542A69" w14:textId="77777777" w:rsidR="00D65857" w:rsidRPr="00FA7AA2" w:rsidRDefault="00D65857" w:rsidP="00A00E06">
            <w:pPr>
              <w:rPr>
                <w:color w:val="000000"/>
              </w:rPr>
            </w:pPr>
            <w:r w:rsidRPr="00FA7AA2">
              <w:rPr>
                <w:color w:val="000000"/>
              </w:rPr>
              <w:t> </w:t>
            </w:r>
          </w:p>
        </w:tc>
        <w:tc>
          <w:tcPr>
            <w:tcW w:w="865" w:type="dxa"/>
            <w:gridSpan w:val="4"/>
            <w:tcBorders>
              <w:top w:val="nil"/>
              <w:left w:val="nil"/>
              <w:bottom w:val="single" w:sz="8" w:space="0" w:color="auto"/>
              <w:right w:val="single" w:sz="8" w:space="0" w:color="auto"/>
            </w:tcBorders>
            <w:shd w:val="clear" w:color="auto" w:fill="auto"/>
            <w:noWrap/>
            <w:vAlign w:val="bottom"/>
            <w:hideMark/>
          </w:tcPr>
          <w:p w14:paraId="68EBF2A8" w14:textId="77777777" w:rsidR="00D65857" w:rsidRPr="00FA7AA2" w:rsidRDefault="00D65857" w:rsidP="00A00E06">
            <w:pPr>
              <w:rPr>
                <w:color w:val="000000"/>
              </w:rPr>
            </w:pPr>
            <w:r w:rsidRPr="00FA7AA2">
              <w:rPr>
                <w:color w:val="000000"/>
              </w:rPr>
              <w:t> </w:t>
            </w:r>
          </w:p>
        </w:tc>
        <w:tc>
          <w:tcPr>
            <w:tcW w:w="876" w:type="dxa"/>
            <w:gridSpan w:val="2"/>
            <w:tcBorders>
              <w:top w:val="nil"/>
              <w:left w:val="nil"/>
              <w:bottom w:val="single" w:sz="8" w:space="0" w:color="auto"/>
              <w:right w:val="single" w:sz="8" w:space="0" w:color="auto"/>
            </w:tcBorders>
            <w:shd w:val="clear" w:color="auto" w:fill="auto"/>
            <w:noWrap/>
            <w:vAlign w:val="bottom"/>
            <w:hideMark/>
          </w:tcPr>
          <w:p w14:paraId="3EC9022E" w14:textId="77777777" w:rsidR="00D65857" w:rsidRPr="00FA7AA2" w:rsidRDefault="00D65857" w:rsidP="00A00E06">
            <w:pPr>
              <w:rPr>
                <w:color w:val="000000"/>
              </w:rPr>
            </w:pPr>
            <w:r w:rsidRPr="00FA7AA2">
              <w:rPr>
                <w:color w:val="000000"/>
              </w:rPr>
              <w:t> </w:t>
            </w:r>
          </w:p>
        </w:tc>
        <w:tc>
          <w:tcPr>
            <w:tcW w:w="878" w:type="dxa"/>
            <w:gridSpan w:val="3"/>
            <w:tcBorders>
              <w:top w:val="nil"/>
              <w:left w:val="nil"/>
              <w:bottom w:val="single" w:sz="8" w:space="0" w:color="auto"/>
              <w:right w:val="single" w:sz="8" w:space="0" w:color="auto"/>
            </w:tcBorders>
            <w:shd w:val="clear" w:color="auto" w:fill="auto"/>
            <w:noWrap/>
            <w:vAlign w:val="bottom"/>
            <w:hideMark/>
          </w:tcPr>
          <w:p w14:paraId="40656ECF" w14:textId="77777777" w:rsidR="00D65857" w:rsidRPr="00FA7AA2" w:rsidRDefault="00D65857" w:rsidP="00A00E06">
            <w:pPr>
              <w:rPr>
                <w:color w:val="000000"/>
              </w:rPr>
            </w:pPr>
            <w:r w:rsidRPr="00FA7AA2">
              <w:rPr>
                <w:color w:val="000000"/>
              </w:rPr>
              <w:t> </w:t>
            </w:r>
          </w:p>
        </w:tc>
        <w:tc>
          <w:tcPr>
            <w:tcW w:w="815" w:type="dxa"/>
            <w:gridSpan w:val="3"/>
            <w:tcBorders>
              <w:top w:val="nil"/>
              <w:left w:val="nil"/>
              <w:bottom w:val="single" w:sz="8" w:space="0" w:color="auto"/>
              <w:right w:val="single" w:sz="8" w:space="0" w:color="auto"/>
            </w:tcBorders>
            <w:shd w:val="clear" w:color="auto" w:fill="auto"/>
            <w:noWrap/>
            <w:vAlign w:val="bottom"/>
            <w:hideMark/>
          </w:tcPr>
          <w:p w14:paraId="0E58DBB6" w14:textId="77777777" w:rsidR="00D65857" w:rsidRPr="00FA7AA2" w:rsidRDefault="00D65857" w:rsidP="00A00E06">
            <w:pPr>
              <w:rPr>
                <w:color w:val="000000"/>
              </w:rPr>
            </w:pPr>
            <w:r w:rsidRPr="00FA7AA2">
              <w:rPr>
                <w:color w:val="000000"/>
              </w:rPr>
              <w:t> </w:t>
            </w:r>
          </w:p>
        </w:tc>
        <w:tc>
          <w:tcPr>
            <w:tcW w:w="850" w:type="dxa"/>
            <w:gridSpan w:val="3"/>
            <w:tcBorders>
              <w:top w:val="nil"/>
              <w:left w:val="nil"/>
              <w:bottom w:val="single" w:sz="8" w:space="0" w:color="auto"/>
              <w:right w:val="single" w:sz="8" w:space="0" w:color="auto"/>
            </w:tcBorders>
            <w:shd w:val="clear" w:color="auto" w:fill="auto"/>
            <w:noWrap/>
            <w:vAlign w:val="bottom"/>
            <w:hideMark/>
          </w:tcPr>
          <w:p w14:paraId="01F186CC" w14:textId="77777777" w:rsidR="00D65857" w:rsidRPr="00FA7AA2" w:rsidRDefault="00D65857" w:rsidP="00A00E06">
            <w:pPr>
              <w:rPr>
                <w:color w:val="000000"/>
              </w:rPr>
            </w:pPr>
            <w:r w:rsidRPr="00FA7AA2">
              <w:rPr>
                <w:color w:val="000000"/>
              </w:rPr>
              <w:t> </w:t>
            </w:r>
          </w:p>
        </w:tc>
        <w:tc>
          <w:tcPr>
            <w:tcW w:w="843" w:type="dxa"/>
            <w:gridSpan w:val="4"/>
            <w:tcBorders>
              <w:top w:val="nil"/>
              <w:left w:val="nil"/>
              <w:bottom w:val="single" w:sz="8" w:space="0" w:color="auto"/>
              <w:right w:val="single" w:sz="8" w:space="0" w:color="auto"/>
            </w:tcBorders>
            <w:shd w:val="clear" w:color="auto" w:fill="auto"/>
            <w:noWrap/>
            <w:vAlign w:val="bottom"/>
            <w:hideMark/>
          </w:tcPr>
          <w:p w14:paraId="29CD03FF" w14:textId="77777777" w:rsidR="00D65857" w:rsidRPr="00FA7AA2" w:rsidRDefault="00D65857" w:rsidP="00A00E06">
            <w:pPr>
              <w:rPr>
                <w:color w:val="000000"/>
              </w:rPr>
            </w:pPr>
            <w:r w:rsidRPr="00FA7AA2">
              <w:rPr>
                <w:color w:val="000000"/>
              </w:rPr>
              <w:t> </w:t>
            </w:r>
          </w:p>
        </w:tc>
        <w:tc>
          <w:tcPr>
            <w:tcW w:w="958" w:type="dxa"/>
            <w:gridSpan w:val="4"/>
            <w:tcBorders>
              <w:top w:val="nil"/>
              <w:left w:val="nil"/>
              <w:bottom w:val="single" w:sz="8" w:space="0" w:color="auto"/>
              <w:right w:val="single" w:sz="8" w:space="0" w:color="auto"/>
            </w:tcBorders>
            <w:shd w:val="clear" w:color="auto" w:fill="auto"/>
            <w:noWrap/>
            <w:vAlign w:val="bottom"/>
            <w:hideMark/>
          </w:tcPr>
          <w:p w14:paraId="391F16D8" w14:textId="77777777" w:rsidR="00D65857" w:rsidRPr="00FA7AA2" w:rsidRDefault="00D65857" w:rsidP="00A00E06">
            <w:pPr>
              <w:rPr>
                <w:rFonts w:ascii="Calibri" w:hAnsi="Calibri" w:cs="Calibri"/>
                <w:color w:val="000000"/>
                <w:sz w:val="22"/>
                <w:szCs w:val="22"/>
              </w:rPr>
            </w:pPr>
            <w:r w:rsidRPr="00FA7AA2">
              <w:rPr>
                <w:rFonts w:ascii="Calibri" w:hAnsi="Calibri" w:cs="Calibri"/>
                <w:color w:val="000000"/>
                <w:sz w:val="22"/>
                <w:szCs w:val="22"/>
              </w:rPr>
              <w:t> </w:t>
            </w:r>
          </w:p>
        </w:tc>
        <w:tc>
          <w:tcPr>
            <w:tcW w:w="2547" w:type="dxa"/>
            <w:gridSpan w:val="21"/>
            <w:tcBorders>
              <w:top w:val="nil"/>
              <w:left w:val="nil"/>
              <w:bottom w:val="nil"/>
              <w:right w:val="nil"/>
            </w:tcBorders>
            <w:shd w:val="clear" w:color="auto" w:fill="auto"/>
            <w:noWrap/>
            <w:vAlign w:val="bottom"/>
            <w:hideMark/>
          </w:tcPr>
          <w:p w14:paraId="78BC38B4" w14:textId="77777777" w:rsidR="00D65857" w:rsidRPr="00FA7AA2" w:rsidRDefault="00D65857" w:rsidP="00A00E06">
            <w:pPr>
              <w:rPr>
                <w:rFonts w:ascii="Calibri" w:hAnsi="Calibri" w:cs="Calibri"/>
                <w:color w:val="000000"/>
                <w:sz w:val="22"/>
                <w:szCs w:val="22"/>
              </w:rPr>
            </w:pPr>
          </w:p>
        </w:tc>
        <w:tc>
          <w:tcPr>
            <w:tcW w:w="222" w:type="dxa"/>
            <w:gridSpan w:val="2"/>
            <w:tcBorders>
              <w:top w:val="nil"/>
              <w:left w:val="nil"/>
              <w:bottom w:val="nil"/>
              <w:right w:val="nil"/>
            </w:tcBorders>
            <w:shd w:val="clear" w:color="auto" w:fill="auto"/>
            <w:noWrap/>
            <w:vAlign w:val="bottom"/>
            <w:hideMark/>
          </w:tcPr>
          <w:p w14:paraId="67D8423B" w14:textId="77777777" w:rsidR="00D65857" w:rsidRPr="00FA7AA2" w:rsidRDefault="00D65857" w:rsidP="00A00E06">
            <w:pPr>
              <w:rPr>
                <w:rFonts w:ascii="Calibri" w:hAnsi="Calibri" w:cs="Calibri"/>
                <w:color w:val="000000"/>
                <w:sz w:val="22"/>
                <w:szCs w:val="22"/>
              </w:rPr>
            </w:pPr>
          </w:p>
        </w:tc>
      </w:tr>
      <w:tr w:rsidR="00D65857" w:rsidRPr="00FA7AA2" w14:paraId="068CC4CA" w14:textId="77777777" w:rsidTr="00ED6F69">
        <w:trPr>
          <w:trHeight w:val="280"/>
        </w:trPr>
        <w:tc>
          <w:tcPr>
            <w:tcW w:w="901" w:type="dxa"/>
            <w:tcBorders>
              <w:top w:val="nil"/>
              <w:left w:val="nil"/>
              <w:bottom w:val="nil"/>
              <w:right w:val="nil"/>
            </w:tcBorders>
            <w:shd w:val="clear" w:color="auto" w:fill="auto"/>
            <w:noWrap/>
            <w:vAlign w:val="bottom"/>
            <w:hideMark/>
          </w:tcPr>
          <w:p w14:paraId="1CF4C960"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75DE2DEE"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6794FD4B" w14:textId="77777777" w:rsidR="00D65857" w:rsidRPr="00FA7AA2" w:rsidRDefault="00D65857" w:rsidP="00A00E06">
            <w:pPr>
              <w:rPr>
                <w:color w:val="000000"/>
              </w:rPr>
            </w:pPr>
          </w:p>
        </w:tc>
        <w:tc>
          <w:tcPr>
            <w:tcW w:w="990" w:type="dxa"/>
            <w:tcBorders>
              <w:top w:val="nil"/>
              <w:left w:val="nil"/>
              <w:bottom w:val="nil"/>
              <w:right w:val="nil"/>
            </w:tcBorders>
            <w:shd w:val="clear" w:color="auto" w:fill="auto"/>
            <w:noWrap/>
            <w:vAlign w:val="bottom"/>
            <w:hideMark/>
          </w:tcPr>
          <w:p w14:paraId="59C60D92" w14:textId="77777777" w:rsidR="00D65857" w:rsidRPr="00FA7AA2" w:rsidRDefault="00D65857" w:rsidP="00A00E06">
            <w:pPr>
              <w:rPr>
                <w:color w:val="000000"/>
              </w:rPr>
            </w:pPr>
          </w:p>
        </w:tc>
        <w:tc>
          <w:tcPr>
            <w:tcW w:w="1160" w:type="dxa"/>
            <w:gridSpan w:val="4"/>
            <w:tcBorders>
              <w:top w:val="nil"/>
              <w:left w:val="nil"/>
              <w:bottom w:val="nil"/>
              <w:right w:val="nil"/>
            </w:tcBorders>
            <w:shd w:val="clear" w:color="auto" w:fill="auto"/>
            <w:noWrap/>
            <w:vAlign w:val="bottom"/>
            <w:hideMark/>
          </w:tcPr>
          <w:p w14:paraId="1E038663" w14:textId="77777777" w:rsidR="00D65857" w:rsidRPr="00FA7AA2" w:rsidRDefault="00D65857" w:rsidP="00A00E06">
            <w:pPr>
              <w:rPr>
                <w:color w:val="000000"/>
              </w:rPr>
            </w:pPr>
          </w:p>
        </w:tc>
        <w:tc>
          <w:tcPr>
            <w:tcW w:w="936" w:type="dxa"/>
            <w:gridSpan w:val="3"/>
            <w:tcBorders>
              <w:top w:val="nil"/>
              <w:left w:val="nil"/>
              <w:bottom w:val="nil"/>
              <w:right w:val="nil"/>
            </w:tcBorders>
            <w:shd w:val="clear" w:color="auto" w:fill="auto"/>
            <w:noWrap/>
            <w:vAlign w:val="bottom"/>
            <w:hideMark/>
          </w:tcPr>
          <w:p w14:paraId="08475078" w14:textId="77777777" w:rsidR="00D65857" w:rsidRPr="00FA7AA2" w:rsidRDefault="00D65857" w:rsidP="00A00E06">
            <w:pPr>
              <w:rPr>
                <w:color w:val="000000"/>
              </w:rPr>
            </w:pPr>
          </w:p>
        </w:tc>
        <w:tc>
          <w:tcPr>
            <w:tcW w:w="784" w:type="dxa"/>
            <w:tcBorders>
              <w:top w:val="nil"/>
              <w:left w:val="nil"/>
              <w:bottom w:val="nil"/>
              <w:right w:val="nil"/>
            </w:tcBorders>
            <w:shd w:val="clear" w:color="auto" w:fill="auto"/>
            <w:noWrap/>
            <w:vAlign w:val="bottom"/>
            <w:hideMark/>
          </w:tcPr>
          <w:p w14:paraId="32E6D087" w14:textId="77777777" w:rsidR="00D65857" w:rsidRPr="00FA7AA2" w:rsidRDefault="00D65857" w:rsidP="00A00E06">
            <w:pPr>
              <w:rPr>
                <w:color w:val="000000"/>
              </w:rPr>
            </w:pPr>
          </w:p>
        </w:tc>
        <w:tc>
          <w:tcPr>
            <w:tcW w:w="865" w:type="dxa"/>
            <w:gridSpan w:val="4"/>
            <w:tcBorders>
              <w:top w:val="nil"/>
              <w:left w:val="nil"/>
              <w:bottom w:val="nil"/>
              <w:right w:val="nil"/>
            </w:tcBorders>
            <w:shd w:val="clear" w:color="auto" w:fill="auto"/>
            <w:noWrap/>
            <w:vAlign w:val="bottom"/>
            <w:hideMark/>
          </w:tcPr>
          <w:p w14:paraId="5BDAA914" w14:textId="77777777" w:rsidR="00D65857" w:rsidRPr="00FA7AA2" w:rsidRDefault="00D65857" w:rsidP="00A00E06">
            <w:pPr>
              <w:rPr>
                <w:color w:val="000000"/>
              </w:rPr>
            </w:pPr>
          </w:p>
        </w:tc>
        <w:tc>
          <w:tcPr>
            <w:tcW w:w="876" w:type="dxa"/>
            <w:gridSpan w:val="2"/>
            <w:tcBorders>
              <w:top w:val="nil"/>
              <w:left w:val="nil"/>
              <w:bottom w:val="nil"/>
              <w:right w:val="nil"/>
            </w:tcBorders>
            <w:shd w:val="clear" w:color="auto" w:fill="auto"/>
            <w:noWrap/>
            <w:vAlign w:val="bottom"/>
            <w:hideMark/>
          </w:tcPr>
          <w:p w14:paraId="6E953C87" w14:textId="77777777" w:rsidR="00D65857" w:rsidRPr="00FA7AA2" w:rsidRDefault="00D65857" w:rsidP="00A00E06">
            <w:pPr>
              <w:rPr>
                <w:color w:val="000000"/>
              </w:rPr>
            </w:pPr>
          </w:p>
        </w:tc>
        <w:tc>
          <w:tcPr>
            <w:tcW w:w="878" w:type="dxa"/>
            <w:gridSpan w:val="3"/>
            <w:tcBorders>
              <w:top w:val="nil"/>
              <w:left w:val="nil"/>
              <w:bottom w:val="nil"/>
              <w:right w:val="nil"/>
            </w:tcBorders>
            <w:shd w:val="clear" w:color="auto" w:fill="auto"/>
            <w:noWrap/>
            <w:vAlign w:val="bottom"/>
            <w:hideMark/>
          </w:tcPr>
          <w:p w14:paraId="6E400632" w14:textId="77777777" w:rsidR="00D65857" w:rsidRPr="00FA7AA2" w:rsidRDefault="00D65857" w:rsidP="00A00E06">
            <w:pPr>
              <w:rPr>
                <w:color w:val="000000"/>
              </w:rPr>
            </w:pPr>
          </w:p>
        </w:tc>
        <w:tc>
          <w:tcPr>
            <w:tcW w:w="1772" w:type="dxa"/>
            <w:gridSpan w:val="7"/>
            <w:tcBorders>
              <w:top w:val="nil"/>
              <w:left w:val="nil"/>
              <w:bottom w:val="nil"/>
              <w:right w:val="nil"/>
            </w:tcBorders>
            <w:shd w:val="clear" w:color="auto" w:fill="auto"/>
            <w:noWrap/>
            <w:vAlign w:val="bottom"/>
            <w:hideMark/>
          </w:tcPr>
          <w:p w14:paraId="293A8F72" w14:textId="77777777" w:rsidR="00D65857" w:rsidRPr="00FA7AA2" w:rsidRDefault="00D65857" w:rsidP="00A00E06">
            <w:pPr>
              <w:rPr>
                <w:color w:val="000000"/>
              </w:rPr>
            </w:pPr>
          </w:p>
        </w:tc>
        <w:tc>
          <w:tcPr>
            <w:tcW w:w="527" w:type="dxa"/>
            <w:gridSpan w:val="2"/>
            <w:tcBorders>
              <w:top w:val="nil"/>
              <w:left w:val="nil"/>
              <w:bottom w:val="nil"/>
              <w:right w:val="nil"/>
            </w:tcBorders>
            <w:shd w:val="clear" w:color="auto" w:fill="auto"/>
            <w:noWrap/>
            <w:vAlign w:val="bottom"/>
            <w:hideMark/>
          </w:tcPr>
          <w:p w14:paraId="469DD5D1" w14:textId="77777777" w:rsidR="00D65857" w:rsidRPr="00FA7AA2" w:rsidRDefault="00D65857" w:rsidP="00A00E06">
            <w:pPr>
              <w:rPr>
                <w:color w:val="000000"/>
              </w:rPr>
            </w:pPr>
          </w:p>
        </w:tc>
        <w:tc>
          <w:tcPr>
            <w:tcW w:w="827" w:type="dxa"/>
            <w:gridSpan w:val="4"/>
            <w:tcBorders>
              <w:top w:val="nil"/>
              <w:left w:val="nil"/>
              <w:bottom w:val="nil"/>
              <w:right w:val="nil"/>
            </w:tcBorders>
            <w:shd w:val="clear" w:color="auto" w:fill="auto"/>
            <w:noWrap/>
            <w:vAlign w:val="bottom"/>
            <w:hideMark/>
          </w:tcPr>
          <w:p w14:paraId="30207EC1" w14:textId="77777777" w:rsidR="00D65857" w:rsidRPr="00FA7AA2" w:rsidRDefault="00D65857" w:rsidP="00A00E06">
            <w:pPr>
              <w:rPr>
                <w:color w:val="000000"/>
              </w:rPr>
            </w:pPr>
          </w:p>
        </w:tc>
        <w:tc>
          <w:tcPr>
            <w:tcW w:w="990" w:type="dxa"/>
            <w:gridSpan w:val="9"/>
            <w:tcBorders>
              <w:top w:val="nil"/>
              <w:left w:val="nil"/>
              <w:bottom w:val="nil"/>
              <w:right w:val="nil"/>
            </w:tcBorders>
            <w:shd w:val="clear" w:color="auto" w:fill="auto"/>
            <w:noWrap/>
            <w:vAlign w:val="bottom"/>
            <w:hideMark/>
          </w:tcPr>
          <w:p w14:paraId="69AB850F" w14:textId="77777777" w:rsidR="00D65857" w:rsidRPr="00FA7AA2" w:rsidRDefault="00D65857" w:rsidP="00A00E06">
            <w:pPr>
              <w:rPr>
                <w:rFonts w:ascii="Calibri" w:hAnsi="Calibri" w:cs="Calibri"/>
                <w:color w:val="000000"/>
                <w:sz w:val="22"/>
                <w:szCs w:val="22"/>
              </w:rPr>
            </w:pPr>
          </w:p>
        </w:tc>
        <w:tc>
          <w:tcPr>
            <w:tcW w:w="1897" w:type="dxa"/>
            <w:gridSpan w:val="13"/>
            <w:tcBorders>
              <w:top w:val="nil"/>
              <w:left w:val="nil"/>
              <w:bottom w:val="nil"/>
              <w:right w:val="nil"/>
            </w:tcBorders>
            <w:shd w:val="clear" w:color="auto" w:fill="auto"/>
            <w:noWrap/>
            <w:vAlign w:val="bottom"/>
            <w:hideMark/>
          </w:tcPr>
          <w:p w14:paraId="741C6D35" w14:textId="77777777" w:rsidR="00D65857" w:rsidRPr="00FA7AA2" w:rsidRDefault="00D65857" w:rsidP="00A00E06">
            <w:pPr>
              <w:rPr>
                <w:rFonts w:ascii="Calibri" w:hAnsi="Calibri" w:cs="Calibri"/>
                <w:color w:val="000000"/>
                <w:sz w:val="22"/>
                <w:szCs w:val="22"/>
              </w:rPr>
            </w:pPr>
          </w:p>
        </w:tc>
        <w:tc>
          <w:tcPr>
            <w:tcW w:w="222" w:type="dxa"/>
            <w:gridSpan w:val="2"/>
            <w:tcBorders>
              <w:top w:val="nil"/>
              <w:left w:val="nil"/>
              <w:bottom w:val="nil"/>
              <w:right w:val="nil"/>
            </w:tcBorders>
            <w:shd w:val="clear" w:color="auto" w:fill="auto"/>
            <w:noWrap/>
            <w:vAlign w:val="bottom"/>
            <w:hideMark/>
          </w:tcPr>
          <w:p w14:paraId="01968584" w14:textId="77777777" w:rsidR="00D65857" w:rsidRPr="00FA7AA2" w:rsidRDefault="00D65857" w:rsidP="00A00E06">
            <w:pPr>
              <w:rPr>
                <w:rFonts w:ascii="Calibri" w:hAnsi="Calibri" w:cs="Calibri"/>
                <w:color w:val="000000"/>
                <w:sz w:val="22"/>
                <w:szCs w:val="22"/>
              </w:rPr>
            </w:pPr>
          </w:p>
        </w:tc>
      </w:tr>
      <w:tr w:rsidR="00D65857" w:rsidRPr="00FA7AA2" w14:paraId="1591AED6" w14:textId="77777777" w:rsidTr="00ED6F69">
        <w:trPr>
          <w:gridAfter w:val="4"/>
          <w:wAfter w:w="326" w:type="dxa"/>
          <w:trHeight w:val="294"/>
        </w:trPr>
        <w:tc>
          <w:tcPr>
            <w:tcW w:w="2880" w:type="dxa"/>
            <w:gridSpan w:val="3"/>
            <w:tcBorders>
              <w:top w:val="nil"/>
              <w:left w:val="nil"/>
              <w:bottom w:val="nil"/>
              <w:right w:val="single" w:sz="8" w:space="0" w:color="000000"/>
            </w:tcBorders>
            <w:shd w:val="clear" w:color="auto" w:fill="auto"/>
            <w:noWrap/>
            <w:vAlign w:val="bottom"/>
            <w:hideMark/>
          </w:tcPr>
          <w:p w14:paraId="616636D3" w14:textId="77777777" w:rsidR="00D65857" w:rsidRPr="00FA7AA2" w:rsidRDefault="00D65857" w:rsidP="00A00E06">
            <w:pPr>
              <w:jc w:val="center"/>
              <w:rPr>
                <w:b/>
                <w:bCs/>
                <w:color w:val="000000"/>
              </w:rPr>
            </w:pPr>
            <w:r w:rsidRPr="00FA7AA2">
              <w:rPr>
                <w:b/>
                <w:bCs/>
                <w:color w:val="000000"/>
              </w:rPr>
              <w:t>UNIT SIZE</w:t>
            </w:r>
          </w:p>
        </w:tc>
        <w:tc>
          <w:tcPr>
            <w:tcW w:w="21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29521FE4" w14:textId="77777777" w:rsidR="00D65857" w:rsidRPr="00FA7AA2" w:rsidRDefault="00D65857" w:rsidP="00A00E06">
            <w:pPr>
              <w:jc w:val="center"/>
              <w:rPr>
                <w:b/>
                <w:bCs/>
                <w:color w:val="000000"/>
              </w:rPr>
            </w:pPr>
            <w:r w:rsidRPr="00FA7AA2">
              <w:rPr>
                <w:b/>
                <w:bCs/>
                <w:color w:val="000000"/>
              </w:rPr>
              <w:t>CONTRACT RENT</w:t>
            </w:r>
          </w:p>
        </w:tc>
        <w:tc>
          <w:tcPr>
            <w:tcW w:w="2585"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4E9E433F" w14:textId="77777777" w:rsidR="00D65857" w:rsidRPr="00FA7AA2" w:rsidRDefault="00D65857" w:rsidP="00A00E06">
            <w:pPr>
              <w:jc w:val="center"/>
              <w:rPr>
                <w:b/>
                <w:bCs/>
                <w:color w:val="000000"/>
              </w:rPr>
            </w:pPr>
            <w:r w:rsidRPr="00FA7AA2">
              <w:rPr>
                <w:b/>
                <w:bCs/>
                <w:color w:val="000000"/>
              </w:rPr>
              <w:t>GROSS RENT</w:t>
            </w:r>
          </w:p>
        </w:tc>
        <w:tc>
          <w:tcPr>
            <w:tcW w:w="3526" w:type="dxa"/>
            <w:gridSpan w:val="12"/>
            <w:tcBorders>
              <w:top w:val="single" w:sz="8" w:space="0" w:color="auto"/>
              <w:left w:val="nil"/>
              <w:bottom w:val="single" w:sz="8" w:space="0" w:color="auto"/>
              <w:right w:val="single" w:sz="8" w:space="0" w:color="000000"/>
            </w:tcBorders>
            <w:shd w:val="clear" w:color="auto" w:fill="auto"/>
            <w:noWrap/>
            <w:vAlign w:val="bottom"/>
            <w:hideMark/>
          </w:tcPr>
          <w:p w14:paraId="2886A46D" w14:textId="77777777" w:rsidR="00D65857" w:rsidRPr="00FA7AA2" w:rsidRDefault="00D65857" w:rsidP="00A00E06">
            <w:pPr>
              <w:jc w:val="center"/>
              <w:rPr>
                <w:b/>
                <w:bCs/>
                <w:color w:val="000000"/>
              </w:rPr>
            </w:pPr>
            <w:r w:rsidRPr="00FA7AA2">
              <w:rPr>
                <w:b/>
                <w:bCs/>
                <w:color w:val="000000"/>
              </w:rPr>
              <w:t>UTILITIES INCLUDED IN GROSS RENT Y/N</w:t>
            </w:r>
          </w:p>
        </w:tc>
        <w:tc>
          <w:tcPr>
            <w:tcW w:w="1810"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505EA996" w14:textId="77777777" w:rsidR="00D65857" w:rsidRPr="00FA7AA2" w:rsidRDefault="00D65857" w:rsidP="00A00E06">
            <w:pPr>
              <w:jc w:val="center"/>
              <w:rPr>
                <w:b/>
                <w:bCs/>
                <w:color w:val="000000"/>
              </w:rPr>
            </w:pPr>
            <w:r w:rsidRPr="00FA7AA2">
              <w:rPr>
                <w:b/>
                <w:bCs/>
                <w:color w:val="000000"/>
              </w:rPr>
              <w:t># OF UNITS</w:t>
            </w:r>
          </w:p>
        </w:tc>
        <w:tc>
          <w:tcPr>
            <w:tcW w:w="222" w:type="dxa"/>
            <w:gridSpan w:val="3"/>
            <w:tcBorders>
              <w:top w:val="nil"/>
              <w:left w:val="nil"/>
              <w:bottom w:val="nil"/>
              <w:right w:val="nil"/>
            </w:tcBorders>
            <w:shd w:val="clear" w:color="auto" w:fill="auto"/>
            <w:noWrap/>
            <w:vAlign w:val="bottom"/>
            <w:hideMark/>
          </w:tcPr>
          <w:p w14:paraId="5A9CBDFA" w14:textId="77777777" w:rsidR="00D65857" w:rsidRPr="00FA7AA2" w:rsidRDefault="00D65857" w:rsidP="00A00E06">
            <w:pPr>
              <w:rPr>
                <w:rFonts w:ascii="Calibri" w:hAnsi="Calibri" w:cs="Calibri"/>
                <w:color w:val="000000"/>
                <w:sz w:val="22"/>
                <w:szCs w:val="22"/>
              </w:rPr>
            </w:pPr>
          </w:p>
        </w:tc>
        <w:tc>
          <w:tcPr>
            <w:tcW w:w="1871" w:type="dxa"/>
            <w:gridSpan w:val="11"/>
            <w:tcBorders>
              <w:top w:val="nil"/>
              <w:left w:val="nil"/>
              <w:bottom w:val="nil"/>
              <w:right w:val="nil"/>
            </w:tcBorders>
            <w:shd w:val="clear" w:color="auto" w:fill="auto"/>
            <w:noWrap/>
            <w:vAlign w:val="bottom"/>
            <w:hideMark/>
          </w:tcPr>
          <w:p w14:paraId="4A30FB88" w14:textId="77777777" w:rsidR="00D65857" w:rsidRPr="00FA7AA2" w:rsidRDefault="00D65857" w:rsidP="00A00E06">
            <w:pPr>
              <w:rPr>
                <w:rFonts w:ascii="Calibri" w:hAnsi="Calibri" w:cs="Calibri"/>
                <w:color w:val="000000"/>
                <w:sz w:val="22"/>
                <w:szCs w:val="22"/>
              </w:rPr>
            </w:pPr>
          </w:p>
        </w:tc>
        <w:tc>
          <w:tcPr>
            <w:tcW w:w="234" w:type="dxa"/>
            <w:gridSpan w:val="4"/>
            <w:tcBorders>
              <w:top w:val="nil"/>
              <w:left w:val="nil"/>
              <w:bottom w:val="nil"/>
              <w:right w:val="nil"/>
            </w:tcBorders>
            <w:shd w:val="clear" w:color="auto" w:fill="auto"/>
            <w:noWrap/>
            <w:vAlign w:val="bottom"/>
            <w:hideMark/>
          </w:tcPr>
          <w:p w14:paraId="542E76D5" w14:textId="77777777" w:rsidR="00D65857" w:rsidRPr="00FA7AA2" w:rsidRDefault="00D65857" w:rsidP="00A00E06">
            <w:pPr>
              <w:rPr>
                <w:rFonts w:ascii="Calibri" w:hAnsi="Calibri" w:cs="Calibri"/>
                <w:color w:val="000000"/>
                <w:sz w:val="22"/>
                <w:szCs w:val="22"/>
              </w:rPr>
            </w:pPr>
          </w:p>
        </w:tc>
      </w:tr>
      <w:tr w:rsidR="00D65857" w:rsidRPr="00FA7AA2" w14:paraId="0D910FC8" w14:textId="77777777" w:rsidTr="00ED6F69">
        <w:trPr>
          <w:gridAfter w:val="1"/>
          <w:wAfter w:w="109" w:type="dxa"/>
          <w:trHeight w:val="294"/>
        </w:trPr>
        <w:tc>
          <w:tcPr>
            <w:tcW w:w="901" w:type="dxa"/>
            <w:tcBorders>
              <w:top w:val="nil"/>
              <w:left w:val="nil"/>
              <w:bottom w:val="nil"/>
              <w:right w:val="nil"/>
            </w:tcBorders>
            <w:shd w:val="clear" w:color="auto" w:fill="auto"/>
            <w:noWrap/>
            <w:vAlign w:val="bottom"/>
            <w:hideMark/>
          </w:tcPr>
          <w:p w14:paraId="10ECF8F9"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6E1828E5"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2FE5BB20" w14:textId="77777777" w:rsidR="00D65857" w:rsidRPr="00FA7AA2" w:rsidRDefault="00D65857" w:rsidP="00A00E06">
            <w:pPr>
              <w:rPr>
                <w:color w:val="000000"/>
              </w:rPr>
            </w:pPr>
          </w:p>
        </w:tc>
        <w:tc>
          <w:tcPr>
            <w:tcW w:w="2150" w:type="dxa"/>
            <w:gridSpan w:val="5"/>
            <w:tcBorders>
              <w:top w:val="nil"/>
              <w:left w:val="nil"/>
              <w:bottom w:val="nil"/>
              <w:right w:val="nil"/>
            </w:tcBorders>
            <w:shd w:val="clear" w:color="auto" w:fill="auto"/>
            <w:noWrap/>
            <w:vAlign w:val="bottom"/>
            <w:hideMark/>
          </w:tcPr>
          <w:p w14:paraId="1B487DB0" w14:textId="77777777" w:rsidR="00D65857" w:rsidRPr="00FA7AA2" w:rsidRDefault="00D65857" w:rsidP="00A00E06">
            <w:pPr>
              <w:jc w:val="center"/>
              <w:rPr>
                <w:b/>
                <w:bCs/>
                <w:color w:val="000000"/>
              </w:rPr>
            </w:pPr>
          </w:p>
        </w:tc>
        <w:tc>
          <w:tcPr>
            <w:tcW w:w="1720" w:type="dxa"/>
            <w:gridSpan w:val="4"/>
            <w:tcBorders>
              <w:top w:val="nil"/>
              <w:left w:val="nil"/>
              <w:bottom w:val="nil"/>
              <w:right w:val="nil"/>
            </w:tcBorders>
            <w:shd w:val="clear" w:color="auto" w:fill="auto"/>
            <w:noWrap/>
            <w:vAlign w:val="bottom"/>
            <w:hideMark/>
          </w:tcPr>
          <w:p w14:paraId="470A9238" w14:textId="77777777" w:rsidR="00D65857" w:rsidRPr="00FA7AA2" w:rsidRDefault="00D65857" w:rsidP="00A00E06">
            <w:pPr>
              <w:rPr>
                <w:color w:val="000000"/>
              </w:rPr>
            </w:pPr>
          </w:p>
        </w:tc>
        <w:tc>
          <w:tcPr>
            <w:tcW w:w="393" w:type="dxa"/>
            <w:gridSpan w:val="2"/>
            <w:tcBorders>
              <w:top w:val="nil"/>
              <w:left w:val="nil"/>
              <w:bottom w:val="nil"/>
              <w:right w:val="nil"/>
            </w:tcBorders>
            <w:shd w:val="clear" w:color="auto" w:fill="auto"/>
            <w:noWrap/>
            <w:vAlign w:val="bottom"/>
            <w:hideMark/>
          </w:tcPr>
          <w:p w14:paraId="7B983A8B" w14:textId="77777777" w:rsidR="00D65857" w:rsidRPr="00FA7AA2" w:rsidRDefault="00D65857" w:rsidP="00A00E06">
            <w:pPr>
              <w:rPr>
                <w:color w:val="000000"/>
              </w:rPr>
            </w:pPr>
          </w:p>
        </w:tc>
        <w:tc>
          <w:tcPr>
            <w:tcW w:w="1799" w:type="dxa"/>
            <w:gridSpan w:val="5"/>
            <w:tcBorders>
              <w:top w:val="nil"/>
              <w:left w:val="nil"/>
              <w:bottom w:val="nil"/>
              <w:right w:val="nil"/>
            </w:tcBorders>
            <w:shd w:val="clear" w:color="auto" w:fill="auto"/>
            <w:noWrap/>
            <w:vAlign w:val="bottom"/>
            <w:hideMark/>
          </w:tcPr>
          <w:p w14:paraId="1A0ADC49"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2DB1A4AD" w14:textId="77777777" w:rsidR="00D65857" w:rsidRPr="00FA7AA2" w:rsidRDefault="00D65857" w:rsidP="00A00E06">
            <w:pPr>
              <w:rPr>
                <w:color w:val="000000"/>
              </w:rPr>
            </w:pPr>
          </w:p>
        </w:tc>
        <w:tc>
          <w:tcPr>
            <w:tcW w:w="1004" w:type="dxa"/>
            <w:gridSpan w:val="3"/>
            <w:tcBorders>
              <w:top w:val="nil"/>
              <w:left w:val="nil"/>
              <w:bottom w:val="nil"/>
              <w:right w:val="nil"/>
            </w:tcBorders>
            <w:shd w:val="clear" w:color="auto" w:fill="auto"/>
            <w:noWrap/>
            <w:vAlign w:val="bottom"/>
            <w:hideMark/>
          </w:tcPr>
          <w:p w14:paraId="1307579E" w14:textId="77777777" w:rsidR="00D65857" w:rsidRPr="00FA7AA2" w:rsidRDefault="00D65857" w:rsidP="00A00E06">
            <w:pPr>
              <w:rPr>
                <w:color w:val="000000"/>
              </w:rPr>
            </w:pPr>
          </w:p>
        </w:tc>
        <w:tc>
          <w:tcPr>
            <w:tcW w:w="222" w:type="dxa"/>
            <w:gridSpan w:val="2"/>
            <w:tcBorders>
              <w:top w:val="nil"/>
              <w:left w:val="nil"/>
              <w:bottom w:val="nil"/>
              <w:right w:val="nil"/>
            </w:tcBorders>
            <w:shd w:val="clear" w:color="auto" w:fill="auto"/>
            <w:noWrap/>
            <w:vAlign w:val="bottom"/>
            <w:hideMark/>
          </w:tcPr>
          <w:p w14:paraId="1BB908EA" w14:textId="77777777" w:rsidR="00D65857" w:rsidRPr="00FA7AA2" w:rsidRDefault="00D65857" w:rsidP="00A00E06">
            <w:pPr>
              <w:rPr>
                <w:color w:val="000000"/>
              </w:rPr>
            </w:pPr>
          </w:p>
        </w:tc>
        <w:tc>
          <w:tcPr>
            <w:tcW w:w="2117" w:type="dxa"/>
            <w:gridSpan w:val="11"/>
            <w:tcBorders>
              <w:top w:val="nil"/>
              <w:left w:val="nil"/>
              <w:bottom w:val="nil"/>
              <w:right w:val="nil"/>
            </w:tcBorders>
            <w:shd w:val="clear" w:color="auto" w:fill="auto"/>
            <w:noWrap/>
            <w:vAlign w:val="bottom"/>
            <w:hideMark/>
          </w:tcPr>
          <w:p w14:paraId="2497BB8C"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6C02A8B9" w14:textId="77777777" w:rsidR="00D65857" w:rsidRPr="00FA7AA2" w:rsidRDefault="00D65857" w:rsidP="00A00E06">
            <w:pPr>
              <w:rPr>
                <w:color w:val="000000"/>
              </w:rPr>
            </w:pPr>
          </w:p>
        </w:tc>
        <w:tc>
          <w:tcPr>
            <w:tcW w:w="222" w:type="dxa"/>
            <w:gridSpan w:val="3"/>
            <w:tcBorders>
              <w:top w:val="nil"/>
              <w:left w:val="nil"/>
              <w:bottom w:val="nil"/>
              <w:right w:val="nil"/>
            </w:tcBorders>
            <w:shd w:val="clear" w:color="auto" w:fill="auto"/>
            <w:noWrap/>
            <w:vAlign w:val="bottom"/>
            <w:hideMark/>
          </w:tcPr>
          <w:p w14:paraId="3D0FAA42" w14:textId="77777777" w:rsidR="00D65857" w:rsidRPr="00FA7AA2" w:rsidRDefault="00D65857" w:rsidP="00A00E06">
            <w:pPr>
              <w:rPr>
                <w:rFonts w:ascii="Calibri" w:hAnsi="Calibri" w:cs="Calibri"/>
                <w:color w:val="000000"/>
                <w:sz w:val="22"/>
                <w:szCs w:val="22"/>
              </w:rPr>
            </w:pPr>
          </w:p>
        </w:tc>
        <w:tc>
          <w:tcPr>
            <w:tcW w:w="1635" w:type="dxa"/>
            <w:gridSpan w:val="8"/>
            <w:tcBorders>
              <w:top w:val="nil"/>
              <w:left w:val="nil"/>
              <w:bottom w:val="nil"/>
              <w:right w:val="nil"/>
            </w:tcBorders>
            <w:shd w:val="clear" w:color="auto" w:fill="auto"/>
            <w:noWrap/>
            <w:vAlign w:val="bottom"/>
            <w:hideMark/>
          </w:tcPr>
          <w:p w14:paraId="1D0372EE" w14:textId="77777777" w:rsidR="00D65857" w:rsidRPr="00FA7AA2" w:rsidRDefault="00D65857" w:rsidP="00A00E06">
            <w:pPr>
              <w:rPr>
                <w:rFonts w:ascii="Calibri" w:hAnsi="Calibri" w:cs="Calibri"/>
                <w:color w:val="000000"/>
                <w:sz w:val="22"/>
                <w:szCs w:val="22"/>
              </w:rPr>
            </w:pPr>
          </w:p>
        </w:tc>
        <w:tc>
          <w:tcPr>
            <w:tcW w:w="265" w:type="dxa"/>
            <w:gridSpan w:val="5"/>
            <w:tcBorders>
              <w:top w:val="nil"/>
              <w:left w:val="nil"/>
              <w:bottom w:val="nil"/>
              <w:right w:val="nil"/>
            </w:tcBorders>
            <w:shd w:val="clear" w:color="auto" w:fill="auto"/>
            <w:noWrap/>
            <w:vAlign w:val="bottom"/>
            <w:hideMark/>
          </w:tcPr>
          <w:p w14:paraId="285CDCD8" w14:textId="77777777" w:rsidR="00D65857" w:rsidRPr="00FA7AA2" w:rsidRDefault="00D65857" w:rsidP="00A00E06">
            <w:pPr>
              <w:rPr>
                <w:rFonts w:ascii="Calibri" w:hAnsi="Calibri" w:cs="Calibri"/>
                <w:color w:val="000000"/>
                <w:sz w:val="22"/>
                <w:szCs w:val="22"/>
              </w:rPr>
            </w:pPr>
          </w:p>
        </w:tc>
      </w:tr>
      <w:tr w:rsidR="00D65857" w:rsidRPr="00FA7AA2" w14:paraId="7BF02873" w14:textId="77777777" w:rsidTr="00ED6F69">
        <w:trPr>
          <w:gridAfter w:val="5"/>
          <w:wAfter w:w="351" w:type="dxa"/>
          <w:trHeight w:val="294"/>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1171FCF" w14:textId="77777777" w:rsidR="00D65857" w:rsidRPr="00FA7AA2" w:rsidRDefault="00D65857" w:rsidP="00A00E06">
            <w:pPr>
              <w:jc w:val="right"/>
              <w:rPr>
                <w:b/>
                <w:bCs/>
                <w:color w:val="000000"/>
              </w:rPr>
            </w:pPr>
            <w:r w:rsidRPr="00FA7AA2">
              <w:rPr>
                <w:b/>
                <w:bCs/>
                <w:color w:val="000000"/>
              </w:rPr>
              <w:lastRenderedPageBreak/>
              <w:t>________ BEDROOM</w:t>
            </w:r>
          </w:p>
        </w:tc>
        <w:tc>
          <w:tcPr>
            <w:tcW w:w="21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3F2C0BDC" w14:textId="77777777" w:rsidR="00D65857" w:rsidRPr="00FA7AA2" w:rsidRDefault="00D65857" w:rsidP="00A00E06">
            <w:pPr>
              <w:jc w:val="center"/>
              <w:rPr>
                <w:b/>
                <w:bCs/>
                <w:color w:val="000000"/>
              </w:rPr>
            </w:pPr>
            <w:r w:rsidRPr="00FA7AA2">
              <w:rPr>
                <w:b/>
                <w:bCs/>
                <w:color w:val="000000"/>
              </w:rPr>
              <w:t> </w:t>
            </w:r>
          </w:p>
        </w:tc>
        <w:tc>
          <w:tcPr>
            <w:tcW w:w="2585"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17CFD196" w14:textId="77777777" w:rsidR="00D65857" w:rsidRPr="00FA7AA2" w:rsidRDefault="00D65857" w:rsidP="00A00E06">
            <w:pPr>
              <w:jc w:val="center"/>
              <w:rPr>
                <w:b/>
                <w:bCs/>
                <w:color w:val="000000"/>
              </w:rPr>
            </w:pPr>
            <w:r w:rsidRPr="00FA7AA2">
              <w:rPr>
                <w:b/>
                <w:bCs/>
                <w:color w:val="000000"/>
              </w:rPr>
              <w:t> </w:t>
            </w:r>
          </w:p>
        </w:tc>
        <w:tc>
          <w:tcPr>
            <w:tcW w:w="3526" w:type="dxa"/>
            <w:gridSpan w:val="12"/>
            <w:tcBorders>
              <w:top w:val="single" w:sz="8" w:space="0" w:color="auto"/>
              <w:left w:val="nil"/>
              <w:bottom w:val="single" w:sz="8" w:space="0" w:color="auto"/>
              <w:right w:val="single" w:sz="8" w:space="0" w:color="000000"/>
            </w:tcBorders>
            <w:shd w:val="clear" w:color="auto" w:fill="auto"/>
            <w:noWrap/>
            <w:vAlign w:val="bottom"/>
            <w:hideMark/>
          </w:tcPr>
          <w:p w14:paraId="1AA83917" w14:textId="77777777" w:rsidR="00D65857" w:rsidRPr="00FA7AA2" w:rsidRDefault="00D65857" w:rsidP="00A00E06">
            <w:pPr>
              <w:rPr>
                <w:b/>
                <w:bCs/>
                <w:color w:val="000000"/>
              </w:rPr>
            </w:pPr>
            <w:r w:rsidRPr="00FA7AA2">
              <w:rPr>
                <w:b/>
                <w:bCs/>
                <w:color w:val="000000"/>
              </w:rPr>
              <w:t> </w:t>
            </w:r>
          </w:p>
        </w:tc>
        <w:tc>
          <w:tcPr>
            <w:tcW w:w="1810"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42A2F9C7" w14:textId="77777777" w:rsidR="00D65857" w:rsidRPr="00FA7AA2" w:rsidRDefault="00D65857" w:rsidP="00A00E06">
            <w:pPr>
              <w:rPr>
                <w:b/>
                <w:bCs/>
                <w:color w:val="000000"/>
              </w:rPr>
            </w:pPr>
            <w:r w:rsidRPr="00FA7AA2">
              <w:rPr>
                <w:b/>
                <w:bCs/>
                <w:color w:val="000000"/>
              </w:rPr>
              <w:t> </w:t>
            </w:r>
          </w:p>
        </w:tc>
        <w:tc>
          <w:tcPr>
            <w:tcW w:w="422" w:type="dxa"/>
            <w:gridSpan w:val="5"/>
            <w:tcBorders>
              <w:top w:val="nil"/>
              <w:left w:val="nil"/>
              <w:bottom w:val="nil"/>
              <w:right w:val="nil"/>
            </w:tcBorders>
            <w:shd w:val="clear" w:color="auto" w:fill="auto"/>
            <w:noWrap/>
            <w:vAlign w:val="bottom"/>
            <w:hideMark/>
          </w:tcPr>
          <w:p w14:paraId="015519A5" w14:textId="77777777" w:rsidR="00D65857" w:rsidRPr="00FA7AA2" w:rsidRDefault="00D65857" w:rsidP="00A00E06">
            <w:pPr>
              <w:rPr>
                <w:rFonts w:ascii="Calibri" w:hAnsi="Calibri" w:cs="Calibri"/>
                <w:color w:val="000000"/>
                <w:sz w:val="22"/>
                <w:szCs w:val="22"/>
              </w:rPr>
            </w:pPr>
          </w:p>
        </w:tc>
        <w:tc>
          <w:tcPr>
            <w:tcW w:w="1647" w:type="dxa"/>
            <w:gridSpan w:val="8"/>
            <w:tcBorders>
              <w:top w:val="nil"/>
              <w:left w:val="nil"/>
              <w:bottom w:val="nil"/>
              <w:right w:val="nil"/>
            </w:tcBorders>
            <w:shd w:val="clear" w:color="auto" w:fill="auto"/>
            <w:noWrap/>
            <w:vAlign w:val="bottom"/>
            <w:hideMark/>
          </w:tcPr>
          <w:p w14:paraId="38C573F5"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09FE4D82" w14:textId="77777777" w:rsidR="00D65857" w:rsidRPr="00FA7AA2" w:rsidRDefault="00D65857" w:rsidP="00A00E06">
            <w:pPr>
              <w:rPr>
                <w:rFonts w:ascii="Calibri" w:hAnsi="Calibri" w:cs="Calibri"/>
                <w:color w:val="000000"/>
                <w:sz w:val="22"/>
                <w:szCs w:val="22"/>
              </w:rPr>
            </w:pPr>
          </w:p>
        </w:tc>
      </w:tr>
      <w:tr w:rsidR="00D65857" w:rsidRPr="00FA7AA2" w14:paraId="01126260" w14:textId="77777777" w:rsidTr="00ED6F69">
        <w:trPr>
          <w:gridAfter w:val="3"/>
          <w:wAfter w:w="263" w:type="dxa"/>
          <w:trHeight w:val="294"/>
        </w:trPr>
        <w:tc>
          <w:tcPr>
            <w:tcW w:w="901" w:type="dxa"/>
            <w:tcBorders>
              <w:top w:val="nil"/>
              <w:left w:val="nil"/>
              <w:bottom w:val="nil"/>
              <w:right w:val="nil"/>
            </w:tcBorders>
            <w:shd w:val="clear" w:color="auto" w:fill="auto"/>
            <w:noWrap/>
            <w:vAlign w:val="bottom"/>
            <w:hideMark/>
          </w:tcPr>
          <w:p w14:paraId="474CB4C5"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64BFC01B"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2B39C425" w14:textId="77777777" w:rsidR="00D65857" w:rsidRPr="00FA7AA2" w:rsidRDefault="00D65857" w:rsidP="00A00E06">
            <w:pPr>
              <w:rPr>
                <w:color w:val="000000"/>
              </w:rPr>
            </w:pPr>
          </w:p>
        </w:tc>
        <w:tc>
          <w:tcPr>
            <w:tcW w:w="2150" w:type="dxa"/>
            <w:gridSpan w:val="5"/>
            <w:tcBorders>
              <w:top w:val="nil"/>
              <w:left w:val="nil"/>
              <w:bottom w:val="nil"/>
              <w:right w:val="nil"/>
            </w:tcBorders>
            <w:shd w:val="clear" w:color="auto" w:fill="auto"/>
            <w:noWrap/>
            <w:vAlign w:val="bottom"/>
            <w:hideMark/>
          </w:tcPr>
          <w:p w14:paraId="62268E57" w14:textId="77777777" w:rsidR="00D65857" w:rsidRPr="00FA7AA2" w:rsidRDefault="00D65857" w:rsidP="00A00E06">
            <w:pPr>
              <w:rPr>
                <w:color w:val="000000"/>
              </w:rPr>
            </w:pPr>
          </w:p>
        </w:tc>
        <w:tc>
          <w:tcPr>
            <w:tcW w:w="222" w:type="dxa"/>
            <w:tcBorders>
              <w:top w:val="nil"/>
              <w:left w:val="nil"/>
              <w:bottom w:val="nil"/>
              <w:right w:val="nil"/>
            </w:tcBorders>
            <w:shd w:val="clear" w:color="auto" w:fill="auto"/>
            <w:noWrap/>
            <w:vAlign w:val="bottom"/>
            <w:hideMark/>
          </w:tcPr>
          <w:p w14:paraId="7C2F83B5" w14:textId="77777777" w:rsidR="00D65857" w:rsidRPr="00FA7AA2" w:rsidRDefault="00D65857" w:rsidP="00A00E06">
            <w:pPr>
              <w:rPr>
                <w:color w:val="000000"/>
              </w:rPr>
            </w:pPr>
          </w:p>
        </w:tc>
        <w:tc>
          <w:tcPr>
            <w:tcW w:w="1755" w:type="dxa"/>
            <w:gridSpan w:val="4"/>
            <w:tcBorders>
              <w:top w:val="nil"/>
              <w:left w:val="nil"/>
              <w:bottom w:val="nil"/>
              <w:right w:val="nil"/>
            </w:tcBorders>
            <w:shd w:val="clear" w:color="auto" w:fill="auto"/>
            <w:noWrap/>
            <w:vAlign w:val="bottom"/>
            <w:hideMark/>
          </w:tcPr>
          <w:p w14:paraId="45DCAA5E" w14:textId="77777777" w:rsidR="00D65857" w:rsidRPr="00FA7AA2" w:rsidRDefault="00D65857" w:rsidP="00A00E06">
            <w:pPr>
              <w:rPr>
                <w:color w:val="000000"/>
              </w:rPr>
            </w:pPr>
          </w:p>
        </w:tc>
        <w:tc>
          <w:tcPr>
            <w:tcW w:w="608" w:type="dxa"/>
            <w:gridSpan w:val="3"/>
            <w:tcBorders>
              <w:top w:val="nil"/>
              <w:left w:val="nil"/>
              <w:bottom w:val="nil"/>
              <w:right w:val="nil"/>
            </w:tcBorders>
            <w:shd w:val="clear" w:color="auto" w:fill="auto"/>
            <w:noWrap/>
            <w:vAlign w:val="bottom"/>
            <w:hideMark/>
          </w:tcPr>
          <w:p w14:paraId="3D80BC7A" w14:textId="77777777" w:rsidR="00D65857" w:rsidRPr="00FA7AA2" w:rsidRDefault="00D65857" w:rsidP="00A00E06">
            <w:pPr>
              <w:rPr>
                <w:color w:val="000000"/>
              </w:rPr>
            </w:pPr>
          </w:p>
        </w:tc>
        <w:tc>
          <w:tcPr>
            <w:tcW w:w="1408" w:type="dxa"/>
            <w:gridSpan w:val="4"/>
            <w:tcBorders>
              <w:top w:val="nil"/>
              <w:left w:val="nil"/>
              <w:bottom w:val="nil"/>
              <w:right w:val="nil"/>
            </w:tcBorders>
            <w:shd w:val="clear" w:color="auto" w:fill="auto"/>
            <w:noWrap/>
            <w:vAlign w:val="bottom"/>
            <w:hideMark/>
          </w:tcPr>
          <w:p w14:paraId="0ECB767B"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2E8CFE36" w14:textId="77777777" w:rsidR="00D65857" w:rsidRPr="00FA7AA2" w:rsidRDefault="00D65857" w:rsidP="00A00E06">
            <w:pPr>
              <w:rPr>
                <w:color w:val="000000"/>
              </w:rPr>
            </w:pPr>
          </w:p>
        </w:tc>
        <w:tc>
          <w:tcPr>
            <w:tcW w:w="1008" w:type="dxa"/>
            <w:gridSpan w:val="3"/>
            <w:tcBorders>
              <w:top w:val="nil"/>
              <w:left w:val="nil"/>
              <w:bottom w:val="nil"/>
              <w:right w:val="nil"/>
            </w:tcBorders>
            <w:shd w:val="clear" w:color="auto" w:fill="auto"/>
            <w:noWrap/>
            <w:vAlign w:val="bottom"/>
            <w:hideMark/>
          </w:tcPr>
          <w:p w14:paraId="720139ED" w14:textId="77777777" w:rsidR="00D65857" w:rsidRPr="00FA7AA2" w:rsidRDefault="00D65857" w:rsidP="00A00E06">
            <w:pPr>
              <w:rPr>
                <w:color w:val="000000"/>
              </w:rPr>
            </w:pPr>
          </w:p>
        </w:tc>
        <w:tc>
          <w:tcPr>
            <w:tcW w:w="451" w:type="dxa"/>
            <w:gridSpan w:val="3"/>
            <w:tcBorders>
              <w:top w:val="nil"/>
              <w:left w:val="nil"/>
              <w:bottom w:val="nil"/>
              <w:right w:val="nil"/>
            </w:tcBorders>
            <w:shd w:val="clear" w:color="auto" w:fill="auto"/>
            <w:noWrap/>
            <w:vAlign w:val="bottom"/>
            <w:hideMark/>
          </w:tcPr>
          <w:p w14:paraId="341830E9" w14:textId="77777777" w:rsidR="00D65857" w:rsidRPr="00FA7AA2" w:rsidRDefault="00D65857" w:rsidP="00A00E06">
            <w:pPr>
              <w:rPr>
                <w:color w:val="000000"/>
              </w:rPr>
            </w:pPr>
          </w:p>
        </w:tc>
        <w:tc>
          <w:tcPr>
            <w:tcW w:w="1603" w:type="dxa"/>
            <w:gridSpan w:val="7"/>
            <w:tcBorders>
              <w:top w:val="nil"/>
              <w:left w:val="nil"/>
              <w:bottom w:val="nil"/>
              <w:right w:val="nil"/>
            </w:tcBorders>
            <w:shd w:val="clear" w:color="auto" w:fill="auto"/>
            <w:noWrap/>
            <w:vAlign w:val="bottom"/>
            <w:hideMark/>
          </w:tcPr>
          <w:p w14:paraId="1F191F35" w14:textId="77777777" w:rsidR="00D65857" w:rsidRPr="00FA7AA2" w:rsidRDefault="00D65857" w:rsidP="00A00E06">
            <w:pPr>
              <w:rPr>
                <w:color w:val="000000"/>
              </w:rPr>
            </w:pPr>
          </w:p>
        </w:tc>
        <w:tc>
          <w:tcPr>
            <w:tcW w:w="310" w:type="dxa"/>
            <w:gridSpan w:val="4"/>
            <w:tcBorders>
              <w:top w:val="nil"/>
              <w:left w:val="nil"/>
              <w:bottom w:val="nil"/>
              <w:right w:val="nil"/>
            </w:tcBorders>
            <w:shd w:val="clear" w:color="auto" w:fill="auto"/>
            <w:noWrap/>
            <w:vAlign w:val="bottom"/>
            <w:hideMark/>
          </w:tcPr>
          <w:p w14:paraId="21CEEF73" w14:textId="77777777" w:rsidR="00D65857" w:rsidRPr="00FA7AA2" w:rsidRDefault="00D65857" w:rsidP="00A00E06">
            <w:pPr>
              <w:rPr>
                <w:color w:val="000000"/>
              </w:rPr>
            </w:pPr>
          </w:p>
        </w:tc>
        <w:tc>
          <w:tcPr>
            <w:tcW w:w="876" w:type="dxa"/>
            <w:gridSpan w:val="7"/>
            <w:tcBorders>
              <w:top w:val="nil"/>
              <w:left w:val="nil"/>
              <w:bottom w:val="nil"/>
              <w:right w:val="nil"/>
            </w:tcBorders>
            <w:shd w:val="clear" w:color="auto" w:fill="auto"/>
            <w:noWrap/>
            <w:vAlign w:val="bottom"/>
            <w:hideMark/>
          </w:tcPr>
          <w:p w14:paraId="1AC4D54A" w14:textId="77777777" w:rsidR="00D65857" w:rsidRPr="00FA7AA2" w:rsidRDefault="00D65857" w:rsidP="00A00E06">
            <w:pPr>
              <w:rPr>
                <w:rFonts w:ascii="Calibri" w:hAnsi="Calibri" w:cs="Calibri"/>
                <w:color w:val="000000"/>
                <w:sz w:val="22"/>
                <w:szCs w:val="22"/>
              </w:rPr>
            </w:pPr>
          </w:p>
        </w:tc>
        <w:tc>
          <w:tcPr>
            <w:tcW w:w="975" w:type="dxa"/>
            <w:gridSpan w:val="4"/>
            <w:tcBorders>
              <w:top w:val="nil"/>
              <w:left w:val="nil"/>
              <w:bottom w:val="nil"/>
              <w:right w:val="nil"/>
            </w:tcBorders>
            <w:shd w:val="clear" w:color="auto" w:fill="auto"/>
            <w:noWrap/>
            <w:vAlign w:val="bottom"/>
            <w:hideMark/>
          </w:tcPr>
          <w:p w14:paraId="0C372871" w14:textId="77777777" w:rsidR="00D65857" w:rsidRPr="00FA7AA2" w:rsidRDefault="00D65857" w:rsidP="00A00E06">
            <w:pPr>
              <w:rPr>
                <w:rFonts w:ascii="Calibri" w:hAnsi="Calibri" w:cs="Calibri"/>
                <w:color w:val="000000"/>
                <w:sz w:val="22"/>
                <w:szCs w:val="22"/>
              </w:rPr>
            </w:pPr>
          </w:p>
        </w:tc>
        <w:tc>
          <w:tcPr>
            <w:tcW w:w="229" w:type="dxa"/>
            <w:gridSpan w:val="4"/>
            <w:tcBorders>
              <w:top w:val="nil"/>
              <w:left w:val="nil"/>
              <w:bottom w:val="nil"/>
              <w:right w:val="nil"/>
            </w:tcBorders>
            <w:shd w:val="clear" w:color="auto" w:fill="auto"/>
            <w:noWrap/>
            <w:vAlign w:val="bottom"/>
            <w:hideMark/>
          </w:tcPr>
          <w:p w14:paraId="3B171F23" w14:textId="77777777" w:rsidR="00D65857" w:rsidRPr="00FA7AA2" w:rsidRDefault="00D65857" w:rsidP="00A00E06">
            <w:pPr>
              <w:rPr>
                <w:rFonts w:ascii="Calibri" w:hAnsi="Calibri" w:cs="Calibri"/>
                <w:color w:val="000000"/>
                <w:sz w:val="22"/>
                <w:szCs w:val="22"/>
              </w:rPr>
            </w:pPr>
          </w:p>
        </w:tc>
      </w:tr>
      <w:tr w:rsidR="00D65857" w:rsidRPr="00FA7AA2" w14:paraId="13762631" w14:textId="77777777" w:rsidTr="00ED6F69">
        <w:trPr>
          <w:gridAfter w:val="5"/>
          <w:wAfter w:w="351" w:type="dxa"/>
          <w:trHeight w:val="294"/>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54BC7D" w14:textId="77777777" w:rsidR="00D65857" w:rsidRPr="00FA7AA2" w:rsidRDefault="00D65857" w:rsidP="00A00E06">
            <w:pPr>
              <w:jc w:val="right"/>
              <w:rPr>
                <w:b/>
                <w:bCs/>
                <w:color w:val="000000"/>
              </w:rPr>
            </w:pPr>
            <w:r w:rsidRPr="00FA7AA2">
              <w:rPr>
                <w:b/>
                <w:bCs/>
                <w:color w:val="000000"/>
              </w:rPr>
              <w:t>________ BEDROOM</w:t>
            </w:r>
          </w:p>
        </w:tc>
        <w:tc>
          <w:tcPr>
            <w:tcW w:w="21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02CFE96C" w14:textId="77777777" w:rsidR="00D65857" w:rsidRPr="00FA7AA2" w:rsidRDefault="00D65857" w:rsidP="00A00E06">
            <w:pPr>
              <w:jc w:val="center"/>
              <w:rPr>
                <w:b/>
                <w:bCs/>
                <w:color w:val="000000"/>
              </w:rPr>
            </w:pPr>
            <w:r w:rsidRPr="00FA7AA2">
              <w:rPr>
                <w:b/>
                <w:bCs/>
                <w:color w:val="000000"/>
              </w:rPr>
              <w:t> </w:t>
            </w:r>
          </w:p>
        </w:tc>
        <w:tc>
          <w:tcPr>
            <w:tcW w:w="2503"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7D3A8349" w14:textId="77777777" w:rsidR="00D65857" w:rsidRPr="00FA7AA2" w:rsidRDefault="00D65857" w:rsidP="00A00E06">
            <w:pPr>
              <w:jc w:val="center"/>
              <w:rPr>
                <w:b/>
                <w:bCs/>
                <w:color w:val="000000"/>
              </w:rPr>
            </w:pPr>
            <w:r w:rsidRPr="00FA7AA2">
              <w:rPr>
                <w:b/>
                <w:bCs/>
                <w:color w:val="000000"/>
              </w:rPr>
              <w:t> </w:t>
            </w:r>
          </w:p>
        </w:tc>
        <w:tc>
          <w:tcPr>
            <w:tcW w:w="3608" w:type="dxa"/>
            <w:gridSpan w:val="13"/>
            <w:tcBorders>
              <w:top w:val="single" w:sz="8" w:space="0" w:color="auto"/>
              <w:left w:val="nil"/>
              <w:bottom w:val="single" w:sz="8" w:space="0" w:color="auto"/>
              <w:right w:val="single" w:sz="8" w:space="0" w:color="000000"/>
            </w:tcBorders>
            <w:shd w:val="clear" w:color="auto" w:fill="auto"/>
            <w:noWrap/>
            <w:vAlign w:val="bottom"/>
            <w:hideMark/>
          </w:tcPr>
          <w:p w14:paraId="48CB8A6C" w14:textId="77777777" w:rsidR="00D65857" w:rsidRPr="00FA7AA2" w:rsidRDefault="00D65857" w:rsidP="00A00E06">
            <w:pPr>
              <w:rPr>
                <w:b/>
                <w:bCs/>
                <w:color w:val="000000"/>
              </w:rPr>
            </w:pPr>
            <w:r w:rsidRPr="00FA7AA2">
              <w:rPr>
                <w:b/>
                <w:bCs/>
                <w:color w:val="000000"/>
              </w:rPr>
              <w:t> </w:t>
            </w:r>
          </w:p>
        </w:tc>
        <w:tc>
          <w:tcPr>
            <w:tcW w:w="1810"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438A283A" w14:textId="77777777" w:rsidR="00D65857" w:rsidRPr="00FA7AA2" w:rsidRDefault="00D65857" w:rsidP="00A00E06">
            <w:pPr>
              <w:rPr>
                <w:b/>
                <w:bCs/>
                <w:color w:val="000000"/>
              </w:rPr>
            </w:pPr>
            <w:r w:rsidRPr="00FA7AA2">
              <w:rPr>
                <w:b/>
                <w:bCs/>
                <w:color w:val="000000"/>
              </w:rPr>
              <w:t> </w:t>
            </w:r>
          </w:p>
        </w:tc>
        <w:tc>
          <w:tcPr>
            <w:tcW w:w="1104" w:type="dxa"/>
            <w:gridSpan w:val="10"/>
            <w:tcBorders>
              <w:top w:val="nil"/>
              <w:left w:val="nil"/>
              <w:bottom w:val="nil"/>
              <w:right w:val="nil"/>
            </w:tcBorders>
            <w:shd w:val="clear" w:color="auto" w:fill="auto"/>
            <w:noWrap/>
            <w:vAlign w:val="bottom"/>
            <w:hideMark/>
          </w:tcPr>
          <w:p w14:paraId="26360E7E"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02D6ADF3"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00DC0345" w14:textId="77777777" w:rsidR="00D65857" w:rsidRPr="00FA7AA2" w:rsidRDefault="00D65857" w:rsidP="00A00E06">
            <w:pPr>
              <w:rPr>
                <w:rFonts w:ascii="Calibri" w:hAnsi="Calibri" w:cs="Calibri"/>
                <w:color w:val="000000"/>
                <w:sz w:val="22"/>
                <w:szCs w:val="22"/>
              </w:rPr>
            </w:pPr>
          </w:p>
        </w:tc>
      </w:tr>
      <w:tr w:rsidR="00D65857" w:rsidRPr="00FA7AA2" w14:paraId="289ED098" w14:textId="77777777" w:rsidTr="00ED6F69">
        <w:trPr>
          <w:gridAfter w:val="3"/>
          <w:wAfter w:w="263" w:type="dxa"/>
          <w:trHeight w:val="294"/>
        </w:trPr>
        <w:tc>
          <w:tcPr>
            <w:tcW w:w="901" w:type="dxa"/>
            <w:tcBorders>
              <w:top w:val="nil"/>
              <w:left w:val="nil"/>
              <w:bottom w:val="nil"/>
              <w:right w:val="nil"/>
            </w:tcBorders>
            <w:shd w:val="clear" w:color="auto" w:fill="auto"/>
            <w:noWrap/>
            <w:vAlign w:val="bottom"/>
          </w:tcPr>
          <w:p w14:paraId="36A3F226" w14:textId="77777777" w:rsidR="00D65857" w:rsidRPr="00FA7AA2" w:rsidRDefault="00D65857" w:rsidP="00A00E06">
            <w:pPr>
              <w:jc w:val="center"/>
              <w:rPr>
                <w:color w:val="000000"/>
              </w:rPr>
            </w:pPr>
          </w:p>
        </w:tc>
        <w:tc>
          <w:tcPr>
            <w:tcW w:w="890" w:type="dxa"/>
            <w:tcBorders>
              <w:top w:val="nil"/>
              <w:left w:val="nil"/>
              <w:bottom w:val="nil"/>
              <w:right w:val="nil"/>
            </w:tcBorders>
            <w:shd w:val="clear" w:color="auto" w:fill="auto"/>
            <w:noWrap/>
            <w:vAlign w:val="bottom"/>
          </w:tcPr>
          <w:p w14:paraId="4A8D660A"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2D906F91" w14:textId="77777777" w:rsidR="00D65857" w:rsidRPr="00FA7AA2" w:rsidRDefault="00D65857" w:rsidP="00A00E06">
            <w:pPr>
              <w:rPr>
                <w:color w:val="000000"/>
              </w:rPr>
            </w:pPr>
          </w:p>
        </w:tc>
        <w:tc>
          <w:tcPr>
            <w:tcW w:w="2150" w:type="dxa"/>
            <w:gridSpan w:val="5"/>
            <w:tcBorders>
              <w:top w:val="nil"/>
              <w:left w:val="nil"/>
              <w:bottom w:val="nil"/>
              <w:right w:val="nil"/>
            </w:tcBorders>
            <w:shd w:val="clear" w:color="auto" w:fill="auto"/>
            <w:noWrap/>
            <w:vAlign w:val="bottom"/>
            <w:hideMark/>
          </w:tcPr>
          <w:p w14:paraId="1914D0AA" w14:textId="77777777" w:rsidR="00D65857" w:rsidRPr="00FA7AA2" w:rsidRDefault="00D65857" w:rsidP="00A00E06">
            <w:pPr>
              <w:rPr>
                <w:color w:val="000000"/>
              </w:rPr>
            </w:pPr>
          </w:p>
        </w:tc>
        <w:tc>
          <w:tcPr>
            <w:tcW w:w="222" w:type="dxa"/>
            <w:tcBorders>
              <w:top w:val="nil"/>
              <w:left w:val="nil"/>
              <w:bottom w:val="nil"/>
              <w:right w:val="nil"/>
            </w:tcBorders>
            <w:shd w:val="clear" w:color="auto" w:fill="auto"/>
            <w:noWrap/>
            <w:vAlign w:val="bottom"/>
            <w:hideMark/>
          </w:tcPr>
          <w:p w14:paraId="4E95CC12" w14:textId="77777777" w:rsidR="00D65857" w:rsidRPr="00FA7AA2" w:rsidRDefault="00D65857" w:rsidP="00A00E06">
            <w:pPr>
              <w:rPr>
                <w:color w:val="000000"/>
              </w:rPr>
            </w:pPr>
          </w:p>
        </w:tc>
        <w:tc>
          <w:tcPr>
            <w:tcW w:w="1755" w:type="dxa"/>
            <w:gridSpan w:val="4"/>
            <w:tcBorders>
              <w:top w:val="nil"/>
              <w:left w:val="nil"/>
              <w:bottom w:val="nil"/>
              <w:right w:val="nil"/>
            </w:tcBorders>
            <w:shd w:val="clear" w:color="auto" w:fill="auto"/>
            <w:noWrap/>
            <w:vAlign w:val="bottom"/>
            <w:hideMark/>
          </w:tcPr>
          <w:p w14:paraId="63C29EDC" w14:textId="77777777" w:rsidR="00D65857" w:rsidRDefault="00D65857" w:rsidP="00A00E06">
            <w:pPr>
              <w:rPr>
                <w:b/>
                <w:color w:val="000000"/>
              </w:rPr>
            </w:pPr>
          </w:p>
          <w:p w14:paraId="3C555356" w14:textId="77777777" w:rsidR="00D65857" w:rsidRPr="00B96E4B" w:rsidRDefault="00D65857" w:rsidP="00A00E06">
            <w:pPr>
              <w:rPr>
                <w:b/>
                <w:color w:val="000000"/>
              </w:rPr>
            </w:pPr>
            <w:r w:rsidRPr="00B96E4B">
              <w:rPr>
                <w:b/>
                <w:color w:val="000000"/>
              </w:rPr>
              <w:t>(Page 2 of 2)</w:t>
            </w:r>
          </w:p>
        </w:tc>
        <w:tc>
          <w:tcPr>
            <w:tcW w:w="608" w:type="dxa"/>
            <w:gridSpan w:val="3"/>
            <w:tcBorders>
              <w:top w:val="nil"/>
              <w:left w:val="nil"/>
              <w:bottom w:val="nil"/>
              <w:right w:val="nil"/>
            </w:tcBorders>
            <w:shd w:val="clear" w:color="auto" w:fill="auto"/>
            <w:noWrap/>
            <w:vAlign w:val="bottom"/>
            <w:hideMark/>
          </w:tcPr>
          <w:p w14:paraId="306AD5EC" w14:textId="77777777" w:rsidR="00D65857" w:rsidRPr="00FA7AA2" w:rsidRDefault="00D65857" w:rsidP="00A00E06">
            <w:pPr>
              <w:rPr>
                <w:color w:val="000000"/>
              </w:rPr>
            </w:pPr>
          </w:p>
        </w:tc>
        <w:tc>
          <w:tcPr>
            <w:tcW w:w="1408" w:type="dxa"/>
            <w:gridSpan w:val="4"/>
            <w:tcBorders>
              <w:top w:val="nil"/>
              <w:left w:val="nil"/>
              <w:bottom w:val="nil"/>
              <w:right w:val="nil"/>
            </w:tcBorders>
            <w:shd w:val="clear" w:color="auto" w:fill="auto"/>
            <w:noWrap/>
            <w:vAlign w:val="bottom"/>
            <w:hideMark/>
          </w:tcPr>
          <w:p w14:paraId="0D9D83BF"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6ED3F506" w14:textId="77777777" w:rsidR="00D65857" w:rsidRPr="00FA7AA2" w:rsidRDefault="00D65857" w:rsidP="00A00E06">
            <w:pPr>
              <w:rPr>
                <w:color w:val="000000"/>
              </w:rPr>
            </w:pPr>
          </w:p>
        </w:tc>
        <w:tc>
          <w:tcPr>
            <w:tcW w:w="1008" w:type="dxa"/>
            <w:gridSpan w:val="3"/>
            <w:tcBorders>
              <w:top w:val="nil"/>
              <w:left w:val="nil"/>
              <w:bottom w:val="nil"/>
              <w:right w:val="nil"/>
            </w:tcBorders>
            <w:shd w:val="clear" w:color="auto" w:fill="auto"/>
            <w:noWrap/>
            <w:vAlign w:val="bottom"/>
            <w:hideMark/>
          </w:tcPr>
          <w:p w14:paraId="546BE1B0" w14:textId="77777777" w:rsidR="00D65857" w:rsidRPr="00FA7AA2" w:rsidRDefault="00D65857" w:rsidP="00A00E06">
            <w:pPr>
              <w:rPr>
                <w:color w:val="000000"/>
              </w:rPr>
            </w:pPr>
          </w:p>
        </w:tc>
        <w:tc>
          <w:tcPr>
            <w:tcW w:w="451" w:type="dxa"/>
            <w:gridSpan w:val="3"/>
            <w:tcBorders>
              <w:top w:val="nil"/>
              <w:left w:val="nil"/>
              <w:bottom w:val="nil"/>
              <w:right w:val="nil"/>
            </w:tcBorders>
            <w:shd w:val="clear" w:color="auto" w:fill="auto"/>
            <w:noWrap/>
            <w:vAlign w:val="bottom"/>
            <w:hideMark/>
          </w:tcPr>
          <w:p w14:paraId="49BDF62D" w14:textId="77777777" w:rsidR="00D65857" w:rsidRPr="00FA7AA2" w:rsidRDefault="00D65857" w:rsidP="00A00E06">
            <w:pPr>
              <w:rPr>
                <w:color w:val="000000"/>
              </w:rPr>
            </w:pPr>
          </w:p>
        </w:tc>
        <w:tc>
          <w:tcPr>
            <w:tcW w:w="1603" w:type="dxa"/>
            <w:gridSpan w:val="7"/>
            <w:tcBorders>
              <w:top w:val="nil"/>
              <w:left w:val="nil"/>
              <w:bottom w:val="nil"/>
              <w:right w:val="nil"/>
            </w:tcBorders>
            <w:shd w:val="clear" w:color="auto" w:fill="auto"/>
            <w:noWrap/>
            <w:vAlign w:val="bottom"/>
            <w:hideMark/>
          </w:tcPr>
          <w:p w14:paraId="179A0301" w14:textId="77777777" w:rsidR="00D65857" w:rsidRPr="00FA7AA2" w:rsidRDefault="00D65857" w:rsidP="00A00E06">
            <w:pPr>
              <w:rPr>
                <w:color w:val="000000"/>
              </w:rPr>
            </w:pPr>
          </w:p>
        </w:tc>
        <w:tc>
          <w:tcPr>
            <w:tcW w:w="310" w:type="dxa"/>
            <w:gridSpan w:val="4"/>
            <w:tcBorders>
              <w:top w:val="nil"/>
              <w:left w:val="nil"/>
              <w:bottom w:val="nil"/>
              <w:right w:val="nil"/>
            </w:tcBorders>
            <w:shd w:val="clear" w:color="auto" w:fill="auto"/>
            <w:noWrap/>
            <w:vAlign w:val="bottom"/>
            <w:hideMark/>
          </w:tcPr>
          <w:p w14:paraId="0A71EB00" w14:textId="77777777" w:rsidR="00D65857" w:rsidRPr="00FA7AA2" w:rsidRDefault="00D65857" w:rsidP="00A00E06">
            <w:pPr>
              <w:rPr>
                <w:color w:val="000000"/>
              </w:rPr>
            </w:pPr>
          </w:p>
        </w:tc>
        <w:tc>
          <w:tcPr>
            <w:tcW w:w="876" w:type="dxa"/>
            <w:gridSpan w:val="7"/>
            <w:tcBorders>
              <w:top w:val="nil"/>
              <w:left w:val="nil"/>
              <w:bottom w:val="nil"/>
              <w:right w:val="nil"/>
            </w:tcBorders>
            <w:shd w:val="clear" w:color="auto" w:fill="auto"/>
            <w:noWrap/>
            <w:vAlign w:val="bottom"/>
            <w:hideMark/>
          </w:tcPr>
          <w:p w14:paraId="4F5103DD" w14:textId="77777777" w:rsidR="00D65857" w:rsidRPr="00FA7AA2" w:rsidRDefault="00D65857" w:rsidP="00A00E06">
            <w:pPr>
              <w:rPr>
                <w:rFonts w:ascii="Calibri" w:hAnsi="Calibri" w:cs="Calibri"/>
                <w:color w:val="000000"/>
                <w:sz w:val="22"/>
                <w:szCs w:val="22"/>
              </w:rPr>
            </w:pPr>
          </w:p>
        </w:tc>
        <w:tc>
          <w:tcPr>
            <w:tcW w:w="975" w:type="dxa"/>
            <w:gridSpan w:val="4"/>
            <w:tcBorders>
              <w:top w:val="nil"/>
              <w:left w:val="nil"/>
              <w:bottom w:val="nil"/>
              <w:right w:val="nil"/>
            </w:tcBorders>
            <w:shd w:val="clear" w:color="auto" w:fill="auto"/>
            <w:noWrap/>
            <w:vAlign w:val="bottom"/>
            <w:hideMark/>
          </w:tcPr>
          <w:p w14:paraId="720E1D35" w14:textId="77777777" w:rsidR="00D65857" w:rsidRPr="00FA7AA2" w:rsidRDefault="00D65857" w:rsidP="00A00E06">
            <w:pPr>
              <w:rPr>
                <w:rFonts w:ascii="Calibri" w:hAnsi="Calibri" w:cs="Calibri"/>
                <w:color w:val="000000"/>
                <w:sz w:val="22"/>
                <w:szCs w:val="22"/>
              </w:rPr>
            </w:pPr>
          </w:p>
        </w:tc>
        <w:tc>
          <w:tcPr>
            <w:tcW w:w="229" w:type="dxa"/>
            <w:gridSpan w:val="4"/>
            <w:tcBorders>
              <w:top w:val="nil"/>
              <w:left w:val="nil"/>
              <w:bottom w:val="nil"/>
              <w:right w:val="nil"/>
            </w:tcBorders>
            <w:shd w:val="clear" w:color="auto" w:fill="auto"/>
            <w:noWrap/>
            <w:vAlign w:val="bottom"/>
            <w:hideMark/>
          </w:tcPr>
          <w:p w14:paraId="228377FC" w14:textId="77777777" w:rsidR="00D65857" w:rsidRPr="00FA7AA2" w:rsidRDefault="00D65857" w:rsidP="00A00E06">
            <w:pPr>
              <w:rPr>
                <w:rFonts w:ascii="Calibri" w:hAnsi="Calibri" w:cs="Calibri"/>
                <w:color w:val="000000"/>
                <w:sz w:val="22"/>
                <w:szCs w:val="22"/>
              </w:rPr>
            </w:pPr>
          </w:p>
        </w:tc>
      </w:tr>
      <w:tr w:rsidR="00D65857" w:rsidRPr="00FA7AA2" w14:paraId="5F7373BA" w14:textId="77777777" w:rsidTr="00ED6F69">
        <w:trPr>
          <w:gridAfter w:val="5"/>
          <w:wAfter w:w="351" w:type="dxa"/>
          <w:trHeight w:val="294"/>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B52D16" w14:textId="77777777" w:rsidR="00D65857" w:rsidRPr="00FA7AA2" w:rsidRDefault="00D65857" w:rsidP="00A00E06">
            <w:pPr>
              <w:jc w:val="right"/>
              <w:rPr>
                <w:b/>
                <w:bCs/>
                <w:color w:val="000000"/>
              </w:rPr>
            </w:pPr>
            <w:r w:rsidRPr="00FA7AA2">
              <w:rPr>
                <w:b/>
                <w:bCs/>
                <w:color w:val="000000"/>
              </w:rPr>
              <w:t>________ BEDROOM</w:t>
            </w:r>
          </w:p>
        </w:tc>
        <w:tc>
          <w:tcPr>
            <w:tcW w:w="21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148F84FA" w14:textId="77777777" w:rsidR="00D65857" w:rsidRPr="00FA7AA2" w:rsidRDefault="00D65857" w:rsidP="00A00E06">
            <w:pPr>
              <w:jc w:val="center"/>
              <w:rPr>
                <w:b/>
                <w:bCs/>
                <w:color w:val="000000"/>
              </w:rPr>
            </w:pPr>
            <w:r w:rsidRPr="00FA7AA2">
              <w:rPr>
                <w:b/>
                <w:bCs/>
                <w:color w:val="000000"/>
              </w:rPr>
              <w:t> </w:t>
            </w:r>
          </w:p>
        </w:tc>
        <w:tc>
          <w:tcPr>
            <w:tcW w:w="2503"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60ED3885" w14:textId="77777777" w:rsidR="00D65857" w:rsidRPr="00FA7AA2" w:rsidRDefault="00D65857" w:rsidP="00A00E06">
            <w:pPr>
              <w:jc w:val="center"/>
              <w:rPr>
                <w:b/>
                <w:bCs/>
                <w:color w:val="000000"/>
              </w:rPr>
            </w:pPr>
            <w:r w:rsidRPr="00FA7AA2">
              <w:rPr>
                <w:b/>
                <w:bCs/>
                <w:color w:val="000000"/>
              </w:rPr>
              <w:t> </w:t>
            </w:r>
          </w:p>
        </w:tc>
        <w:tc>
          <w:tcPr>
            <w:tcW w:w="3608" w:type="dxa"/>
            <w:gridSpan w:val="13"/>
            <w:tcBorders>
              <w:top w:val="single" w:sz="8" w:space="0" w:color="auto"/>
              <w:left w:val="nil"/>
              <w:bottom w:val="single" w:sz="8" w:space="0" w:color="auto"/>
              <w:right w:val="single" w:sz="8" w:space="0" w:color="000000"/>
            </w:tcBorders>
            <w:shd w:val="clear" w:color="auto" w:fill="auto"/>
            <w:noWrap/>
            <w:vAlign w:val="bottom"/>
            <w:hideMark/>
          </w:tcPr>
          <w:p w14:paraId="079E2E05" w14:textId="77777777" w:rsidR="00D65857" w:rsidRPr="00FA7AA2" w:rsidRDefault="00D65857" w:rsidP="00A00E06">
            <w:pPr>
              <w:rPr>
                <w:b/>
                <w:bCs/>
                <w:color w:val="000000"/>
              </w:rPr>
            </w:pPr>
            <w:r w:rsidRPr="00FA7AA2">
              <w:rPr>
                <w:b/>
                <w:bCs/>
                <w:color w:val="000000"/>
              </w:rPr>
              <w:t> </w:t>
            </w:r>
          </w:p>
        </w:tc>
        <w:tc>
          <w:tcPr>
            <w:tcW w:w="1810"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5A583847" w14:textId="77777777" w:rsidR="00D65857" w:rsidRPr="00FA7AA2" w:rsidRDefault="00D65857" w:rsidP="00A00E06">
            <w:pPr>
              <w:rPr>
                <w:b/>
                <w:bCs/>
                <w:color w:val="000000"/>
              </w:rPr>
            </w:pPr>
            <w:r w:rsidRPr="00FA7AA2">
              <w:rPr>
                <w:b/>
                <w:bCs/>
                <w:color w:val="000000"/>
              </w:rPr>
              <w:t> </w:t>
            </w:r>
          </w:p>
        </w:tc>
        <w:tc>
          <w:tcPr>
            <w:tcW w:w="1104" w:type="dxa"/>
            <w:gridSpan w:val="10"/>
            <w:tcBorders>
              <w:top w:val="nil"/>
              <w:left w:val="nil"/>
              <w:bottom w:val="nil"/>
              <w:right w:val="nil"/>
            </w:tcBorders>
            <w:shd w:val="clear" w:color="auto" w:fill="auto"/>
            <w:noWrap/>
            <w:vAlign w:val="bottom"/>
            <w:hideMark/>
          </w:tcPr>
          <w:p w14:paraId="0573DA0F"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488111E5"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1A984A9F" w14:textId="77777777" w:rsidR="00D65857" w:rsidRPr="00FA7AA2" w:rsidRDefault="00D65857" w:rsidP="00A00E06">
            <w:pPr>
              <w:rPr>
                <w:rFonts w:ascii="Calibri" w:hAnsi="Calibri" w:cs="Calibri"/>
                <w:color w:val="000000"/>
                <w:sz w:val="22"/>
                <w:szCs w:val="22"/>
              </w:rPr>
            </w:pPr>
          </w:p>
        </w:tc>
      </w:tr>
      <w:tr w:rsidR="00D65857" w:rsidRPr="00FA7AA2" w14:paraId="2D2E8B09" w14:textId="77777777" w:rsidTr="00ED6F69">
        <w:trPr>
          <w:gridAfter w:val="3"/>
          <w:wAfter w:w="263" w:type="dxa"/>
          <w:trHeight w:val="294"/>
        </w:trPr>
        <w:tc>
          <w:tcPr>
            <w:tcW w:w="901" w:type="dxa"/>
            <w:tcBorders>
              <w:top w:val="nil"/>
              <w:left w:val="nil"/>
              <w:bottom w:val="nil"/>
              <w:right w:val="nil"/>
            </w:tcBorders>
            <w:shd w:val="clear" w:color="auto" w:fill="auto"/>
            <w:noWrap/>
            <w:vAlign w:val="bottom"/>
            <w:hideMark/>
          </w:tcPr>
          <w:p w14:paraId="6B2B88B9"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00291F77"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44A8CE41" w14:textId="77777777" w:rsidR="00D65857" w:rsidRPr="00FA7AA2" w:rsidRDefault="00D65857" w:rsidP="00A00E06">
            <w:pPr>
              <w:rPr>
                <w:color w:val="000000"/>
              </w:rPr>
            </w:pPr>
          </w:p>
        </w:tc>
        <w:tc>
          <w:tcPr>
            <w:tcW w:w="2150" w:type="dxa"/>
            <w:gridSpan w:val="5"/>
            <w:tcBorders>
              <w:top w:val="nil"/>
              <w:left w:val="nil"/>
              <w:bottom w:val="nil"/>
              <w:right w:val="nil"/>
            </w:tcBorders>
            <w:shd w:val="clear" w:color="auto" w:fill="auto"/>
            <w:noWrap/>
            <w:vAlign w:val="bottom"/>
            <w:hideMark/>
          </w:tcPr>
          <w:p w14:paraId="1AFD6C08" w14:textId="77777777" w:rsidR="00D65857" w:rsidRPr="00FA7AA2" w:rsidRDefault="00D65857" w:rsidP="00A00E06">
            <w:pPr>
              <w:rPr>
                <w:color w:val="000000"/>
              </w:rPr>
            </w:pPr>
          </w:p>
        </w:tc>
        <w:tc>
          <w:tcPr>
            <w:tcW w:w="222" w:type="dxa"/>
            <w:tcBorders>
              <w:top w:val="nil"/>
              <w:left w:val="nil"/>
              <w:bottom w:val="nil"/>
              <w:right w:val="nil"/>
            </w:tcBorders>
            <w:shd w:val="clear" w:color="auto" w:fill="auto"/>
            <w:noWrap/>
            <w:vAlign w:val="bottom"/>
            <w:hideMark/>
          </w:tcPr>
          <w:p w14:paraId="07263DA9" w14:textId="77777777" w:rsidR="00D65857" w:rsidRPr="00FA7AA2" w:rsidRDefault="00D65857" w:rsidP="00A00E06">
            <w:pPr>
              <w:rPr>
                <w:color w:val="000000"/>
              </w:rPr>
            </w:pPr>
          </w:p>
        </w:tc>
        <w:tc>
          <w:tcPr>
            <w:tcW w:w="1755" w:type="dxa"/>
            <w:gridSpan w:val="4"/>
            <w:tcBorders>
              <w:top w:val="nil"/>
              <w:left w:val="nil"/>
              <w:bottom w:val="nil"/>
              <w:right w:val="nil"/>
            </w:tcBorders>
            <w:shd w:val="clear" w:color="auto" w:fill="auto"/>
            <w:noWrap/>
            <w:vAlign w:val="bottom"/>
            <w:hideMark/>
          </w:tcPr>
          <w:p w14:paraId="61182C32" w14:textId="77777777" w:rsidR="00D65857" w:rsidRPr="00FA7AA2" w:rsidRDefault="00D65857" w:rsidP="00A00E06">
            <w:pPr>
              <w:rPr>
                <w:color w:val="000000"/>
              </w:rPr>
            </w:pPr>
          </w:p>
        </w:tc>
        <w:tc>
          <w:tcPr>
            <w:tcW w:w="608" w:type="dxa"/>
            <w:gridSpan w:val="3"/>
            <w:tcBorders>
              <w:top w:val="nil"/>
              <w:left w:val="nil"/>
              <w:bottom w:val="nil"/>
              <w:right w:val="nil"/>
            </w:tcBorders>
            <w:shd w:val="clear" w:color="auto" w:fill="auto"/>
            <w:noWrap/>
            <w:vAlign w:val="bottom"/>
            <w:hideMark/>
          </w:tcPr>
          <w:p w14:paraId="77647604" w14:textId="77777777" w:rsidR="00D65857" w:rsidRPr="00FA7AA2" w:rsidRDefault="00D65857" w:rsidP="00A00E06">
            <w:pPr>
              <w:rPr>
                <w:color w:val="000000"/>
              </w:rPr>
            </w:pPr>
          </w:p>
        </w:tc>
        <w:tc>
          <w:tcPr>
            <w:tcW w:w="1408" w:type="dxa"/>
            <w:gridSpan w:val="4"/>
            <w:tcBorders>
              <w:top w:val="nil"/>
              <w:left w:val="nil"/>
              <w:bottom w:val="nil"/>
              <w:right w:val="nil"/>
            </w:tcBorders>
            <w:shd w:val="clear" w:color="auto" w:fill="auto"/>
            <w:noWrap/>
            <w:vAlign w:val="bottom"/>
            <w:hideMark/>
          </w:tcPr>
          <w:p w14:paraId="64108152"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683E0905" w14:textId="77777777" w:rsidR="00D65857" w:rsidRPr="00FA7AA2" w:rsidRDefault="00D65857" w:rsidP="00A00E06">
            <w:pPr>
              <w:rPr>
                <w:color w:val="000000"/>
              </w:rPr>
            </w:pPr>
          </w:p>
        </w:tc>
        <w:tc>
          <w:tcPr>
            <w:tcW w:w="1008" w:type="dxa"/>
            <w:gridSpan w:val="3"/>
            <w:tcBorders>
              <w:top w:val="nil"/>
              <w:left w:val="nil"/>
              <w:bottom w:val="nil"/>
              <w:right w:val="nil"/>
            </w:tcBorders>
            <w:shd w:val="clear" w:color="auto" w:fill="auto"/>
            <w:noWrap/>
            <w:vAlign w:val="bottom"/>
            <w:hideMark/>
          </w:tcPr>
          <w:p w14:paraId="2EECE3AD" w14:textId="77777777" w:rsidR="00D65857" w:rsidRPr="00FA7AA2" w:rsidRDefault="00D65857" w:rsidP="00A00E06">
            <w:pPr>
              <w:rPr>
                <w:color w:val="000000"/>
              </w:rPr>
            </w:pPr>
          </w:p>
        </w:tc>
        <w:tc>
          <w:tcPr>
            <w:tcW w:w="451" w:type="dxa"/>
            <w:gridSpan w:val="3"/>
            <w:tcBorders>
              <w:top w:val="nil"/>
              <w:left w:val="nil"/>
              <w:bottom w:val="nil"/>
              <w:right w:val="nil"/>
            </w:tcBorders>
            <w:shd w:val="clear" w:color="auto" w:fill="auto"/>
            <w:noWrap/>
            <w:vAlign w:val="bottom"/>
            <w:hideMark/>
          </w:tcPr>
          <w:p w14:paraId="50E73C0A" w14:textId="77777777" w:rsidR="00D65857" w:rsidRPr="00FA7AA2" w:rsidRDefault="00D65857" w:rsidP="00A00E06">
            <w:pPr>
              <w:rPr>
                <w:color w:val="000000"/>
              </w:rPr>
            </w:pPr>
          </w:p>
        </w:tc>
        <w:tc>
          <w:tcPr>
            <w:tcW w:w="1603" w:type="dxa"/>
            <w:gridSpan w:val="7"/>
            <w:tcBorders>
              <w:top w:val="nil"/>
              <w:left w:val="nil"/>
              <w:bottom w:val="nil"/>
              <w:right w:val="nil"/>
            </w:tcBorders>
            <w:shd w:val="clear" w:color="auto" w:fill="auto"/>
            <w:noWrap/>
            <w:vAlign w:val="bottom"/>
            <w:hideMark/>
          </w:tcPr>
          <w:p w14:paraId="51F71D74" w14:textId="77777777" w:rsidR="00D65857" w:rsidRPr="00FA7AA2" w:rsidRDefault="00D65857" w:rsidP="00A00E06">
            <w:pPr>
              <w:rPr>
                <w:color w:val="000000"/>
              </w:rPr>
            </w:pPr>
          </w:p>
        </w:tc>
        <w:tc>
          <w:tcPr>
            <w:tcW w:w="310" w:type="dxa"/>
            <w:gridSpan w:val="4"/>
            <w:tcBorders>
              <w:top w:val="nil"/>
              <w:left w:val="nil"/>
              <w:bottom w:val="nil"/>
              <w:right w:val="nil"/>
            </w:tcBorders>
            <w:shd w:val="clear" w:color="auto" w:fill="auto"/>
            <w:noWrap/>
            <w:vAlign w:val="bottom"/>
            <w:hideMark/>
          </w:tcPr>
          <w:p w14:paraId="1031D278" w14:textId="77777777" w:rsidR="00D65857" w:rsidRPr="00FA7AA2" w:rsidRDefault="00D65857" w:rsidP="00A00E06">
            <w:pPr>
              <w:rPr>
                <w:color w:val="000000"/>
              </w:rPr>
            </w:pPr>
          </w:p>
        </w:tc>
        <w:tc>
          <w:tcPr>
            <w:tcW w:w="876" w:type="dxa"/>
            <w:gridSpan w:val="7"/>
            <w:tcBorders>
              <w:top w:val="nil"/>
              <w:left w:val="nil"/>
              <w:bottom w:val="nil"/>
              <w:right w:val="nil"/>
            </w:tcBorders>
            <w:shd w:val="clear" w:color="auto" w:fill="auto"/>
            <w:noWrap/>
            <w:vAlign w:val="bottom"/>
            <w:hideMark/>
          </w:tcPr>
          <w:p w14:paraId="62640B93" w14:textId="77777777" w:rsidR="00D65857" w:rsidRPr="00FA7AA2" w:rsidRDefault="00D65857" w:rsidP="00A00E06">
            <w:pPr>
              <w:rPr>
                <w:rFonts w:ascii="Calibri" w:hAnsi="Calibri" w:cs="Calibri"/>
                <w:color w:val="000000"/>
                <w:sz w:val="22"/>
                <w:szCs w:val="22"/>
              </w:rPr>
            </w:pPr>
          </w:p>
        </w:tc>
        <w:tc>
          <w:tcPr>
            <w:tcW w:w="975" w:type="dxa"/>
            <w:gridSpan w:val="4"/>
            <w:tcBorders>
              <w:top w:val="nil"/>
              <w:left w:val="nil"/>
              <w:bottom w:val="nil"/>
              <w:right w:val="nil"/>
            </w:tcBorders>
            <w:shd w:val="clear" w:color="auto" w:fill="auto"/>
            <w:noWrap/>
            <w:vAlign w:val="bottom"/>
            <w:hideMark/>
          </w:tcPr>
          <w:p w14:paraId="331CF945" w14:textId="77777777" w:rsidR="00D65857" w:rsidRPr="00FA7AA2" w:rsidRDefault="00D65857" w:rsidP="00A00E06">
            <w:pPr>
              <w:rPr>
                <w:rFonts w:ascii="Calibri" w:hAnsi="Calibri" w:cs="Calibri"/>
                <w:color w:val="000000"/>
                <w:sz w:val="22"/>
                <w:szCs w:val="22"/>
              </w:rPr>
            </w:pPr>
          </w:p>
        </w:tc>
        <w:tc>
          <w:tcPr>
            <w:tcW w:w="229" w:type="dxa"/>
            <w:gridSpan w:val="4"/>
            <w:tcBorders>
              <w:top w:val="nil"/>
              <w:left w:val="nil"/>
              <w:bottom w:val="nil"/>
              <w:right w:val="nil"/>
            </w:tcBorders>
            <w:shd w:val="clear" w:color="auto" w:fill="auto"/>
            <w:noWrap/>
            <w:vAlign w:val="bottom"/>
            <w:hideMark/>
          </w:tcPr>
          <w:p w14:paraId="799390FF" w14:textId="77777777" w:rsidR="00D65857" w:rsidRPr="00FA7AA2" w:rsidRDefault="00D65857" w:rsidP="00A00E06">
            <w:pPr>
              <w:rPr>
                <w:rFonts w:ascii="Calibri" w:hAnsi="Calibri" w:cs="Calibri"/>
                <w:color w:val="000000"/>
                <w:sz w:val="22"/>
                <w:szCs w:val="22"/>
              </w:rPr>
            </w:pPr>
          </w:p>
        </w:tc>
      </w:tr>
      <w:tr w:rsidR="00D65857" w:rsidRPr="00FA7AA2" w14:paraId="1D3FB17E" w14:textId="77777777" w:rsidTr="00ED6F69">
        <w:trPr>
          <w:gridAfter w:val="5"/>
          <w:wAfter w:w="351" w:type="dxa"/>
          <w:trHeight w:val="294"/>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D98B09C" w14:textId="77777777" w:rsidR="00D65857" w:rsidRPr="00FA7AA2" w:rsidRDefault="00D65857" w:rsidP="00A00E06">
            <w:pPr>
              <w:jc w:val="right"/>
              <w:rPr>
                <w:b/>
                <w:bCs/>
                <w:color w:val="000000"/>
              </w:rPr>
            </w:pPr>
            <w:r w:rsidRPr="00FA7AA2">
              <w:rPr>
                <w:b/>
                <w:bCs/>
                <w:color w:val="000000"/>
              </w:rPr>
              <w:t>________ BEDROOM</w:t>
            </w:r>
          </w:p>
        </w:tc>
        <w:tc>
          <w:tcPr>
            <w:tcW w:w="21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15BC306F" w14:textId="77777777" w:rsidR="00D65857" w:rsidRPr="00FA7AA2" w:rsidRDefault="00D65857" w:rsidP="00A00E06">
            <w:pPr>
              <w:jc w:val="center"/>
              <w:rPr>
                <w:b/>
                <w:bCs/>
                <w:color w:val="000000"/>
              </w:rPr>
            </w:pPr>
            <w:r w:rsidRPr="00FA7AA2">
              <w:rPr>
                <w:b/>
                <w:bCs/>
                <w:color w:val="000000"/>
              </w:rPr>
              <w:t> </w:t>
            </w:r>
          </w:p>
        </w:tc>
        <w:tc>
          <w:tcPr>
            <w:tcW w:w="2503"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6F9ACB31" w14:textId="77777777" w:rsidR="00D65857" w:rsidRPr="00FA7AA2" w:rsidRDefault="00D65857" w:rsidP="00A00E06">
            <w:pPr>
              <w:jc w:val="center"/>
              <w:rPr>
                <w:b/>
                <w:bCs/>
                <w:color w:val="000000"/>
              </w:rPr>
            </w:pPr>
            <w:r w:rsidRPr="00FA7AA2">
              <w:rPr>
                <w:b/>
                <w:bCs/>
                <w:color w:val="000000"/>
              </w:rPr>
              <w:t> </w:t>
            </w:r>
          </w:p>
        </w:tc>
        <w:tc>
          <w:tcPr>
            <w:tcW w:w="3608" w:type="dxa"/>
            <w:gridSpan w:val="13"/>
            <w:tcBorders>
              <w:top w:val="single" w:sz="8" w:space="0" w:color="auto"/>
              <w:left w:val="nil"/>
              <w:bottom w:val="single" w:sz="8" w:space="0" w:color="auto"/>
              <w:right w:val="single" w:sz="8" w:space="0" w:color="000000"/>
            </w:tcBorders>
            <w:shd w:val="clear" w:color="auto" w:fill="auto"/>
            <w:noWrap/>
            <w:vAlign w:val="bottom"/>
            <w:hideMark/>
          </w:tcPr>
          <w:p w14:paraId="207211D6" w14:textId="77777777" w:rsidR="00D65857" w:rsidRPr="00FA7AA2" w:rsidRDefault="00D65857" w:rsidP="00A00E06">
            <w:pPr>
              <w:rPr>
                <w:b/>
                <w:bCs/>
                <w:color w:val="000000"/>
              </w:rPr>
            </w:pPr>
            <w:r w:rsidRPr="00FA7AA2">
              <w:rPr>
                <w:b/>
                <w:bCs/>
                <w:color w:val="000000"/>
              </w:rPr>
              <w:t> </w:t>
            </w:r>
          </w:p>
        </w:tc>
        <w:tc>
          <w:tcPr>
            <w:tcW w:w="1810"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5322FC1C" w14:textId="77777777" w:rsidR="00D65857" w:rsidRPr="00FA7AA2" w:rsidRDefault="00D65857" w:rsidP="00A00E06">
            <w:pPr>
              <w:rPr>
                <w:b/>
                <w:bCs/>
                <w:color w:val="000000"/>
              </w:rPr>
            </w:pPr>
            <w:r w:rsidRPr="00FA7AA2">
              <w:rPr>
                <w:b/>
                <w:bCs/>
                <w:color w:val="000000"/>
              </w:rPr>
              <w:t> </w:t>
            </w:r>
          </w:p>
        </w:tc>
        <w:tc>
          <w:tcPr>
            <w:tcW w:w="1104" w:type="dxa"/>
            <w:gridSpan w:val="10"/>
            <w:tcBorders>
              <w:top w:val="nil"/>
              <w:left w:val="nil"/>
              <w:bottom w:val="nil"/>
              <w:right w:val="nil"/>
            </w:tcBorders>
            <w:shd w:val="clear" w:color="auto" w:fill="auto"/>
            <w:noWrap/>
            <w:vAlign w:val="bottom"/>
            <w:hideMark/>
          </w:tcPr>
          <w:p w14:paraId="002E8EF3"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152EAC6A"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3A991176" w14:textId="77777777" w:rsidR="00D65857" w:rsidRPr="00FA7AA2" w:rsidRDefault="00D65857" w:rsidP="00A00E06">
            <w:pPr>
              <w:rPr>
                <w:rFonts w:ascii="Calibri" w:hAnsi="Calibri" w:cs="Calibri"/>
                <w:color w:val="000000"/>
                <w:sz w:val="22"/>
                <w:szCs w:val="22"/>
              </w:rPr>
            </w:pPr>
          </w:p>
        </w:tc>
      </w:tr>
      <w:tr w:rsidR="00D65857" w:rsidRPr="00FA7AA2" w14:paraId="16D7EE92" w14:textId="77777777" w:rsidTr="00ED6F69">
        <w:trPr>
          <w:gridAfter w:val="3"/>
          <w:wAfter w:w="263" w:type="dxa"/>
          <w:trHeight w:val="294"/>
        </w:trPr>
        <w:tc>
          <w:tcPr>
            <w:tcW w:w="901" w:type="dxa"/>
            <w:tcBorders>
              <w:top w:val="nil"/>
              <w:left w:val="nil"/>
              <w:bottom w:val="nil"/>
              <w:right w:val="nil"/>
            </w:tcBorders>
            <w:shd w:val="clear" w:color="auto" w:fill="auto"/>
            <w:noWrap/>
            <w:vAlign w:val="bottom"/>
            <w:hideMark/>
          </w:tcPr>
          <w:p w14:paraId="2F8901B8"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3613CC9B"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309D2B34" w14:textId="77777777" w:rsidR="00D65857" w:rsidRPr="00FA7AA2" w:rsidRDefault="00D65857" w:rsidP="00A00E06">
            <w:pPr>
              <w:rPr>
                <w:color w:val="000000"/>
              </w:rPr>
            </w:pPr>
          </w:p>
        </w:tc>
        <w:tc>
          <w:tcPr>
            <w:tcW w:w="2150" w:type="dxa"/>
            <w:gridSpan w:val="5"/>
            <w:tcBorders>
              <w:top w:val="nil"/>
              <w:left w:val="nil"/>
              <w:bottom w:val="nil"/>
              <w:right w:val="nil"/>
            </w:tcBorders>
            <w:shd w:val="clear" w:color="auto" w:fill="auto"/>
            <w:noWrap/>
            <w:vAlign w:val="bottom"/>
            <w:hideMark/>
          </w:tcPr>
          <w:p w14:paraId="188F3C04" w14:textId="77777777" w:rsidR="00D65857" w:rsidRPr="00FA7AA2" w:rsidRDefault="00D65857" w:rsidP="00A00E06">
            <w:pPr>
              <w:rPr>
                <w:color w:val="000000"/>
              </w:rPr>
            </w:pPr>
          </w:p>
        </w:tc>
        <w:tc>
          <w:tcPr>
            <w:tcW w:w="222" w:type="dxa"/>
            <w:tcBorders>
              <w:top w:val="nil"/>
              <w:left w:val="nil"/>
              <w:bottom w:val="nil"/>
              <w:right w:val="nil"/>
            </w:tcBorders>
            <w:shd w:val="clear" w:color="auto" w:fill="auto"/>
            <w:noWrap/>
            <w:vAlign w:val="bottom"/>
            <w:hideMark/>
          </w:tcPr>
          <w:p w14:paraId="49FE1BED" w14:textId="77777777" w:rsidR="00D65857" w:rsidRPr="00FA7AA2" w:rsidRDefault="00D65857" w:rsidP="00A00E06">
            <w:pPr>
              <w:rPr>
                <w:color w:val="000000"/>
              </w:rPr>
            </w:pPr>
          </w:p>
        </w:tc>
        <w:tc>
          <w:tcPr>
            <w:tcW w:w="1755" w:type="dxa"/>
            <w:gridSpan w:val="4"/>
            <w:tcBorders>
              <w:top w:val="nil"/>
              <w:left w:val="nil"/>
              <w:bottom w:val="nil"/>
              <w:right w:val="nil"/>
            </w:tcBorders>
            <w:shd w:val="clear" w:color="auto" w:fill="auto"/>
            <w:noWrap/>
            <w:vAlign w:val="bottom"/>
            <w:hideMark/>
          </w:tcPr>
          <w:p w14:paraId="34822EF6" w14:textId="77777777" w:rsidR="00D65857" w:rsidRPr="00FA7AA2" w:rsidRDefault="00D65857" w:rsidP="00A00E06">
            <w:pPr>
              <w:rPr>
                <w:color w:val="000000"/>
              </w:rPr>
            </w:pPr>
          </w:p>
        </w:tc>
        <w:tc>
          <w:tcPr>
            <w:tcW w:w="608" w:type="dxa"/>
            <w:gridSpan w:val="3"/>
            <w:tcBorders>
              <w:top w:val="nil"/>
              <w:left w:val="nil"/>
              <w:bottom w:val="nil"/>
              <w:right w:val="nil"/>
            </w:tcBorders>
            <w:shd w:val="clear" w:color="auto" w:fill="auto"/>
            <w:noWrap/>
            <w:vAlign w:val="bottom"/>
            <w:hideMark/>
          </w:tcPr>
          <w:p w14:paraId="0150615F" w14:textId="77777777" w:rsidR="00D65857" w:rsidRPr="00FA7AA2" w:rsidRDefault="00D65857" w:rsidP="00A00E06">
            <w:pPr>
              <w:rPr>
                <w:color w:val="000000"/>
              </w:rPr>
            </w:pPr>
          </w:p>
        </w:tc>
        <w:tc>
          <w:tcPr>
            <w:tcW w:w="1408" w:type="dxa"/>
            <w:gridSpan w:val="4"/>
            <w:tcBorders>
              <w:top w:val="nil"/>
              <w:left w:val="nil"/>
              <w:bottom w:val="nil"/>
              <w:right w:val="nil"/>
            </w:tcBorders>
            <w:shd w:val="clear" w:color="auto" w:fill="auto"/>
            <w:noWrap/>
            <w:vAlign w:val="bottom"/>
            <w:hideMark/>
          </w:tcPr>
          <w:p w14:paraId="03B4305D"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32B011C4" w14:textId="77777777" w:rsidR="00D65857" w:rsidRPr="00FA7AA2" w:rsidRDefault="00D65857" w:rsidP="00A00E06">
            <w:pPr>
              <w:rPr>
                <w:color w:val="000000"/>
              </w:rPr>
            </w:pPr>
          </w:p>
        </w:tc>
        <w:tc>
          <w:tcPr>
            <w:tcW w:w="1008" w:type="dxa"/>
            <w:gridSpan w:val="3"/>
            <w:tcBorders>
              <w:top w:val="nil"/>
              <w:left w:val="nil"/>
              <w:bottom w:val="nil"/>
              <w:right w:val="nil"/>
            </w:tcBorders>
            <w:shd w:val="clear" w:color="auto" w:fill="auto"/>
            <w:noWrap/>
            <w:vAlign w:val="bottom"/>
            <w:hideMark/>
          </w:tcPr>
          <w:p w14:paraId="27A65119" w14:textId="77777777" w:rsidR="00D65857" w:rsidRPr="00FA7AA2" w:rsidRDefault="00D65857" w:rsidP="00A00E06">
            <w:pPr>
              <w:rPr>
                <w:color w:val="000000"/>
              </w:rPr>
            </w:pPr>
          </w:p>
        </w:tc>
        <w:tc>
          <w:tcPr>
            <w:tcW w:w="451" w:type="dxa"/>
            <w:gridSpan w:val="3"/>
            <w:tcBorders>
              <w:top w:val="nil"/>
              <w:left w:val="nil"/>
              <w:bottom w:val="nil"/>
              <w:right w:val="nil"/>
            </w:tcBorders>
            <w:shd w:val="clear" w:color="auto" w:fill="auto"/>
            <w:noWrap/>
            <w:vAlign w:val="bottom"/>
            <w:hideMark/>
          </w:tcPr>
          <w:p w14:paraId="3281EBCF" w14:textId="77777777" w:rsidR="00D65857" w:rsidRPr="00FA7AA2" w:rsidRDefault="00D65857" w:rsidP="00A00E06">
            <w:pPr>
              <w:rPr>
                <w:color w:val="000000"/>
              </w:rPr>
            </w:pPr>
          </w:p>
        </w:tc>
        <w:tc>
          <w:tcPr>
            <w:tcW w:w="1603" w:type="dxa"/>
            <w:gridSpan w:val="7"/>
            <w:tcBorders>
              <w:top w:val="nil"/>
              <w:left w:val="nil"/>
              <w:bottom w:val="nil"/>
              <w:right w:val="nil"/>
            </w:tcBorders>
            <w:shd w:val="clear" w:color="auto" w:fill="auto"/>
            <w:noWrap/>
            <w:vAlign w:val="bottom"/>
            <w:hideMark/>
          </w:tcPr>
          <w:p w14:paraId="3D403D7A" w14:textId="77777777" w:rsidR="00D65857" w:rsidRPr="00FA7AA2" w:rsidRDefault="00D65857" w:rsidP="00A00E06">
            <w:pPr>
              <w:rPr>
                <w:color w:val="000000"/>
              </w:rPr>
            </w:pPr>
          </w:p>
        </w:tc>
        <w:tc>
          <w:tcPr>
            <w:tcW w:w="310" w:type="dxa"/>
            <w:gridSpan w:val="4"/>
            <w:tcBorders>
              <w:top w:val="nil"/>
              <w:left w:val="nil"/>
              <w:bottom w:val="nil"/>
              <w:right w:val="nil"/>
            </w:tcBorders>
            <w:shd w:val="clear" w:color="auto" w:fill="auto"/>
            <w:noWrap/>
            <w:vAlign w:val="bottom"/>
            <w:hideMark/>
          </w:tcPr>
          <w:p w14:paraId="64834846" w14:textId="77777777" w:rsidR="00D65857" w:rsidRPr="00FA7AA2" w:rsidRDefault="00D65857" w:rsidP="00A00E06">
            <w:pPr>
              <w:rPr>
                <w:color w:val="000000"/>
              </w:rPr>
            </w:pPr>
          </w:p>
        </w:tc>
        <w:tc>
          <w:tcPr>
            <w:tcW w:w="876" w:type="dxa"/>
            <w:gridSpan w:val="7"/>
            <w:tcBorders>
              <w:top w:val="nil"/>
              <w:left w:val="nil"/>
              <w:bottom w:val="nil"/>
              <w:right w:val="nil"/>
            </w:tcBorders>
            <w:shd w:val="clear" w:color="auto" w:fill="auto"/>
            <w:noWrap/>
            <w:vAlign w:val="bottom"/>
            <w:hideMark/>
          </w:tcPr>
          <w:p w14:paraId="1B788A96" w14:textId="77777777" w:rsidR="00D65857" w:rsidRPr="00FA7AA2" w:rsidRDefault="00D65857" w:rsidP="00A00E06">
            <w:pPr>
              <w:rPr>
                <w:rFonts w:ascii="Calibri" w:hAnsi="Calibri" w:cs="Calibri"/>
                <w:color w:val="000000"/>
                <w:sz w:val="22"/>
                <w:szCs w:val="22"/>
              </w:rPr>
            </w:pPr>
          </w:p>
        </w:tc>
        <w:tc>
          <w:tcPr>
            <w:tcW w:w="975" w:type="dxa"/>
            <w:gridSpan w:val="4"/>
            <w:tcBorders>
              <w:top w:val="nil"/>
              <w:left w:val="nil"/>
              <w:bottom w:val="nil"/>
              <w:right w:val="nil"/>
            </w:tcBorders>
            <w:shd w:val="clear" w:color="auto" w:fill="auto"/>
            <w:noWrap/>
            <w:vAlign w:val="bottom"/>
            <w:hideMark/>
          </w:tcPr>
          <w:p w14:paraId="7A695835" w14:textId="77777777" w:rsidR="00D65857" w:rsidRPr="00FA7AA2" w:rsidRDefault="00D65857" w:rsidP="00A00E06">
            <w:pPr>
              <w:rPr>
                <w:rFonts w:ascii="Calibri" w:hAnsi="Calibri" w:cs="Calibri"/>
                <w:color w:val="000000"/>
                <w:sz w:val="22"/>
                <w:szCs w:val="22"/>
              </w:rPr>
            </w:pPr>
          </w:p>
        </w:tc>
        <w:tc>
          <w:tcPr>
            <w:tcW w:w="229" w:type="dxa"/>
            <w:gridSpan w:val="4"/>
            <w:tcBorders>
              <w:top w:val="nil"/>
              <w:left w:val="nil"/>
              <w:bottom w:val="nil"/>
              <w:right w:val="nil"/>
            </w:tcBorders>
            <w:shd w:val="clear" w:color="auto" w:fill="auto"/>
            <w:noWrap/>
            <w:vAlign w:val="bottom"/>
            <w:hideMark/>
          </w:tcPr>
          <w:p w14:paraId="3669E08A" w14:textId="77777777" w:rsidR="00D65857" w:rsidRPr="00FA7AA2" w:rsidRDefault="00D65857" w:rsidP="00A00E06">
            <w:pPr>
              <w:rPr>
                <w:rFonts w:ascii="Calibri" w:hAnsi="Calibri" w:cs="Calibri"/>
                <w:color w:val="000000"/>
                <w:sz w:val="22"/>
                <w:szCs w:val="22"/>
              </w:rPr>
            </w:pPr>
          </w:p>
        </w:tc>
      </w:tr>
      <w:tr w:rsidR="00D65857" w:rsidRPr="00FA7AA2" w14:paraId="395C7B40" w14:textId="77777777" w:rsidTr="00ED6F69">
        <w:trPr>
          <w:gridAfter w:val="5"/>
          <w:wAfter w:w="351" w:type="dxa"/>
          <w:trHeight w:val="294"/>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4E801BF" w14:textId="77777777" w:rsidR="00D65857" w:rsidRPr="00FA7AA2" w:rsidRDefault="00D65857" w:rsidP="00A00E06">
            <w:pPr>
              <w:jc w:val="right"/>
              <w:rPr>
                <w:b/>
                <w:bCs/>
                <w:color w:val="000000"/>
              </w:rPr>
            </w:pPr>
            <w:r w:rsidRPr="00FA7AA2">
              <w:rPr>
                <w:b/>
                <w:bCs/>
                <w:color w:val="000000"/>
              </w:rPr>
              <w:t>________ BEDROOM</w:t>
            </w:r>
          </w:p>
        </w:tc>
        <w:tc>
          <w:tcPr>
            <w:tcW w:w="21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0397EAC3" w14:textId="77777777" w:rsidR="00D65857" w:rsidRPr="00FA7AA2" w:rsidRDefault="00D65857" w:rsidP="00A00E06">
            <w:pPr>
              <w:jc w:val="center"/>
              <w:rPr>
                <w:b/>
                <w:bCs/>
                <w:color w:val="000000"/>
              </w:rPr>
            </w:pPr>
            <w:r w:rsidRPr="00FA7AA2">
              <w:rPr>
                <w:b/>
                <w:bCs/>
                <w:color w:val="000000"/>
              </w:rPr>
              <w:t> </w:t>
            </w:r>
          </w:p>
        </w:tc>
        <w:tc>
          <w:tcPr>
            <w:tcW w:w="2503"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7615DD61" w14:textId="77777777" w:rsidR="00D65857" w:rsidRPr="00FA7AA2" w:rsidRDefault="00D65857" w:rsidP="00A00E06">
            <w:pPr>
              <w:jc w:val="center"/>
              <w:rPr>
                <w:b/>
                <w:bCs/>
                <w:color w:val="000000"/>
              </w:rPr>
            </w:pPr>
            <w:r w:rsidRPr="00FA7AA2">
              <w:rPr>
                <w:b/>
                <w:bCs/>
                <w:color w:val="000000"/>
              </w:rPr>
              <w:t> </w:t>
            </w:r>
          </w:p>
        </w:tc>
        <w:tc>
          <w:tcPr>
            <w:tcW w:w="3608" w:type="dxa"/>
            <w:gridSpan w:val="13"/>
            <w:tcBorders>
              <w:top w:val="single" w:sz="8" w:space="0" w:color="auto"/>
              <w:left w:val="nil"/>
              <w:bottom w:val="single" w:sz="8" w:space="0" w:color="auto"/>
              <w:right w:val="single" w:sz="8" w:space="0" w:color="000000"/>
            </w:tcBorders>
            <w:shd w:val="clear" w:color="auto" w:fill="auto"/>
            <w:noWrap/>
            <w:vAlign w:val="bottom"/>
            <w:hideMark/>
          </w:tcPr>
          <w:p w14:paraId="3FDAC853" w14:textId="77777777" w:rsidR="00D65857" w:rsidRPr="00FA7AA2" w:rsidRDefault="00D65857" w:rsidP="00A00E06">
            <w:pPr>
              <w:rPr>
                <w:b/>
                <w:bCs/>
                <w:color w:val="000000"/>
              </w:rPr>
            </w:pPr>
            <w:r w:rsidRPr="00FA7AA2">
              <w:rPr>
                <w:b/>
                <w:bCs/>
                <w:color w:val="000000"/>
              </w:rPr>
              <w:t> </w:t>
            </w:r>
          </w:p>
        </w:tc>
        <w:tc>
          <w:tcPr>
            <w:tcW w:w="1810"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4743FC2E" w14:textId="77777777" w:rsidR="00D65857" w:rsidRPr="00FA7AA2" w:rsidRDefault="00D65857" w:rsidP="00A00E06">
            <w:pPr>
              <w:rPr>
                <w:b/>
                <w:bCs/>
                <w:color w:val="000000"/>
              </w:rPr>
            </w:pPr>
            <w:r w:rsidRPr="00FA7AA2">
              <w:rPr>
                <w:b/>
                <w:bCs/>
                <w:color w:val="000000"/>
              </w:rPr>
              <w:t> </w:t>
            </w:r>
          </w:p>
        </w:tc>
        <w:tc>
          <w:tcPr>
            <w:tcW w:w="1104" w:type="dxa"/>
            <w:gridSpan w:val="10"/>
            <w:tcBorders>
              <w:top w:val="nil"/>
              <w:left w:val="nil"/>
              <w:bottom w:val="nil"/>
              <w:right w:val="nil"/>
            </w:tcBorders>
            <w:shd w:val="clear" w:color="auto" w:fill="auto"/>
            <w:noWrap/>
            <w:vAlign w:val="bottom"/>
            <w:hideMark/>
          </w:tcPr>
          <w:p w14:paraId="162E5D5C"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0BC05470"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6C740123" w14:textId="77777777" w:rsidR="00D65857" w:rsidRPr="00FA7AA2" w:rsidRDefault="00D65857" w:rsidP="00A00E06">
            <w:pPr>
              <w:rPr>
                <w:rFonts w:ascii="Calibri" w:hAnsi="Calibri" w:cs="Calibri"/>
                <w:color w:val="000000"/>
                <w:sz w:val="22"/>
                <w:szCs w:val="22"/>
              </w:rPr>
            </w:pPr>
          </w:p>
        </w:tc>
      </w:tr>
      <w:tr w:rsidR="00D65857" w:rsidRPr="00FA7AA2" w14:paraId="0DD47491" w14:textId="77777777" w:rsidTr="00ED6F69">
        <w:trPr>
          <w:gridAfter w:val="3"/>
          <w:wAfter w:w="263" w:type="dxa"/>
          <w:trHeight w:val="294"/>
        </w:trPr>
        <w:tc>
          <w:tcPr>
            <w:tcW w:w="901" w:type="dxa"/>
            <w:tcBorders>
              <w:top w:val="nil"/>
              <w:left w:val="nil"/>
              <w:bottom w:val="nil"/>
              <w:right w:val="nil"/>
            </w:tcBorders>
            <w:shd w:val="clear" w:color="auto" w:fill="auto"/>
            <w:noWrap/>
            <w:vAlign w:val="bottom"/>
            <w:hideMark/>
          </w:tcPr>
          <w:p w14:paraId="2BF11081"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5A12FEED"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25CAB0AD" w14:textId="77777777" w:rsidR="00D65857" w:rsidRPr="00FA7AA2" w:rsidRDefault="00D65857" w:rsidP="00A00E06">
            <w:pPr>
              <w:rPr>
                <w:color w:val="000000"/>
              </w:rPr>
            </w:pPr>
          </w:p>
        </w:tc>
        <w:tc>
          <w:tcPr>
            <w:tcW w:w="2150" w:type="dxa"/>
            <w:gridSpan w:val="5"/>
            <w:tcBorders>
              <w:top w:val="nil"/>
              <w:left w:val="nil"/>
              <w:bottom w:val="nil"/>
              <w:right w:val="nil"/>
            </w:tcBorders>
            <w:shd w:val="clear" w:color="auto" w:fill="auto"/>
            <w:noWrap/>
            <w:vAlign w:val="bottom"/>
            <w:hideMark/>
          </w:tcPr>
          <w:p w14:paraId="6BE8A9DF" w14:textId="77777777" w:rsidR="00D65857" w:rsidRPr="00FA7AA2" w:rsidRDefault="00D65857" w:rsidP="00A00E06">
            <w:pPr>
              <w:rPr>
                <w:color w:val="000000"/>
              </w:rPr>
            </w:pPr>
          </w:p>
        </w:tc>
        <w:tc>
          <w:tcPr>
            <w:tcW w:w="222" w:type="dxa"/>
            <w:tcBorders>
              <w:top w:val="nil"/>
              <w:left w:val="nil"/>
              <w:bottom w:val="nil"/>
              <w:right w:val="nil"/>
            </w:tcBorders>
            <w:shd w:val="clear" w:color="auto" w:fill="auto"/>
            <w:noWrap/>
            <w:vAlign w:val="bottom"/>
            <w:hideMark/>
          </w:tcPr>
          <w:p w14:paraId="57C9C5B9" w14:textId="77777777" w:rsidR="00D65857" w:rsidRPr="00FA7AA2" w:rsidRDefault="00D65857" w:rsidP="00A00E06">
            <w:pPr>
              <w:rPr>
                <w:color w:val="000000"/>
              </w:rPr>
            </w:pPr>
          </w:p>
        </w:tc>
        <w:tc>
          <w:tcPr>
            <w:tcW w:w="1755" w:type="dxa"/>
            <w:gridSpan w:val="4"/>
            <w:tcBorders>
              <w:top w:val="nil"/>
              <w:left w:val="nil"/>
              <w:bottom w:val="nil"/>
              <w:right w:val="nil"/>
            </w:tcBorders>
            <w:shd w:val="clear" w:color="auto" w:fill="auto"/>
            <w:noWrap/>
            <w:vAlign w:val="bottom"/>
            <w:hideMark/>
          </w:tcPr>
          <w:p w14:paraId="72B331D5" w14:textId="77777777" w:rsidR="00D65857" w:rsidRPr="00FA7AA2" w:rsidRDefault="00D65857" w:rsidP="00A00E06">
            <w:pPr>
              <w:rPr>
                <w:color w:val="000000"/>
              </w:rPr>
            </w:pPr>
          </w:p>
        </w:tc>
        <w:tc>
          <w:tcPr>
            <w:tcW w:w="608" w:type="dxa"/>
            <w:gridSpan w:val="3"/>
            <w:tcBorders>
              <w:top w:val="nil"/>
              <w:left w:val="nil"/>
              <w:bottom w:val="nil"/>
              <w:right w:val="nil"/>
            </w:tcBorders>
            <w:shd w:val="clear" w:color="auto" w:fill="auto"/>
            <w:noWrap/>
            <w:vAlign w:val="bottom"/>
            <w:hideMark/>
          </w:tcPr>
          <w:p w14:paraId="5F8B9A3C" w14:textId="77777777" w:rsidR="00D65857" w:rsidRPr="00FA7AA2" w:rsidRDefault="00D65857" w:rsidP="00A00E06">
            <w:pPr>
              <w:rPr>
                <w:color w:val="000000"/>
              </w:rPr>
            </w:pPr>
          </w:p>
        </w:tc>
        <w:tc>
          <w:tcPr>
            <w:tcW w:w="1408" w:type="dxa"/>
            <w:gridSpan w:val="4"/>
            <w:tcBorders>
              <w:top w:val="nil"/>
              <w:left w:val="nil"/>
              <w:bottom w:val="nil"/>
              <w:right w:val="nil"/>
            </w:tcBorders>
            <w:shd w:val="clear" w:color="auto" w:fill="auto"/>
            <w:noWrap/>
            <w:vAlign w:val="bottom"/>
            <w:hideMark/>
          </w:tcPr>
          <w:p w14:paraId="09A8D255"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2C99B4E3" w14:textId="77777777" w:rsidR="00D65857" w:rsidRPr="00FA7AA2" w:rsidRDefault="00D65857" w:rsidP="00A00E06">
            <w:pPr>
              <w:rPr>
                <w:color w:val="000000"/>
              </w:rPr>
            </w:pPr>
          </w:p>
        </w:tc>
        <w:tc>
          <w:tcPr>
            <w:tcW w:w="1008" w:type="dxa"/>
            <w:gridSpan w:val="3"/>
            <w:tcBorders>
              <w:top w:val="nil"/>
              <w:left w:val="nil"/>
              <w:bottom w:val="nil"/>
              <w:right w:val="nil"/>
            </w:tcBorders>
            <w:shd w:val="clear" w:color="auto" w:fill="auto"/>
            <w:noWrap/>
            <w:vAlign w:val="bottom"/>
            <w:hideMark/>
          </w:tcPr>
          <w:p w14:paraId="1FBD302C" w14:textId="77777777" w:rsidR="00D65857" w:rsidRPr="00FA7AA2" w:rsidRDefault="00D65857" w:rsidP="00A00E06">
            <w:pPr>
              <w:rPr>
                <w:color w:val="000000"/>
              </w:rPr>
            </w:pPr>
          </w:p>
        </w:tc>
        <w:tc>
          <w:tcPr>
            <w:tcW w:w="451" w:type="dxa"/>
            <w:gridSpan w:val="3"/>
            <w:tcBorders>
              <w:top w:val="nil"/>
              <w:left w:val="nil"/>
              <w:bottom w:val="nil"/>
              <w:right w:val="nil"/>
            </w:tcBorders>
            <w:shd w:val="clear" w:color="auto" w:fill="auto"/>
            <w:noWrap/>
            <w:vAlign w:val="bottom"/>
            <w:hideMark/>
          </w:tcPr>
          <w:p w14:paraId="37EDDB4E" w14:textId="77777777" w:rsidR="00D65857" w:rsidRPr="00FA7AA2" w:rsidRDefault="00D65857" w:rsidP="00A00E06">
            <w:pPr>
              <w:rPr>
                <w:color w:val="000000"/>
              </w:rPr>
            </w:pPr>
          </w:p>
        </w:tc>
        <w:tc>
          <w:tcPr>
            <w:tcW w:w="1603" w:type="dxa"/>
            <w:gridSpan w:val="7"/>
            <w:tcBorders>
              <w:top w:val="nil"/>
              <w:left w:val="nil"/>
              <w:bottom w:val="nil"/>
              <w:right w:val="nil"/>
            </w:tcBorders>
            <w:shd w:val="clear" w:color="auto" w:fill="auto"/>
            <w:noWrap/>
            <w:vAlign w:val="bottom"/>
            <w:hideMark/>
          </w:tcPr>
          <w:p w14:paraId="3B031893" w14:textId="77777777" w:rsidR="00D65857" w:rsidRPr="00FA7AA2" w:rsidRDefault="00D65857" w:rsidP="00A00E06">
            <w:pPr>
              <w:rPr>
                <w:color w:val="000000"/>
              </w:rPr>
            </w:pPr>
          </w:p>
        </w:tc>
        <w:tc>
          <w:tcPr>
            <w:tcW w:w="310" w:type="dxa"/>
            <w:gridSpan w:val="4"/>
            <w:tcBorders>
              <w:top w:val="nil"/>
              <w:left w:val="nil"/>
              <w:bottom w:val="nil"/>
              <w:right w:val="nil"/>
            </w:tcBorders>
            <w:shd w:val="clear" w:color="auto" w:fill="auto"/>
            <w:noWrap/>
            <w:vAlign w:val="bottom"/>
            <w:hideMark/>
          </w:tcPr>
          <w:p w14:paraId="00D2A60F" w14:textId="77777777" w:rsidR="00D65857" w:rsidRPr="00FA7AA2" w:rsidRDefault="00D65857" w:rsidP="00A00E06">
            <w:pPr>
              <w:rPr>
                <w:color w:val="000000"/>
              </w:rPr>
            </w:pPr>
          </w:p>
        </w:tc>
        <w:tc>
          <w:tcPr>
            <w:tcW w:w="876" w:type="dxa"/>
            <w:gridSpan w:val="7"/>
            <w:tcBorders>
              <w:top w:val="nil"/>
              <w:left w:val="nil"/>
              <w:bottom w:val="nil"/>
              <w:right w:val="nil"/>
            </w:tcBorders>
            <w:shd w:val="clear" w:color="auto" w:fill="auto"/>
            <w:noWrap/>
            <w:vAlign w:val="bottom"/>
            <w:hideMark/>
          </w:tcPr>
          <w:p w14:paraId="2C393B15" w14:textId="77777777" w:rsidR="00D65857" w:rsidRPr="00FA7AA2" w:rsidRDefault="00D65857" w:rsidP="00A00E06">
            <w:pPr>
              <w:rPr>
                <w:rFonts w:ascii="Calibri" w:hAnsi="Calibri" w:cs="Calibri"/>
                <w:color w:val="000000"/>
                <w:sz w:val="22"/>
                <w:szCs w:val="22"/>
              </w:rPr>
            </w:pPr>
          </w:p>
        </w:tc>
        <w:tc>
          <w:tcPr>
            <w:tcW w:w="975" w:type="dxa"/>
            <w:gridSpan w:val="4"/>
            <w:tcBorders>
              <w:top w:val="nil"/>
              <w:left w:val="nil"/>
              <w:bottom w:val="nil"/>
              <w:right w:val="nil"/>
            </w:tcBorders>
            <w:shd w:val="clear" w:color="auto" w:fill="auto"/>
            <w:noWrap/>
            <w:vAlign w:val="bottom"/>
            <w:hideMark/>
          </w:tcPr>
          <w:p w14:paraId="2A9C5FDC" w14:textId="77777777" w:rsidR="00D65857" w:rsidRPr="00FA7AA2" w:rsidRDefault="00D65857" w:rsidP="00A00E06">
            <w:pPr>
              <w:rPr>
                <w:rFonts w:ascii="Calibri" w:hAnsi="Calibri" w:cs="Calibri"/>
                <w:color w:val="000000"/>
                <w:sz w:val="22"/>
                <w:szCs w:val="22"/>
              </w:rPr>
            </w:pPr>
          </w:p>
        </w:tc>
        <w:tc>
          <w:tcPr>
            <w:tcW w:w="229" w:type="dxa"/>
            <w:gridSpan w:val="4"/>
            <w:tcBorders>
              <w:top w:val="nil"/>
              <w:left w:val="nil"/>
              <w:bottom w:val="nil"/>
              <w:right w:val="nil"/>
            </w:tcBorders>
            <w:shd w:val="clear" w:color="auto" w:fill="auto"/>
            <w:noWrap/>
            <w:vAlign w:val="bottom"/>
            <w:hideMark/>
          </w:tcPr>
          <w:p w14:paraId="4C1647FC" w14:textId="77777777" w:rsidR="00D65857" w:rsidRPr="00FA7AA2" w:rsidRDefault="00D65857" w:rsidP="00A00E06">
            <w:pPr>
              <w:rPr>
                <w:rFonts w:ascii="Calibri" w:hAnsi="Calibri" w:cs="Calibri"/>
                <w:color w:val="000000"/>
                <w:sz w:val="22"/>
                <w:szCs w:val="22"/>
              </w:rPr>
            </w:pPr>
          </w:p>
        </w:tc>
      </w:tr>
      <w:tr w:rsidR="00D65857" w:rsidRPr="00FA7AA2" w14:paraId="5527ED5F" w14:textId="77777777" w:rsidTr="00ED6F69">
        <w:trPr>
          <w:gridAfter w:val="5"/>
          <w:wAfter w:w="351" w:type="dxa"/>
          <w:trHeight w:val="294"/>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A888A96" w14:textId="77777777" w:rsidR="00D65857" w:rsidRPr="00FA7AA2" w:rsidRDefault="00D65857" w:rsidP="00A00E06">
            <w:pPr>
              <w:jc w:val="right"/>
              <w:rPr>
                <w:b/>
                <w:bCs/>
                <w:color w:val="000000"/>
              </w:rPr>
            </w:pPr>
            <w:r w:rsidRPr="00FA7AA2">
              <w:rPr>
                <w:b/>
                <w:bCs/>
                <w:color w:val="000000"/>
              </w:rPr>
              <w:t>________ BEDROOM</w:t>
            </w:r>
          </w:p>
        </w:tc>
        <w:tc>
          <w:tcPr>
            <w:tcW w:w="21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533960E7" w14:textId="77777777" w:rsidR="00D65857" w:rsidRPr="00FA7AA2" w:rsidRDefault="00D65857" w:rsidP="00A00E06">
            <w:pPr>
              <w:jc w:val="center"/>
              <w:rPr>
                <w:b/>
                <w:bCs/>
                <w:color w:val="000000"/>
              </w:rPr>
            </w:pPr>
            <w:r w:rsidRPr="00FA7AA2">
              <w:rPr>
                <w:b/>
                <w:bCs/>
                <w:color w:val="000000"/>
              </w:rPr>
              <w:t> </w:t>
            </w:r>
          </w:p>
        </w:tc>
        <w:tc>
          <w:tcPr>
            <w:tcW w:w="2503"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5B475189" w14:textId="77777777" w:rsidR="00D65857" w:rsidRPr="00FA7AA2" w:rsidRDefault="00D65857" w:rsidP="00A00E06">
            <w:pPr>
              <w:jc w:val="center"/>
              <w:rPr>
                <w:b/>
                <w:bCs/>
                <w:color w:val="000000"/>
              </w:rPr>
            </w:pPr>
            <w:r w:rsidRPr="00FA7AA2">
              <w:rPr>
                <w:b/>
                <w:bCs/>
                <w:color w:val="000000"/>
              </w:rPr>
              <w:t> </w:t>
            </w:r>
          </w:p>
        </w:tc>
        <w:tc>
          <w:tcPr>
            <w:tcW w:w="3608" w:type="dxa"/>
            <w:gridSpan w:val="13"/>
            <w:tcBorders>
              <w:top w:val="single" w:sz="8" w:space="0" w:color="auto"/>
              <w:left w:val="nil"/>
              <w:bottom w:val="single" w:sz="8" w:space="0" w:color="auto"/>
              <w:right w:val="single" w:sz="8" w:space="0" w:color="000000"/>
            </w:tcBorders>
            <w:shd w:val="clear" w:color="auto" w:fill="auto"/>
            <w:noWrap/>
            <w:vAlign w:val="bottom"/>
            <w:hideMark/>
          </w:tcPr>
          <w:p w14:paraId="5A0FE9E2" w14:textId="77777777" w:rsidR="00D65857" w:rsidRPr="00FA7AA2" w:rsidRDefault="00D65857" w:rsidP="00A00E06">
            <w:pPr>
              <w:rPr>
                <w:b/>
                <w:bCs/>
                <w:color w:val="000000"/>
              </w:rPr>
            </w:pPr>
            <w:r w:rsidRPr="00FA7AA2">
              <w:rPr>
                <w:b/>
                <w:bCs/>
                <w:color w:val="000000"/>
              </w:rPr>
              <w:t> </w:t>
            </w:r>
          </w:p>
        </w:tc>
        <w:tc>
          <w:tcPr>
            <w:tcW w:w="1810"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2F8C5945" w14:textId="77777777" w:rsidR="00D65857" w:rsidRPr="00FA7AA2" w:rsidRDefault="00D65857" w:rsidP="00A00E06">
            <w:pPr>
              <w:rPr>
                <w:b/>
                <w:bCs/>
                <w:color w:val="000000"/>
              </w:rPr>
            </w:pPr>
            <w:r w:rsidRPr="00FA7AA2">
              <w:rPr>
                <w:b/>
                <w:bCs/>
                <w:color w:val="000000"/>
              </w:rPr>
              <w:t> </w:t>
            </w:r>
          </w:p>
        </w:tc>
        <w:tc>
          <w:tcPr>
            <w:tcW w:w="1104" w:type="dxa"/>
            <w:gridSpan w:val="10"/>
            <w:tcBorders>
              <w:top w:val="nil"/>
              <w:left w:val="nil"/>
              <w:bottom w:val="nil"/>
              <w:right w:val="nil"/>
            </w:tcBorders>
            <w:shd w:val="clear" w:color="auto" w:fill="auto"/>
            <w:noWrap/>
            <w:vAlign w:val="bottom"/>
            <w:hideMark/>
          </w:tcPr>
          <w:p w14:paraId="3649818F"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3CFC2E74"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318EFA5F" w14:textId="77777777" w:rsidR="00D65857" w:rsidRPr="00FA7AA2" w:rsidRDefault="00D65857" w:rsidP="00A00E06">
            <w:pPr>
              <w:rPr>
                <w:rFonts w:ascii="Calibri" w:hAnsi="Calibri" w:cs="Calibri"/>
                <w:color w:val="000000"/>
                <w:sz w:val="22"/>
                <w:szCs w:val="22"/>
              </w:rPr>
            </w:pPr>
          </w:p>
        </w:tc>
      </w:tr>
      <w:tr w:rsidR="00D65857" w:rsidRPr="00FA7AA2" w14:paraId="306E7378" w14:textId="77777777" w:rsidTr="00ED6F69">
        <w:trPr>
          <w:gridAfter w:val="3"/>
          <w:wAfter w:w="263" w:type="dxa"/>
          <w:trHeight w:val="294"/>
        </w:trPr>
        <w:tc>
          <w:tcPr>
            <w:tcW w:w="901" w:type="dxa"/>
            <w:tcBorders>
              <w:top w:val="nil"/>
              <w:left w:val="nil"/>
              <w:bottom w:val="nil"/>
              <w:right w:val="nil"/>
            </w:tcBorders>
            <w:shd w:val="clear" w:color="auto" w:fill="auto"/>
            <w:noWrap/>
            <w:vAlign w:val="bottom"/>
            <w:hideMark/>
          </w:tcPr>
          <w:p w14:paraId="77CA2DB3" w14:textId="77777777" w:rsidR="00D65857" w:rsidRPr="00FA7AA2" w:rsidRDefault="00D65857" w:rsidP="00A00E06">
            <w:pPr>
              <w:rPr>
                <w:color w:val="000000"/>
              </w:rPr>
            </w:pPr>
          </w:p>
        </w:tc>
        <w:tc>
          <w:tcPr>
            <w:tcW w:w="890" w:type="dxa"/>
            <w:tcBorders>
              <w:top w:val="nil"/>
              <w:left w:val="nil"/>
              <w:bottom w:val="nil"/>
              <w:right w:val="nil"/>
            </w:tcBorders>
            <w:shd w:val="clear" w:color="auto" w:fill="auto"/>
            <w:noWrap/>
            <w:vAlign w:val="bottom"/>
            <w:hideMark/>
          </w:tcPr>
          <w:p w14:paraId="22482437" w14:textId="77777777" w:rsidR="00D65857" w:rsidRPr="00FA7AA2" w:rsidRDefault="00D65857" w:rsidP="00A00E06">
            <w:pPr>
              <w:rPr>
                <w:color w:val="000000"/>
              </w:rPr>
            </w:pPr>
          </w:p>
        </w:tc>
        <w:tc>
          <w:tcPr>
            <w:tcW w:w="1089" w:type="dxa"/>
            <w:tcBorders>
              <w:top w:val="nil"/>
              <w:left w:val="nil"/>
              <w:bottom w:val="nil"/>
              <w:right w:val="nil"/>
            </w:tcBorders>
            <w:shd w:val="clear" w:color="auto" w:fill="auto"/>
            <w:noWrap/>
            <w:vAlign w:val="bottom"/>
            <w:hideMark/>
          </w:tcPr>
          <w:p w14:paraId="44A212F1" w14:textId="77777777" w:rsidR="00D65857" w:rsidRPr="00FA7AA2" w:rsidRDefault="00D65857" w:rsidP="00A00E06">
            <w:pPr>
              <w:rPr>
                <w:color w:val="000000"/>
              </w:rPr>
            </w:pPr>
          </w:p>
        </w:tc>
        <w:tc>
          <w:tcPr>
            <w:tcW w:w="2150" w:type="dxa"/>
            <w:gridSpan w:val="5"/>
            <w:tcBorders>
              <w:top w:val="nil"/>
              <w:left w:val="nil"/>
              <w:bottom w:val="nil"/>
              <w:right w:val="nil"/>
            </w:tcBorders>
            <w:shd w:val="clear" w:color="auto" w:fill="auto"/>
            <w:noWrap/>
            <w:vAlign w:val="bottom"/>
            <w:hideMark/>
          </w:tcPr>
          <w:p w14:paraId="18BD93E6" w14:textId="77777777" w:rsidR="00D65857" w:rsidRPr="00FA7AA2" w:rsidRDefault="00D65857" w:rsidP="00A00E06">
            <w:pPr>
              <w:rPr>
                <w:color w:val="000000"/>
              </w:rPr>
            </w:pPr>
          </w:p>
        </w:tc>
        <w:tc>
          <w:tcPr>
            <w:tcW w:w="222" w:type="dxa"/>
            <w:tcBorders>
              <w:top w:val="nil"/>
              <w:left w:val="nil"/>
              <w:bottom w:val="nil"/>
              <w:right w:val="nil"/>
            </w:tcBorders>
            <w:shd w:val="clear" w:color="auto" w:fill="auto"/>
            <w:noWrap/>
            <w:vAlign w:val="bottom"/>
            <w:hideMark/>
          </w:tcPr>
          <w:p w14:paraId="3BDFAB0F" w14:textId="77777777" w:rsidR="00D65857" w:rsidRPr="00FA7AA2" w:rsidRDefault="00D65857" w:rsidP="00A00E06">
            <w:pPr>
              <w:rPr>
                <w:color w:val="000000"/>
              </w:rPr>
            </w:pPr>
          </w:p>
        </w:tc>
        <w:tc>
          <w:tcPr>
            <w:tcW w:w="1755" w:type="dxa"/>
            <w:gridSpan w:val="4"/>
            <w:tcBorders>
              <w:top w:val="nil"/>
              <w:left w:val="nil"/>
              <w:bottom w:val="nil"/>
              <w:right w:val="nil"/>
            </w:tcBorders>
            <w:shd w:val="clear" w:color="auto" w:fill="auto"/>
            <w:noWrap/>
            <w:vAlign w:val="bottom"/>
            <w:hideMark/>
          </w:tcPr>
          <w:p w14:paraId="0EB22363" w14:textId="77777777" w:rsidR="00D65857" w:rsidRPr="00FA7AA2" w:rsidRDefault="00D65857" w:rsidP="00A00E06">
            <w:pPr>
              <w:rPr>
                <w:color w:val="000000"/>
              </w:rPr>
            </w:pPr>
          </w:p>
        </w:tc>
        <w:tc>
          <w:tcPr>
            <w:tcW w:w="608" w:type="dxa"/>
            <w:gridSpan w:val="3"/>
            <w:tcBorders>
              <w:top w:val="nil"/>
              <w:left w:val="nil"/>
              <w:bottom w:val="nil"/>
              <w:right w:val="nil"/>
            </w:tcBorders>
            <w:shd w:val="clear" w:color="auto" w:fill="auto"/>
            <w:noWrap/>
            <w:vAlign w:val="bottom"/>
            <w:hideMark/>
          </w:tcPr>
          <w:p w14:paraId="630444A2" w14:textId="77777777" w:rsidR="00D65857" w:rsidRPr="00FA7AA2" w:rsidRDefault="00D65857" w:rsidP="00A00E06">
            <w:pPr>
              <w:rPr>
                <w:color w:val="000000"/>
              </w:rPr>
            </w:pPr>
          </w:p>
        </w:tc>
        <w:tc>
          <w:tcPr>
            <w:tcW w:w="1408" w:type="dxa"/>
            <w:gridSpan w:val="4"/>
            <w:tcBorders>
              <w:top w:val="nil"/>
              <w:left w:val="nil"/>
              <w:bottom w:val="nil"/>
              <w:right w:val="nil"/>
            </w:tcBorders>
            <w:shd w:val="clear" w:color="auto" w:fill="auto"/>
            <w:noWrap/>
            <w:vAlign w:val="bottom"/>
            <w:hideMark/>
          </w:tcPr>
          <w:p w14:paraId="35C9F97B" w14:textId="77777777" w:rsidR="00D65857" w:rsidRPr="00FA7AA2" w:rsidRDefault="00D65857" w:rsidP="00A00E06">
            <w:pPr>
              <w:rPr>
                <w:color w:val="000000"/>
              </w:rPr>
            </w:pPr>
          </w:p>
        </w:tc>
        <w:tc>
          <w:tcPr>
            <w:tcW w:w="866" w:type="dxa"/>
            <w:gridSpan w:val="3"/>
            <w:tcBorders>
              <w:top w:val="nil"/>
              <w:left w:val="nil"/>
              <w:bottom w:val="nil"/>
              <w:right w:val="nil"/>
            </w:tcBorders>
            <w:shd w:val="clear" w:color="auto" w:fill="auto"/>
            <w:noWrap/>
            <w:vAlign w:val="bottom"/>
            <w:hideMark/>
          </w:tcPr>
          <w:p w14:paraId="2074BC7A" w14:textId="77777777" w:rsidR="00D65857" w:rsidRPr="00FA7AA2" w:rsidRDefault="00D65857" w:rsidP="00A00E06">
            <w:pPr>
              <w:rPr>
                <w:color w:val="000000"/>
              </w:rPr>
            </w:pPr>
          </w:p>
        </w:tc>
        <w:tc>
          <w:tcPr>
            <w:tcW w:w="1008" w:type="dxa"/>
            <w:gridSpan w:val="3"/>
            <w:tcBorders>
              <w:top w:val="nil"/>
              <w:left w:val="nil"/>
              <w:bottom w:val="nil"/>
              <w:right w:val="nil"/>
            </w:tcBorders>
            <w:shd w:val="clear" w:color="auto" w:fill="auto"/>
            <w:noWrap/>
            <w:vAlign w:val="bottom"/>
            <w:hideMark/>
          </w:tcPr>
          <w:p w14:paraId="396F512A" w14:textId="77777777" w:rsidR="00D65857" w:rsidRPr="00FA7AA2" w:rsidRDefault="00D65857" w:rsidP="00A00E06">
            <w:pPr>
              <w:rPr>
                <w:color w:val="000000"/>
              </w:rPr>
            </w:pPr>
          </w:p>
        </w:tc>
        <w:tc>
          <w:tcPr>
            <w:tcW w:w="451" w:type="dxa"/>
            <w:gridSpan w:val="3"/>
            <w:tcBorders>
              <w:top w:val="nil"/>
              <w:left w:val="nil"/>
              <w:bottom w:val="nil"/>
              <w:right w:val="nil"/>
            </w:tcBorders>
            <w:shd w:val="clear" w:color="auto" w:fill="auto"/>
            <w:noWrap/>
            <w:vAlign w:val="bottom"/>
            <w:hideMark/>
          </w:tcPr>
          <w:p w14:paraId="7E897E9D" w14:textId="77777777" w:rsidR="00D65857" w:rsidRPr="00FA7AA2" w:rsidRDefault="00D65857" w:rsidP="00A00E06">
            <w:pPr>
              <w:rPr>
                <w:color w:val="000000"/>
              </w:rPr>
            </w:pPr>
          </w:p>
        </w:tc>
        <w:tc>
          <w:tcPr>
            <w:tcW w:w="1603" w:type="dxa"/>
            <w:gridSpan w:val="7"/>
            <w:tcBorders>
              <w:top w:val="nil"/>
              <w:left w:val="nil"/>
              <w:bottom w:val="nil"/>
              <w:right w:val="nil"/>
            </w:tcBorders>
            <w:shd w:val="clear" w:color="auto" w:fill="auto"/>
            <w:noWrap/>
            <w:vAlign w:val="bottom"/>
            <w:hideMark/>
          </w:tcPr>
          <w:p w14:paraId="7BCB3C60" w14:textId="77777777" w:rsidR="00D65857" w:rsidRPr="00FA7AA2" w:rsidRDefault="00D65857" w:rsidP="00A00E06">
            <w:pPr>
              <w:rPr>
                <w:color w:val="000000"/>
              </w:rPr>
            </w:pPr>
          </w:p>
        </w:tc>
        <w:tc>
          <w:tcPr>
            <w:tcW w:w="310" w:type="dxa"/>
            <w:gridSpan w:val="4"/>
            <w:tcBorders>
              <w:top w:val="nil"/>
              <w:left w:val="nil"/>
              <w:bottom w:val="nil"/>
              <w:right w:val="nil"/>
            </w:tcBorders>
            <w:shd w:val="clear" w:color="auto" w:fill="auto"/>
            <w:noWrap/>
            <w:vAlign w:val="bottom"/>
            <w:hideMark/>
          </w:tcPr>
          <w:p w14:paraId="3ED82C15" w14:textId="77777777" w:rsidR="00D65857" w:rsidRPr="00FA7AA2" w:rsidRDefault="00D65857" w:rsidP="00A00E06">
            <w:pPr>
              <w:rPr>
                <w:color w:val="000000"/>
              </w:rPr>
            </w:pPr>
          </w:p>
        </w:tc>
        <w:tc>
          <w:tcPr>
            <w:tcW w:w="876" w:type="dxa"/>
            <w:gridSpan w:val="7"/>
            <w:tcBorders>
              <w:top w:val="nil"/>
              <w:left w:val="nil"/>
              <w:bottom w:val="nil"/>
              <w:right w:val="nil"/>
            </w:tcBorders>
            <w:shd w:val="clear" w:color="auto" w:fill="auto"/>
            <w:noWrap/>
            <w:vAlign w:val="bottom"/>
            <w:hideMark/>
          </w:tcPr>
          <w:p w14:paraId="061FE930" w14:textId="77777777" w:rsidR="00D65857" w:rsidRPr="00FA7AA2" w:rsidRDefault="00D65857" w:rsidP="00A00E06">
            <w:pPr>
              <w:rPr>
                <w:rFonts w:ascii="Calibri" w:hAnsi="Calibri" w:cs="Calibri"/>
                <w:color w:val="000000"/>
                <w:sz w:val="22"/>
                <w:szCs w:val="22"/>
              </w:rPr>
            </w:pPr>
          </w:p>
        </w:tc>
        <w:tc>
          <w:tcPr>
            <w:tcW w:w="975" w:type="dxa"/>
            <w:gridSpan w:val="4"/>
            <w:tcBorders>
              <w:top w:val="nil"/>
              <w:left w:val="nil"/>
              <w:bottom w:val="nil"/>
              <w:right w:val="nil"/>
            </w:tcBorders>
            <w:shd w:val="clear" w:color="auto" w:fill="auto"/>
            <w:noWrap/>
            <w:vAlign w:val="bottom"/>
            <w:hideMark/>
          </w:tcPr>
          <w:p w14:paraId="11419BD3" w14:textId="77777777" w:rsidR="00D65857" w:rsidRPr="00FA7AA2" w:rsidRDefault="00D65857" w:rsidP="00A00E06">
            <w:pPr>
              <w:rPr>
                <w:rFonts w:ascii="Calibri" w:hAnsi="Calibri" w:cs="Calibri"/>
                <w:color w:val="000000"/>
                <w:sz w:val="22"/>
                <w:szCs w:val="22"/>
              </w:rPr>
            </w:pPr>
          </w:p>
        </w:tc>
        <w:tc>
          <w:tcPr>
            <w:tcW w:w="229" w:type="dxa"/>
            <w:gridSpan w:val="4"/>
            <w:tcBorders>
              <w:top w:val="nil"/>
              <w:left w:val="nil"/>
              <w:bottom w:val="nil"/>
              <w:right w:val="nil"/>
            </w:tcBorders>
            <w:shd w:val="clear" w:color="auto" w:fill="auto"/>
            <w:noWrap/>
            <w:vAlign w:val="bottom"/>
            <w:hideMark/>
          </w:tcPr>
          <w:p w14:paraId="1D03A8C6" w14:textId="77777777" w:rsidR="00D65857" w:rsidRPr="00FA7AA2" w:rsidRDefault="00D65857" w:rsidP="00A00E06">
            <w:pPr>
              <w:rPr>
                <w:rFonts w:ascii="Calibri" w:hAnsi="Calibri" w:cs="Calibri"/>
                <w:color w:val="000000"/>
                <w:sz w:val="22"/>
                <w:szCs w:val="22"/>
              </w:rPr>
            </w:pPr>
          </w:p>
        </w:tc>
      </w:tr>
      <w:tr w:rsidR="00D65857" w:rsidRPr="00FA7AA2" w14:paraId="17D96730" w14:textId="77777777" w:rsidTr="00ED6F69">
        <w:trPr>
          <w:gridAfter w:val="5"/>
          <w:wAfter w:w="351" w:type="dxa"/>
          <w:trHeight w:val="294"/>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8509DA2" w14:textId="77777777" w:rsidR="00D65857" w:rsidRPr="00FA7AA2" w:rsidRDefault="00D65857" w:rsidP="00A00E06">
            <w:pPr>
              <w:jc w:val="right"/>
              <w:rPr>
                <w:b/>
                <w:bCs/>
                <w:color w:val="000000"/>
              </w:rPr>
            </w:pPr>
            <w:r w:rsidRPr="00FA7AA2">
              <w:rPr>
                <w:b/>
                <w:bCs/>
                <w:color w:val="000000"/>
              </w:rPr>
              <w:t>________ BEDROOM</w:t>
            </w:r>
          </w:p>
        </w:tc>
        <w:tc>
          <w:tcPr>
            <w:tcW w:w="21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67BC1DED" w14:textId="77777777" w:rsidR="00D65857" w:rsidRPr="00FA7AA2" w:rsidRDefault="00D65857" w:rsidP="00A00E06">
            <w:pPr>
              <w:jc w:val="center"/>
              <w:rPr>
                <w:b/>
                <w:bCs/>
                <w:color w:val="000000"/>
              </w:rPr>
            </w:pPr>
            <w:r w:rsidRPr="00FA7AA2">
              <w:rPr>
                <w:b/>
                <w:bCs/>
                <w:color w:val="000000"/>
              </w:rPr>
              <w:t> </w:t>
            </w:r>
          </w:p>
        </w:tc>
        <w:tc>
          <w:tcPr>
            <w:tcW w:w="2503"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36D4F147" w14:textId="77777777" w:rsidR="00D65857" w:rsidRPr="00FA7AA2" w:rsidRDefault="00D65857" w:rsidP="00A00E06">
            <w:pPr>
              <w:jc w:val="center"/>
              <w:rPr>
                <w:b/>
                <w:bCs/>
                <w:color w:val="000000"/>
              </w:rPr>
            </w:pPr>
            <w:r w:rsidRPr="00FA7AA2">
              <w:rPr>
                <w:b/>
                <w:bCs/>
                <w:color w:val="000000"/>
              </w:rPr>
              <w:t> </w:t>
            </w:r>
          </w:p>
        </w:tc>
        <w:tc>
          <w:tcPr>
            <w:tcW w:w="3608" w:type="dxa"/>
            <w:gridSpan w:val="13"/>
            <w:tcBorders>
              <w:top w:val="single" w:sz="8" w:space="0" w:color="auto"/>
              <w:left w:val="nil"/>
              <w:bottom w:val="single" w:sz="8" w:space="0" w:color="auto"/>
              <w:right w:val="single" w:sz="8" w:space="0" w:color="000000"/>
            </w:tcBorders>
            <w:shd w:val="clear" w:color="auto" w:fill="auto"/>
            <w:noWrap/>
            <w:vAlign w:val="bottom"/>
            <w:hideMark/>
          </w:tcPr>
          <w:p w14:paraId="22390504" w14:textId="77777777" w:rsidR="00D65857" w:rsidRPr="00FA7AA2" w:rsidRDefault="00D65857" w:rsidP="00A00E06">
            <w:pPr>
              <w:rPr>
                <w:b/>
                <w:bCs/>
                <w:color w:val="000000"/>
              </w:rPr>
            </w:pPr>
            <w:r w:rsidRPr="00FA7AA2">
              <w:rPr>
                <w:b/>
                <w:bCs/>
                <w:color w:val="000000"/>
              </w:rPr>
              <w:t> </w:t>
            </w:r>
          </w:p>
        </w:tc>
        <w:tc>
          <w:tcPr>
            <w:tcW w:w="1810"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0082243A" w14:textId="77777777" w:rsidR="00D65857" w:rsidRPr="00FA7AA2" w:rsidRDefault="00D65857" w:rsidP="00A00E06">
            <w:pPr>
              <w:rPr>
                <w:b/>
                <w:bCs/>
                <w:color w:val="000000"/>
              </w:rPr>
            </w:pPr>
            <w:r w:rsidRPr="00FA7AA2">
              <w:rPr>
                <w:b/>
                <w:bCs/>
                <w:color w:val="000000"/>
              </w:rPr>
              <w:t> </w:t>
            </w:r>
          </w:p>
        </w:tc>
        <w:tc>
          <w:tcPr>
            <w:tcW w:w="1104" w:type="dxa"/>
            <w:gridSpan w:val="10"/>
            <w:tcBorders>
              <w:top w:val="nil"/>
              <w:left w:val="nil"/>
              <w:bottom w:val="nil"/>
              <w:right w:val="nil"/>
            </w:tcBorders>
            <w:shd w:val="clear" w:color="auto" w:fill="auto"/>
            <w:noWrap/>
            <w:vAlign w:val="bottom"/>
            <w:hideMark/>
          </w:tcPr>
          <w:p w14:paraId="1BB47A46"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75C3818E"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684E1DC8" w14:textId="77777777" w:rsidR="00D65857" w:rsidRPr="00FA7AA2" w:rsidRDefault="00D65857" w:rsidP="00A00E06">
            <w:pPr>
              <w:rPr>
                <w:rFonts w:ascii="Calibri" w:hAnsi="Calibri" w:cs="Calibri"/>
                <w:color w:val="000000"/>
                <w:sz w:val="22"/>
                <w:szCs w:val="22"/>
              </w:rPr>
            </w:pPr>
          </w:p>
        </w:tc>
      </w:tr>
      <w:tr w:rsidR="00D65857" w:rsidRPr="00FA7AA2" w14:paraId="7CD99064" w14:textId="77777777" w:rsidTr="00ED6F69">
        <w:trPr>
          <w:gridAfter w:val="3"/>
          <w:wAfter w:w="263" w:type="dxa"/>
          <w:trHeight w:val="280"/>
        </w:trPr>
        <w:tc>
          <w:tcPr>
            <w:tcW w:w="901" w:type="dxa"/>
            <w:tcBorders>
              <w:top w:val="nil"/>
              <w:left w:val="nil"/>
              <w:bottom w:val="nil"/>
              <w:right w:val="nil"/>
            </w:tcBorders>
            <w:shd w:val="clear" w:color="auto" w:fill="auto"/>
            <w:noWrap/>
            <w:vAlign w:val="bottom"/>
            <w:hideMark/>
          </w:tcPr>
          <w:p w14:paraId="0A5854A3" w14:textId="77777777" w:rsidR="00D65857" w:rsidRPr="00FA7AA2" w:rsidRDefault="00D65857" w:rsidP="00A00E06">
            <w:pPr>
              <w:rPr>
                <w:color w:val="000000"/>
                <w:sz w:val="22"/>
                <w:szCs w:val="22"/>
              </w:rPr>
            </w:pPr>
          </w:p>
        </w:tc>
        <w:tc>
          <w:tcPr>
            <w:tcW w:w="890" w:type="dxa"/>
            <w:tcBorders>
              <w:top w:val="nil"/>
              <w:left w:val="nil"/>
              <w:bottom w:val="nil"/>
              <w:right w:val="nil"/>
            </w:tcBorders>
            <w:shd w:val="clear" w:color="auto" w:fill="auto"/>
            <w:noWrap/>
            <w:vAlign w:val="bottom"/>
            <w:hideMark/>
          </w:tcPr>
          <w:p w14:paraId="79B3AD87" w14:textId="77777777" w:rsidR="00D65857" w:rsidRPr="00FA7AA2" w:rsidRDefault="00D65857" w:rsidP="00A00E06">
            <w:pPr>
              <w:rPr>
                <w:color w:val="000000"/>
                <w:sz w:val="22"/>
                <w:szCs w:val="22"/>
              </w:rPr>
            </w:pPr>
          </w:p>
        </w:tc>
        <w:tc>
          <w:tcPr>
            <w:tcW w:w="1089" w:type="dxa"/>
            <w:tcBorders>
              <w:top w:val="nil"/>
              <w:left w:val="nil"/>
              <w:bottom w:val="nil"/>
              <w:right w:val="nil"/>
            </w:tcBorders>
            <w:shd w:val="clear" w:color="auto" w:fill="auto"/>
            <w:noWrap/>
            <w:vAlign w:val="bottom"/>
            <w:hideMark/>
          </w:tcPr>
          <w:p w14:paraId="7D151CB5" w14:textId="77777777" w:rsidR="00D65857" w:rsidRPr="00FA7AA2" w:rsidRDefault="00D65857" w:rsidP="00A00E06">
            <w:pPr>
              <w:rPr>
                <w:color w:val="000000"/>
                <w:sz w:val="22"/>
                <w:szCs w:val="22"/>
              </w:rPr>
            </w:pPr>
          </w:p>
        </w:tc>
        <w:tc>
          <w:tcPr>
            <w:tcW w:w="2150" w:type="dxa"/>
            <w:gridSpan w:val="5"/>
            <w:tcBorders>
              <w:top w:val="nil"/>
              <w:left w:val="nil"/>
              <w:bottom w:val="nil"/>
              <w:right w:val="nil"/>
            </w:tcBorders>
            <w:shd w:val="clear" w:color="auto" w:fill="auto"/>
            <w:noWrap/>
            <w:vAlign w:val="bottom"/>
            <w:hideMark/>
          </w:tcPr>
          <w:p w14:paraId="2DFB57F2" w14:textId="77777777" w:rsidR="00D65857" w:rsidRPr="00FA7AA2" w:rsidRDefault="00D65857" w:rsidP="00A00E06">
            <w:pPr>
              <w:rPr>
                <w:color w:val="000000"/>
                <w:sz w:val="22"/>
                <w:szCs w:val="22"/>
              </w:rPr>
            </w:pPr>
          </w:p>
        </w:tc>
        <w:tc>
          <w:tcPr>
            <w:tcW w:w="222" w:type="dxa"/>
            <w:tcBorders>
              <w:top w:val="nil"/>
              <w:left w:val="nil"/>
              <w:bottom w:val="nil"/>
              <w:right w:val="nil"/>
            </w:tcBorders>
            <w:shd w:val="clear" w:color="auto" w:fill="auto"/>
            <w:noWrap/>
            <w:vAlign w:val="bottom"/>
            <w:hideMark/>
          </w:tcPr>
          <w:p w14:paraId="1E69B310" w14:textId="77777777" w:rsidR="00D65857" w:rsidRPr="00FA7AA2" w:rsidRDefault="00D65857" w:rsidP="00A00E06">
            <w:pPr>
              <w:rPr>
                <w:color w:val="000000"/>
                <w:sz w:val="22"/>
                <w:szCs w:val="22"/>
              </w:rPr>
            </w:pPr>
          </w:p>
        </w:tc>
        <w:tc>
          <w:tcPr>
            <w:tcW w:w="1755" w:type="dxa"/>
            <w:gridSpan w:val="4"/>
            <w:tcBorders>
              <w:top w:val="nil"/>
              <w:left w:val="nil"/>
              <w:bottom w:val="nil"/>
              <w:right w:val="nil"/>
            </w:tcBorders>
            <w:shd w:val="clear" w:color="auto" w:fill="auto"/>
            <w:noWrap/>
            <w:vAlign w:val="bottom"/>
            <w:hideMark/>
          </w:tcPr>
          <w:p w14:paraId="58071F9D" w14:textId="77777777" w:rsidR="00D65857" w:rsidRPr="00FA7AA2" w:rsidRDefault="00D65857" w:rsidP="00A00E06">
            <w:pPr>
              <w:rPr>
                <w:color w:val="000000"/>
                <w:sz w:val="22"/>
                <w:szCs w:val="22"/>
              </w:rPr>
            </w:pPr>
          </w:p>
        </w:tc>
        <w:tc>
          <w:tcPr>
            <w:tcW w:w="608" w:type="dxa"/>
            <w:gridSpan w:val="3"/>
            <w:tcBorders>
              <w:top w:val="nil"/>
              <w:left w:val="nil"/>
              <w:bottom w:val="nil"/>
              <w:right w:val="nil"/>
            </w:tcBorders>
            <w:shd w:val="clear" w:color="auto" w:fill="auto"/>
            <w:noWrap/>
            <w:vAlign w:val="bottom"/>
            <w:hideMark/>
          </w:tcPr>
          <w:p w14:paraId="2454A9B8" w14:textId="77777777" w:rsidR="00D65857" w:rsidRPr="00FA7AA2" w:rsidRDefault="00D65857" w:rsidP="00A00E06">
            <w:pPr>
              <w:rPr>
                <w:color w:val="000000"/>
                <w:sz w:val="22"/>
                <w:szCs w:val="22"/>
              </w:rPr>
            </w:pPr>
          </w:p>
        </w:tc>
        <w:tc>
          <w:tcPr>
            <w:tcW w:w="1408" w:type="dxa"/>
            <w:gridSpan w:val="4"/>
            <w:tcBorders>
              <w:top w:val="nil"/>
              <w:left w:val="nil"/>
              <w:bottom w:val="nil"/>
              <w:right w:val="nil"/>
            </w:tcBorders>
            <w:shd w:val="clear" w:color="auto" w:fill="auto"/>
            <w:noWrap/>
            <w:vAlign w:val="bottom"/>
            <w:hideMark/>
          </w:tcPr>
          <w:p w14:paraId="5EFFCFF5" w14:textId="77777777" w:rsidR="00D65857" w:rsidRPr="00FA7AA2" w:rsidRDefault="00D65857" w:rsidP="00A00E06">
            <w:pPr>
              <w:rPr>
                <w:color w:val="000000"/>
                <w:sz w:val="22"/>
                <w:szCs w:val="22"/>
              </w:rPr>
            </w:pPr>
          </w:p>
        </w:tc>
        <w:tc>
          <w:tcPr>
            <w:tcW w:w="866" w:type="dxa"/>
            <w:gridSpan w:val="3"/>
            <w:tcBorders>
              <w:top w:val="nil"/>
              <w:left w:val="nil"/>
              <w:bottom w:val="nil"/>
              <w:right w:val="nil"/>
            </w:tcBorders>
            <w:shd w:val="clear" w:color="auto" w:fill="auto"/>
            <w:noWrap/>
            <w:vAlign w:val="bottom"/>
            <w:hideMark/>
          </w:tcPr>
          <w:p w14:paraId="16D9DB39" w14:textId="77777777" w:rsidR="00D65857" w:rsidRPr="00FA7AA2" w:rsidRDefault="00D65857" w:rsidP="00A00E06">
            <w:pPr>
              <w:rPr>
                <w:color w:val="000000"/>
                <w:sz w:val="22"/>
                <w:szCs w:val="22"/>
              </w:rPr>
            </w:pPr>
          </w:p>
        </w:tc>
        <w:tc>
          <w:tcPr>
            <w:tcW w:w="1008" w:type="dxa"/>
            <w:gridSpan w:val="3"/>
            <w:tcBorders>
              <w:top w:val="nil"/>
              <w:left w:val="nil"/>
              <w:bottom w:val="nil"/>
              <w:right w:val="nil"/>
            </w:tcBorders>
            <w:shd w:val="clear" w:color="auto" w:fill="auto"/>
            <w:noWrap/>
            <w:vAlign w:val="bottom"/>
            <w:hideMark/>
          </w:tcPr>
          <w:p w14:paraId="3EBBDECB" w14:textId="77777777" w:rsidR="00D65857" w:rsidRPr="00FA7AA2" w:rsidRDefault="00D65857" w:rsidP="00A00E06">
            <w:pPr>
              <w:rPr>
                <w:color w:val="000000"/>
                <w:sz w:val="22"/>
                <w:szCs w:val="22"/>
              </w:rPr>
            </w:pPr>
          </w:p>
        </w:tc>
        <w:tc>
          <w:tcPr>
            <w:tcW w:w="451" w:type="dxa"/>
            <w:gridSpan w:val="3"/>
            <w:tcBorders>
              <w:top w:val="nil"/>
              <w:left w:val="nil"/>
              <w:bottom w:val="nil"/>
              <w:right w:val="nil"/>
            </w:tcBorders>
            <w:shd w:val="clear" w:color="auto" w:fill="auto"/>
            <w:noWrap/>
            <w:vAlign w:val="bottom"/>
            <w:hideMark/>
          </w:tcPr>
          <w:p w14:paraId="485ED75B" w14:textId="77777777" w:rsidR="00D65857" w:rsidRPr="00FA7AA2" w:rsidRDefault="00D65857" w:rsidP="00A00E06">
            <w:pPr>
              <w:rPr>
                <w:color w:val="000000"/>
                <w:sz w:val="22"/>
                <w:szCs w:val="22"/>
              </w:rPr>
            </w:pPr>
          </w:p>
        </w:tc>
        <w:tc>
          <w:tcPr>
            <w:tcW w:w="1688" w:type="dxa"/>
            <w:gridSpan w:val="8"/>
            <w:tcBorders>
              <w:top w:val="nil"/>
              <w:left w:val="nil"/>
              <w:bottom w:val="nil"/>
              <w:right w:val="nil"/>
            </w:tcBorders>
            <w:shd w:val="clear" w:color="auto" w:fill="auto"/>
            <w:noWrap/>
            <w:vAlign w:val="bottom"/>
            <w:hideMark/>
          </w:tcPr>
          <w:p w14:paraId="79788E14" w14:textId="77777777" w:rsidR="00D65857" w:rsidRPr="00FA7AA2" w:rsidRDefault="00D65857" w:rsidP="00A00E06">
            <w:pPr>
              <w:rPr>
                <w:color w:val="000000"/>
                <w:sz w:val="22"/>
                <w:szCs w:val="22"/>
              </w:rPr>
            </w:pPr>
          </w:p>
        </w:tc>
        <w:tc>
          <w:tcPr>
            <w:tcW w:w="225" w:type="dxa"/>
            <w:gridSpan w:val="3"/>
            <w:tcBorders>
              <w:top w:val="nil"/>
              <w:left w:val="nil"/>
              <w:bottom w:val="nil"/>
              <w:right w:val="nil"/>
            </w:tcBorders>
            <w:shd w:val="clear" w:color="auto" w:fill="auto"/>
            <w:noWrap/>
            <w:vAlign w:val="bottom"/>
            <w:hideMark/>
          </w:tcPr>
          <w:p w14:paraId="20EF952C" w14:textId="77777777" w:rsidR="00D65857" w:rsidRPr="00FA7AA2" w:rsidRDefault="00D65857" w:rsidP="00A00E06">
            <w:pPr>
              <w:rPr>
                <w:color w:val="000000"/>
                <w:sz w:val="22"/>
                <w:szCs w:val="22"/>
              </w:rPr>
            </w:pPr>
          </w:p>
        </w:tc>
        <w:tc>
          <w:tcPr>
            <w:tcW w:w="876" w:type="dxa"/>
            <w:gridSpan w:val="7"/>
            <w:tcBorders>
              <w:top w:val="nil"/>
              <w:left w:val="nil"/>
              <w:bottom w:val="nil"/>
              <w:right w:val="nil"/>
            </w:tcBorders>
            <w:shd w:val="clear" w:color="auto" w:fill="auto"/>
            <w:noWrap/>
            <w:vAlign w:val="bottom"/>
            <w:hideMark/>
          </w:tcPr>
          <w:p w14:paraId="223A6EDC" w14:textId="77777777" w:rsidR="00D65857" w:rsidRPr="00FA7AA2" w:rsidRDefault="00D65857" w:rsidP="00A00E06">
            <w:pPr>
              <w:rPr>
                <w:rFonts w:ascii="Calibri" w:hAnsi="Calibri" w:cs="Calibri"/>
                <w:color w:val="000000"/>
                <w:sz w:val="22"/>
                <w:szCs w:val="22"/>
              </w:rPr>
            </w:pPr>
          </w:p>
        </w:tc>
        <w:tc>
          <w:tcPr>
            <w:tcW w:w="975" w:type="dxa"/>
            <w:gridSpan w:val="4"/>
            <w:tcBorders>
              <w:top w:val="nil"/>
              <w:left w:val="nil"/>
              <w:bottom w:val="nil"/>
              <w:right w:val="nil"/>
            </w:tcBorders>
            <w:shd w:val="clear" w:color="auto" w:fill="auto"/>
            <w:noWrap/>
            <w:vAlign w:val="bottom"/>
            <w:hideMark/>
          </w:tcPr>
          <w:p w14:paraId="36BBB867" w14:textId="77777777" w:rsidR="00D65857" w:rsidRPr="00FA7AA2" w:rsidRDefault="00D65857" w:rsidP="00A00E06">
            <w:pPr>
              <w:rPr>
                <w:rFonts w:ascii="Calibri" w:hAnsi="Calibri" w:cs="Calibri"/>
                <w:color w:val="000000"/>
                <w:sz w:val="22"/>
                <w:szCs w:val="22"/>
              </w:rPr>
            </w:pPr>
          </w:p>
        </w:tc>
        <w:tc>
          <w:tcPr>
            <w:tcW w:w="229" w:type="dxa"/>
            <w:gridSpan w:val="4"/>
            <w:tcBorders>
              <w:top w:val="nil"/>
              <w:left w:val="nil"/>
              <w:bottom w:val="nil"/>
              <w:right w:val="nil"/>
            </w:tcBorders>
            <w:shd w:val="clear" w:color="auto" w:fill="auto"/>
            <w:noWrap/>
            <w:vAlign w:val="bottom"/>
            <w:hideMark/>
          </w:tcPr>
          <w:p w14:paraId="5A9E1006" w14:textId="77777777" w:rsidR="00D65857" w:rsidRPr="00FA7AA2" w:rsidRDefault="00D65857" w:rsidP="00A00E06">
            <w:pPr>
              <w:rPr>
                <w:rFonts w:ascii="Calibri" w:hAnsi="Calibri" w:cs="Calibri"/>
                <w:color w:val="000000"/>
                <w:sz w:val="22"/>
                <w:szCs w:val="22"/>
              </w:rPr>
            </w:pPr>
          </w:p>
        </w:tc>
      </w:tr>
      <w:tr w:rsidR="00D65857" w:rsidRPr="00FA7AA2" w14:paraId="2FEB707D" w14:textId="77777777" w:rsidTr="00ED6F69">
        <w:trPr>
          <w:gridAfter w:val="3"/>
          <w:wAfter w:w="263" w:type="dxa"/>
          <w:trHeight w:val="294"/>
        </w:trPr>
        <w:tc>
          <w:tcPr>
            <w:tcW w:w="901" w:type="dxa"/>
            <w:tcBorders>
              <w:top w:val="nil"/>
              <w:left w:val="nil"/>
              <w:bottom w:val="nil"/>
              <w:right w:val="nil"/>
            </w:tcBorders>
            <w:shd w:val="clear" w:color="auto" w:fill="auto"/>
            <w:noWrap/>
            <w:vAlign w:val="bottom"/>
            <w:hideMark/>
          </w:tcPr>
          <w:p w14:paraId="418540D8" w14:textId="77777777" w:rsidR="00D65857" w:rsidRPr="00FA7AA2" w:rsidRDefault="00D65857" w:rsidP="00A00E06">
            <w:pPr>
              <w:rPr>
                <w:rFonts w:ascii="Calibri" w:hAnsi="Calibri" w:cs="Calibri"/>
                <w:color w:val="000000"/>
                <w:sz w:val="22"/>
                <w:szCs w:val="22"/>
              </w:rPr>
            </w:pPr>
          </w:p>
        </w:tc>
        <w:tc>
          <w:tcPr>
            <w:tcW w:w="890" w:type="dxa"/>
            <w:tcBorders>
              <w:top w:val="nil"/>
              <w:left w:val="nil"/>
              <w:bottom w:val="nil"/>
              <w:right w:val="nil"/>
            </w:tcBorders>
            <w:shd w:val="clear" w:color="auto" w:fill="auto"/>
            <w:noWrap/>
            <w:vAlign w:val="bottom"/>
            <w:hideMark/>
          </w:tcPr>
          <w:p w14:paraId="30156354" w14:textId="77777777" w:rsidR="00D65857" w:rsidRPr="00FA7AA2" w:rsidRDefault="00D65857" w:rsidP="00A00E06">
            <w:pPr>
              <w:rPr>
                <w:rFonts w:ascii="Calibri" w:hAnsi="Calibri" w:cs="Calibri"/>
                <w:color w:val="000000"/>
                <w:sz w:val="22"/>
                <w:szCs w:val="22"/>
              </w:rPr>
            </w:pPr>
          </w:p>
        </w:tc>
        <w:tc>
          <w:tcPr>
            <w:tcW w:w="1089" w:type="dxa"/>
            <w:tcBorders>
              <w:top w:val="nil"/>
              <w:left w:val="nil"/>
              <w:bottom w:val="nil"/>
              <w:right w:val="nil"/>
            </w:tcBorders>
            <w:shd w:val="clear" w:color="auto" w:fill="auto"/>
            <w:noWrap/>
            <w:vAlign w:val="bottom"/>
            <w:hideMark/>
          </w:tcPr>
          <w:p w14:paraId="3F906495" w14:textId="77777777" w:rsidR="00D65857" w:rsidRPr="00FA7AA2" w:rsidRDefault="00D65857" w:rsidP="00A00E06">
            <w:pPr>
              <w:rPr>
                <w:rFonts w:ascii="Calibri" w:hAnsi="Calibri" w:cs="Calibri"/>
                <w:color w:val="000000"/>
                <w:sz w:val="22"/>
                <w:szCs w:val="22"/>
              </w:rPr>
            </w:pPr>
          </w:p>
        </w:tc>
        <w:tc>
          <w:tcPr>
            <w:tcW w:w="2150" w:type="dxa"/>
            <w:gridSpan w:val="5"/>
            <w:tcBorders>
              <w:top w:val="nil"/>
              <w:left w:val="nil"/>
              <w:bottom w:val="nil"/>
              <w:right w:val="nil"/>
            </w:tcBorders>
            <w:shd w:val="clear" w:color="auto" w:fill="auto"/>
            <w:noWrap/>
            <w:vAlign w:val="bottom"/>
            <w:hideMark/>
          </w:tcPr>
          <w:p w14:paraId="216F8485" w14:textId="77777777" w:rsidR="00D65857" w:rsidRPr="00FA7AA2" w:rsidRDefault="00D65857" w:rsidP="00A00E06">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4E3B945E" w14:textId="77777777" w:rsidR="00D65857" w:rsidRPr="00FA7AA2" w:rsidRDefault="00D65857" w:rsidP="00A00E06">
            <w:pPr>
              <w:rPr>
                <w:rFonts w:ascii="Calibri" w:hAnsi="Calibri" w:cs="Calibri"/>
                <w:color w:val="000000"/>
                <w:sz w:val="22"/>
                <w:szCs w:val="22"/>
              </w:rPr>
            </w:pPr>
          </w:p>
        </w:tc>
        <w:tc>
          <w:tcPr>
            <w:tcW w:w="1755" w:type="dxa"/>
            <w:gridSpan w:val="4"/>
            <w:tcBorders>
              <w:top w:val="nil"/>
              <w:left w:val="nil"/>
              <w:bottom w:val="nil"/>
              <w:right w:val="nil"/>
            </w:tcBorders>
            <w:shd w:val="clear" w:color="auto" w:fill="auto"/>
            <w:noWrap/>
            <w:vAlign w:val="bottom"/>
            <w:hideMark/>
          </w:tcPr>
          <w:p w14:paraId="5EB7C0E0" w14:textId="77777777" w:rsidR="00D65857" w:rsidRPr="00FA7AA2" w:rsidRDefault="00D65857" w:rsidP="00A00E06">
            <w:pPr>
              <w:rPr>
                <w:rFonts w:ascii="Calibri" w:hAnsi="Calibri" w:cs="Calibri"/>
                <w:color w:val="000000"/>
                <w:sz w:val="22"/>
                <w:szCs w:val="22"/>
              </w:rPr>
            </w:pPr>
          </w:p>
        </w:tc>
        <w:tc>
          <w:tcPr>
            <w:tcW w:w="608" w:type="dxa"/>
            <w:gridSpan w:val="3"/>
            <w:tcBorders>
              <w:top w:val="nil"/>
              <w:left w:val="nil"/>
              <w:bottom w:val="nil"/>
              <w:right w:val="nil"/>
            </w:tcBorders>
            <w:shd w:val="clear" w:color="auto" w:fill="auto"/>
            <w:noWrap/>
            <w:vAlign w:val="bottom"/>
            <w:hideMark/>
          </w:tcPr>
          <w:p w14:paraId="4A6F2C56" w14:textId="77777777" w:rsidR="00D65857" w:rsidRPr="00FA7AA2" w:rsidRDefault="00D65857" w:rsidP="00A00E06">
            <w:pPr>
              <w:rPr>
                <w:rFonts w:ascii="Calibri" w:hAnsi="Calibri" w:cs="Calibri"/>
                <w:color w:val="000000"/>
                <w:sz w:val="22"/>
                <w:szCs w:val="22"/>
              </w:rPr>
            </w:pPr>
          </w:p>
        </w:tc>
        <w:tc>
          <w:tcPr>
            <w:tcW w:w="1408" w:type="dxa"/>
            <w:gridSpan w:val="4"/>
            <w:tcBorders>
              <w:top w:val="nil"/>
              <w:left w:val="nil"/>
              <w:bottom w:val="nil"/>
              <w:right w:val="nil"/>
            </w:tcBorders>
            <w:shd w:val="clear" w:color="auto" w:fill="auto"/>
            <w:noWrap/>
            <w:vAlign w:val="bottom"/>
            <w:hideMark/>
          </w:tcPr>
          <w:p w14:paraId="2604CCB7" w14:textId="77777777" w:rsidR="00D65857" w:rsidRPr="00FA7AA2" w:rsidRDefault="00D65857" w:rsidP="00A00E06">
            <w:pPr>
              <w:rPr>
                <w:rFonts w:ascii="Calibri" w:hAnsi="Calibri" w:cs="Calibri"/>
                <w:color w:val="000000"/>
                <w:sz w:val="22"/>
                <w:szCs w:val="22"/>
              </w:rPr>
            </w:pPr>
          </w:p>
        </w:tc>
        <w:tc>
          <w:tcPr>
            <w:tcW w:w="866" w:type="dxa"/>
            <w:gridSpan w:val="3"/>
            <w:tcBorders>
              <w:top w:val="nil"/>
              <w:left w:val="nil"/>
              <w:bottom w:val="nil"/>
              <w:right w:val="nil"/>
            </w:tcBorders>
            <w:shd w:val="clear" w:color="auto" w:fill="auto"/>
            <w:noWrap/>
            <w:vAlign w:val="bottom"/>
            <w:hideMark/>
          </w:tcPr>
          <w:p w14:paraId="212E4A6B" w14:textId="77777777" w:rsidR="00D65857" w:rsidRPr="00FA7AA2" w:rsidRDefault="00D65857" w:rsidP="00A00E06">
            <w:pPr>
              <w:rPr>
                <w:rFonts w:ascii="Calibri" w:hAnsi="Calibri" w:cs="Calibri"/>
                <w:color w:val="000000"/>
                <w:sz w:val="22"/>
                <w:szCs w:val="22"/>
              </w:rPr>
            </w:pPr>
          </w:p>
        </w:tc>
        <w:tc>
          <w:tcPr>
            <w:tcW w:w="1008" w:type="dxa"/>
            <w:gridSpan w:val="3"/>
            <w:tcBorders>
              <w:top w:val="nil"/>
              <w:left w:val="nil"/>
              <w:bottom w:val="nil"/>
              <w:right w:val="nil"/>
            </w:tcBorders>
            <w:shd w:val="clear" w:color="auto" w:fill="auto"/>
            <w:noWrap/>
            <w:vAlign w:val="bottom"/>
            <w:hideMark/>
          </w:tcPr>
          <w:p w14:paraId="07E9BEB8" w14:textId="77777777" w:rsidR="00D65857" w:rsidRPr="00FA7AA2" w:rsidRDefault="00D65857" w:rsidP="00A00E06">
            <w:pPr>
              <w:rPr>
                <w:rFonts w:ascii="Calibri" w:hAnsi="Calibri" w:cs="Calibri"/>
                <w:color w:val="000000"/>
                <w:sz w:val="22"/>
                <w:szCs w:val="22"/>
              </w:rPr>
            </w:pPr>
          </w:p>
        </w:tc>
        <w:tc>
          <w:tcPr>
            <w:tcW w:w="451" w:type="dxa"/>
            <w:gridSpan w:val="3"/>
            <w:tcBorders>
              <w:top w:val="nil"/>
              <w:left w:val="nil"/>
              <w:bottom w:val="nil"/>
              <w:right w:val="nil"/>
            </w:tcBorders>
            <w:shd w:val="clear" w:color="auto" w:fill="auto"/>
            <w:noWrap/>
            <w:vAlign w:val="bottom"/>
            <w:hideMark/>
          </w:tcPr>
          <w:p w14:paraId="2D465623" w14:textId="77777777" w:rsidR="00D65857" w:rsidRPr="00FA7AA2" w:rsidRDefault="00D65857" w:rsidP="00A00E06">
            <w:pPr>
              <w:rPr>
                <w:rFonts w:ascii="Calibri" w:hAnsi="Calibri" w:cs="Calibri"/>
                <w:color w:val="000000"/>
                <w:sz w:val="22"/>
                <w:szCs w:val="22"/>
              </w:rPr>
            </w:pPr>
          </w:p>
        </w:tc>
        <w:tc>
          <w:tcPr>
            <w:tcW w:w="1688" w:type="dxa"/>
            <w:gridSpan w:val="8"/>
            <w:tcBorders>
              <w:top w:val="nil"/>
              <w:left w:val="nil"/>
              <w:bottom w:val="nil"/>
              <w:right w:val="nil"/>
            </w:tcBorders>
            <w:shd w:val="clear" w:color="auto" w:fill="auto"/>
            <w:noWrap/>
            <w:vAlign w:val="bottom"/>
            <w:hideMark/>
          </w:tcPr>
          <w:p w14:paraId="7E634684" w14:textId="77777777" w:rsidR="00D65857" w:rsidRPr="00FA7AA2" w:rsidRDefault="00D65857" w:rsidP="00A00E06">
            <w:pPr>
              <w:rPr>
                <w:rFonts w:ascii="Calibri" w:hAnsi="Calibri" w:cs="Calibri"/>
                <w:color w:val="000000"/>
                <w:sz w:val="22"/>
                <w:szCs w:val="22"/>
              </w:rPr>
            </w:pPr>
          </w:p>
        </w:tc>
        <w:tc>
          <w:tcPr>
            <w:tcW w:w="225" w:type="dxa"/>
            <w:gridSpan w:val="3"/>
            <w:tcBorders>
              <w:top w:val="nil"/>
              <w:left w:val="nil"/>
              <w:bottom w:val="nil"/>
              <w:right w:val="nil"/>
            </w:tcBorders>
            <w:shd w:val="clear" w:color="auto" w:fill="auto"/>
            <w:noWrap/>
            <w:vAlign w:val="bottom"/>
            <w:hideMark/>
          </w:tcPr>
          <w:p w14:paraId="419532EF" w14:textId="77777777" w:rsidR="00D65857" w:rsidRPr="00FA7AA2" w:rsidRDefault="00D65857" w:rsidP="00A00E06">
            <w:pPr>
              <w:rPr>
                <w:rFonts w:ascii="Calibri" w:hAnsi="Calibri" w:cs="Calibri"/>
                <w:color w:val="000000"/>
                <w:sz w:val="22"/>
                <w:szCs w:val="22"/>
              </w:rPr>
            </w:pPr>
          </w:p>
        </w:tc>
        <w:tc>
          <w:tcPr>
            <w:tcW w:w="876" w:type="dxa"/>
            <w:gridSpan w:val="7"/>
            <w:tcBorders>
              <w:top w:val="nil"/>
              <w:left w:val="nil"/>
              <w:bottom w:val="nil"/>
              <w:right w:val="nil"/>
            </w:tcBorders>
            <w:shd w:val="clear" w:color="auto" w:fill="auto"/>
            <w:noWrap/>
            <w:vAlign w:val="bottom"/>
            <w:hideMark/>
          </w:tcPr>
          <w:p w14:paraId="13CFD3C4" w14:textId="77777777" w:rsidR="00D65857" w:rsidRPr="00FA7AA2" w:rsidRDefault="00D65857" w:rsidP="00A00E06">
            <w:pPr>
              <w:rPr>
                <w:rFonts w:ascii="Calibri" w:hAnsi="Calibri" w:cs="Calibri"/>
                <w:color w:val="000000"/>
                <w:sz w:val="22"/>
                <w:szCs w:val="22"/>
              </w:rPr>
            </w:pPr>
          </w:p>
        </w:tc>
        <w:tc>
          <w:tcPr>
            <w:tcW w:w="975" w:type="dxa"/>
            <w:gridSpan w:val="4"/>
            <w:tcBorders>
              <w:top w:val="nil"/>
              <w:left w:val="nil"/>
              <w:bottom w:val="nil"/>
              <w:right w:val="nil"/>
            </w:tcBorders>
            <w:shd w:val="clear" w:color="auto" w:fill="auto"/>
            <w:noWrap/>
            <w:vAlign w:val="bottom"/>
            <w:hideMark/>
          </w:tcPr>
          <w:p w14:paraId="26FBD0FC" w14:textId="77777777" w:rsidR="00D65857" w:rsidRPr="00FA7AA2" w:rsidRDefault="00D65857" w:rsidP="00A00E06">
            <w:pPr>
              <w:rPr>
                <w:rFonts w:ascii="Calibri" w:hAnsi="Calibri" w:cs="Calibri"/>
                <w:color w:val="000000"/>
                <w:sz w:val="22"/>
                <w:szCs w:val="22"/>
              </w:rPr>
            </w:pPr>
          </w:p>
        </w:tc>
        <w:tc>
          <w:tcPr>
            <w:tcW w:w="229" w:type="dxa"/>
            <w:gridSpan w:val="4"/>
            <w:tcBorders>
              <w:top w:val="nil"/>
              <w:left w:val="nil"/>
              <w:bottom w:val="nil"/>
              <w:right w:val="nil"/>
            </w:tcBorders>
            <w:shd w:val="clear" w:color="auto" w:fill="auto"/>
            <w:noWrap/>
            <w:vAlign w:val="bottom"/>
            <w:hideMark/>
          </w:tcPr>
          <w:p w14:paraId="258D11AA" w14:textId="77777777" w:rsidR="00D65857" w:rsidRPr="00FA7AA2" w:rsidRDefault="00D65857" w:rsidP="00A00E06">
            <w:pPr>
              <w:rPr>
                <w:rFonts w:ascii="Calibri" w:hAnsi="Calibri" w:cs="Calibri"/>
                <w:color w:val="000000"/>
                <w:sz w:val="22"/>
                <w:szCs w:val="22"/>
              </w:rPr>
            </w:pPr>
          </w:p>
        </w:tc>
      </w:tr>
      <w:tr w:rsidR="00D65857" w:rsidRPr="00FA7AA2" w14:paraId="15F72663" w14:textId="77777777" w:rsidTr="00ED6F69">
        <w:trPr>
          <w:gridAfter w:val="5"/>
          <w:wAfter w:w="351" w:type="dxa"/>
          <w:trHeight w:val="280"/>
        </w:trPr>
        <w:tc>
          <w:tcPr>
            <w:tcW w:w="12951" w:type="dxa"/>
            <w:gridSpan w:val="36"/>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76473B0E" w14:textId="77777777" w:rsidR="00D65857" w:rsidRPr="00FA7AA2" w:rsidRDefault="00D65857" w:rsidP="00A00E06">
            <w:pPr>
              <w:rPr>
                <w:b/>
                <w:bCs/>
                <w:color w:val="000000"/>
                <w:sz w:val="22"/>
                <w:szCs w:val="22"/>
              </w:rPr>
            </w:pPr>
            <w:r w:rsidRPr="00FA7AA2">
              <w:rPr>
                <w:b/>
                <w:bCs/>
                <w:color w:val="000000"/>
                <w:sz w:val="22"/>
                <w:szCs w:val="22"/>
              </w:rPr>
              <w:t>COMMENTS:</w:t>
            </w:r>
          </w:p>
        </w:tc>
        <w:tc>
          <w:tcPr>
            <w:tcW w:w="222" w:type="dxa"/>
            <w:gridSpan w:val="3"/>
            <w:tcBorders>
              <w:top w:val="nil"/>
              <w:left w:val="nil"/>
              <w:bottom w:val="nil"/>
              <w:right w:val="nil"/>
            </w:tcBorders>
            <w:shd w:val="clear" w:color="auto" w:fill="auto"/>
            <w:noWrap/>
            <w:vAlign w:val="bottom"/>
            <w:hideMark/>
          </w:tcPr>
          <w:p w14:paraId="25B18B83" w14:textId="77777777" w:rsidR="00D65857" w:rsidRPr="00FA7AA2" w:rsidRDefault="00D65857" w:rsidP="00A00E06">
            <w:pPr>
              <w:rPr>
                <w:rFonts w:ascii="Calibri" w:hAnsi="Calibri" w:cs="Calibri"/>
                <w:color w:val="000000"/>
                <w:sz w:val="22"/>
                <w:szCs w:val="22"/>
              </w:rPr>
            </w:pPr>
          </w:p>
        </w:tc>
        <w:tc>
          <w:tcPr>
            <w:tcW w:w="882" w:type="dxa"/>
            <w:gridSpan w:val="7"/>
            <w:tcBorders>
              <w:top w:val="nil"/>
              <w:left w:val="nil"/>
              <w:bottom w:val="nil"/>
              <w:right w:val="nil"/>
            </w:tcBorders>
            <w:shd w:val="clear" w:color="auto" w:fill="auto"/>
            <w:noWrap/>
            <w:vAlign w:val="bottom"/>
            <w:hideMark/>
          </w:tcPr>
          <w:p w14:paraId="2741EB25"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26E6BA04"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7C7B018B" w14:textId="77777777" w:rsidR="00D65857" w:rsidRPr="00FA7AA2" w:rsidRDefault="00D65857" w:rsidP="00A00E06">
            <w:pPr>
              <w:rPr>
                <w:rFonts w:ascii="Calibri" w:hAnsi="Calibri" w:cs="Calibri"/>
                <w:color w:val="000000"/>
                <w:sz w:val="22"/>
                <w:szCs w:val="22"/>
              </w:rPr>
            </w:pPr>
          </w:p>
        </w:tc>
      </w:tr>
      <w:tr w:rsidR="00D65857" w:rsidRPr="00FA7AA2" w14:paraId="0619FB7B" w14:textId="77777777" w:rsidTr="00ED6F69">
        <w:trPr>
          <w:gridAfter w:val="5"/>
          <w:wAfter w:w="351" w:type="dxa"/>
          <w:trHeight w:val="280"/>
        </w:trPr>
        <w:tc>
          <w:tcPr>
            <w:tcW w:w="12951" w:type="dxa"/>
            <w:gridSpan w:val="36"/>
            <w:vMerge/>
            <w:tcBorders>
              <w:top w:val="single" w:sz="8" w:space="0" w:color="auto"/>
              <w:left w:val="single" w:sz="8" w:space="0" w:color="auto"/>
              <w:bottom w:val="single" w:sz="8" w:space="0" w:color="000000"/>
              <w:right w:val="single" w:sz="8" w:space="0" w:color="000000"/>
            </w:tcBorders>
            <w:vAlign w:val="center"/>
            <w:hideMark/>
          </w:tcPr>
          <w:p w14:paraId="4588653A" w14:textId="77777777" w:rsidR="00D65857" w:rsidRPr="00FA7AA2" w:rsidRDefault="00D65857" w:rsidP="00A00E06">
            <w:pPr>
              <w:rPr>
                <w:b/>
                <w:bCs/>
                <w:color w:val="000000"/>
                <w:sz w:val="22"/>
                <w:szCs w:val="22"/>
              </w:rPr>
            </w:pPr>
          </w:p>
        </w:tc>
        <w:tc>
          <w:tcPr>
            <w:tcW w:w="222" w:type="dxa"/>
            <w:gridSpan w:val="3"/>
            <w:tcBorders>
              <w:top w:val="nil"/>
              <w:left w:val="nil"/>
              <w:bottom w:val="nil"/>
              <w:right w:val="nil"/>
            </w:tcBorders>
            <w:shd w:val="clear" w:color="auto" w:fill="auto"/>
            <w:noWrap/>
            <w:vAlign w:val="bottom"/>
            <w:hideMark/>
          </w:tcPr>
          <w:p w14:paraId="1CA043EE" w14:textId="77777777" w:rsidR="00D65857" w:rsidRPr="00FA7AA2" w:rsidRDefault="00D65857" w:rsidP="00A00E06">
            <w:pPr>
              <w:rPr>
                <w:rFonts w:ascii="Calibri" w:hAnsi="Calibri" w:cs="Calibri"/>
                <w:color w:val="000000"/>
                <w:sz w:val="22"/>
                <w:szCs w:val="22"/>
              </w:rPr>
            </w:pPr>
          </w:p>
        </w:tc>
        <w:tc>
          <w:tcPr>
            <w:tcW w:w="882" w:type="dxa"/>
            <w:gridSpan w:val="7"/>
            <w:tcBorders>
              <w:top w:val="nil"/>
              <w:left w:val="nil"/>
              <w:bottom w:val="nil"/>
              <w:right w:val="nil"/>
            </w:tcBorders>
            <w:shd w:val="clear" w:color="auto" w:fill="auto"/>
            <w:noWrap/>
            <w:vAlign w:val="bottom"/>
            <w:hideMark/>
          </w:tcPr>
          <w:p w14:paraId="4B5ABD7A"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7323DE1D"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420CF4D9" w14:textId="77777777" w:rsidR="00D65857" w:rsidRPr="00FA7AA2" w:rsidRDefault="00D65857" w:rsidP="00A00E06">
            <w:pPr>
              <w:rPr>
                <w:rFonts w:ascii="Calibri" w:hAnsi="Calibri" w:cs="Calibri"/>
                <w:color w:val="000000"/>
                <w:sz w:val="22"/>
                <w:szCs w:val="22"/>
              </w:rPr>
            </w:pPr>
          </w:p>
        </w:tc>
      </w:tr>
      <w:tr w:rsidR="00D65857" w:rsidRPr="00FA7AA2" w14:paraId="321CFC37" w14:textId="77777777" w:rsidTr="00ED6F69">
        <w:trPr>
          <w:gridAfter w:val="5"/>
          <w:wAfter w:w="351" w:type="dxa"/>
          <w:trHeight w:val="280"/>
        </w:trPr>
        <w:tc>
          <w:tcPr>
            <w:tcW w:w="12951" w:type="dxa"/>
            <w:gridSpan w:val="36"/>
            <w:vMerge/>
            <w:tcBorders>
              <w:top w:val="single" w:sz="8" w:space="0" w:color="auto"/>
              <w:left w:val="single" w:sz="8" w:space="0" w:color="auto"/>
              <w:bottom w:val="single" w:sz="8" w:space="0" w:color="000000"/>
              <w:right w:val="single" w:sz="8" w:space="0" w:color="000000"/>
            </w:tcBorders>
            <w:vAlign w:val="center"/>
            <w:hideMark/>
          </w:tcPr>
          <w:p w14:paraId="2DD15E93" w14:textId="77777777" w:rsidR="00D65857" w:rsidRPr="00FA7AA2" w:rsidRDefault="00D65857" w:rsidP="00A00E06">
            <w:pPr>
              <w:rPr>
                <w:b/>
                <w:bCs/>
                <w:color w:val="000000"/>
                <w:sz w:val="22"/>
                <w:szCs w:val="22"/>
              </w:rPr>
            </w:pPr>
          </w:p>
        </w:tc>
        <w:tc>
          <w:tcPr>
            <w:tcW w:w="222" w:type="dxa"/>
            <w:gridSpan w:val="3"/>
            <w:tcBorders>
              <w:top w:val="nil"/>
              <w:left w:val="nil"/>
              <w:bottom w:val="nil"/>
              <w:right w:val="nil"/>
            </w:tcBorders>
            <w:shd w:val="clear" w:color="auto" w:fill="auto"/>
            <w:noWrap/>
            <w:vAlign w:val="bottom"/>
            <w:hideMark/>
          </w:tcPr>
          <w:p w14:paraId="5425EC6B" w14:textId="77777777" w:rsidR="00D65857" w:rsidRPr="00FA7AA2" w:rsidRDefault="00D65857" w:rsidP="00A00E06">
            <w:pPr>
              <w:rPr>
                <w:rFonts w:ascii="Calibri" w:hAnsi="Calibri" w:cs="Calibri"/>
                <w:color w:val="000000"/>
                <w:sz w:val="22"/>
                <w:szCs w:val="22"/>
              </w:rPr>
            </w:pPr>
          </w:p>
        </w:tc>
        <w:tc>
          <w:tcPr>
            <w:tcW w:w="882" w:type="dxa"/>
            <w:gridSpan w:val="7"/>
            <w:tcBorders>
              <w:top w:val="nil"/>
              <w:left w:val="nil"/>
              <w:bottom w:val="nil"/>
              <w:right w:val="nil"/>
            </w:tcBorders>
            <w:shd w:val="clear" w:color="auto" w:fill="auto"/>
            <w:noWrap/>
            <w:vAlign w:val="bottom"/>
            <w:hideMark/>
          </w:tcPr>
          <w:p w14:paraId="4DEB957E"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61D2EDB2"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73F5A738" w14:textId="77777777" w:rsidR="00D65857" w:rsidRPr="00FA7AA2" w:rsidRDefault="00D65857" w:rsidP="00A00E06">
            <w:pPr>
              <w:rPr>
                <w:rFonts w:ascii="Calibri" w:hAnsi="Calibri" w:cs="Calibri"/>
                <w:color w:val="000000"/>
                <w:sz w:val="22"/>
                <w:szCs w:val="22"/>
              </w:rPr>
            </w:pPr>
          </w:p>
        </w:tc>
      </w:tr>
      <w:tr w:rsidR="00D65857" w:rsidRPr="00FA7AA2" w14:paraId="0E83F371" w14:textId="77777777" w:rsidTr="00ED6F69">
        <w:trPr>
          <w:gridAfter w:val="5"/>
          <w:wAfter w:w="351" w:type="dxa"/>
          <w:trHeight w:val="280"/>
        </w:trPr>
        <w:tc>
          <w:tcPr>
            <w:tcW w:w="12951" w:type="dxa"/>
            <w:gridSpan w:val="36"/>
            <w:vMerge/>
            <w:tcBorders>
              <w:top w:val="single" w:sz="8" w:space="0" w:color="auto"/>
              <w:left w:val="single" w:sz="8" w:space="0" w:color="auto"/>
              <w:bottom w:val="single" w:sz="8" w:space="0" w:color="000000"/>
              <w:right w:val="single" w:sz="8" w:space="0" w:color="000000"/>
            </w:tcBorders>
            <w:vAlign w:val="center"/>
            <w:hideMark/>
          </w:tcPr>
          <w:p w14:paraId="1D04A0FA" w14:textId="77777777" w:rsidR="00D65857" w:rsidRPr="00FA7AA2" w:rsidRDefault="00D65857" w:rsidP="00A00E06">
            <w:pPr>
              <w:rPr>
                <w:b/>
                <w:bCs/>
                <w:color w:val="000000"/>
                <w:sz w:val="22"/>
                <w:szCs w:val="22"/>
              </w:rPr>
            </w:pPr>
          </w:p>
        </w:tc>
        <w:tc>
          <w:tcPr>
            <w:tcW w:w="222" w:type="dxa"/>
            <w:gridSpan w:val="3"/>
            <w:tcBorders>
              <w:top w:val="nil"/>
              <w:left w:val="nil"/>
              <w:bottom w:val="nil"/>
              <w:right w:val="nil"/>
            </w:tcBorders>
            <w:shd w:val="clear" w:color="auto" w:fill="auto"/>
            <w:noWrap/>
            <w:vAlign w:val="bottom"/>
            <w:hideMark/>
          </w:tcPr>
          <w:p w14:paraId="55A045E0" w14:textId="77777777" w:rsidR="00D65857" w:rsidRPr="00FA7AA2" w:rsidRDefault="00D65857" w:rsidP="00A00E06">
            <w:pPr>
              <w:rPr>
                <w:rFonts w:ascii="Calibri" w:hAnsi="Calibri" w:cs="Calibri"/>
                <w:color w:val="000000"/>
                <w:sz w:val="22"/>
                <w:szCs w:val="22"/>
              </w:rPr>
            </w:pPr>
          </w:p>
        </w:tc>
        <w:tc>
          <w:tcPr>
            <w:tcW w:w="882" w:type="dxa"/>
            <w:gridSpan w:val="7"/>
            <w:tcBorders>
              <w:top w:val="nil"/>
              <w:left w:val="nil"/>
              <w:bottom w:val="nil"/>
              <w:right w:val="nil"/>
            </w:tcBorders>
            <w:shd w:val="clear" w:color="auto" w:fill="auto"/>
            <w:noWrap/>
            <w:vAlign w:val="bottom"/>
            <w:hideMark/>
          </w:tcPr>
          <w:p w14:paraId="00A57EEA"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680296FF"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4667931F" w14:textId="77777777" w:rsidR="00D65857" w:rsidRPr="00FA7AA2" w:rsidRDefault="00D65857" w:rsidP="00A00E06">
            <w:pPr>
              <w:rPr>
                <w:rFonts w:ascii="Calibri" w:hAnsi="Calibri" w:cs="Calibri"/>
                <w:color w:val="000000"/>
                <w:sz w:val="22"/>
                <w:szCs w:val="22"/>
              </w:rPr>
            </w:pPr>
          </w:p>
        </w:tc>
      </w:tr>
      <w:tr w:rsidR="00D65857" w:rsidRPr="00FA7AA2" w14:paraId="0B2BF660" w14:textId="77777777" w:rsidTr="00ED6F69">
        <w:trPr>
          <w:gridAfter w:val="5"/>
          <w:wAfter w:w="351" w:type="dxa"/>
          <w:trHeight w:val="294"/>
        </w:trPr>
        <w:tc>
          <w:tcPr>
            <w:tcW w:w="12951" w:type="dxa"/>
            <w:gridSpan w:val="36"/>
            <w:vMerge/>
            <w:tcBorders>
              <w:top w:val="single" w:sz="8" w:space="0" w:color="auto"/>
              <w:left w:val="single" w:sz="8" w:space="0" w:color="auto"/>
              <w:bottom w:val="single" w:sz="8" w:space="0" w:color="000000"/>
              <w:right w:val="single" w:sz="8" w:space="0" w:color="000000"/>
            </w:tcBorders>
            <w:vAlign w:val="center"/>
            <w:hideMark/>
          </w:tcPr>
          <w:p w14:paraId="771EEE18" w14:textId="77777777" w:rsidR="00D65857" w:rsidRPr="00FA7AA2" w:rsidRDefault="00D65857" w:rsidP="00A00E06">
            <w:pPr>
              <w:rPr>
                <w:b/>
                <w:bCs/>
                <w:color w:val="000000"/>
                <w:sz w:val="22"/>
                <w:szCs w:val="22"/>
              </w:rPr>
            </w:pPr>
          </w:p>
        </w:tc>
        <w:tc>
          <w:tcPr>
            <w:tcW w:w="222" w:type="dxa"/>
            <w:gridSpan w:val="3"/>
            <w:tcBorders>
              <w:top w:val="nil"/>
              <w:left w:val="nil"/>
              <w:bottom w:val="nil"/>
              <w:right w:val="nil"/>
            </w:tcBorders>
            <w:shd w:val="clear" w:color="auto" w:fill="auto"/>
            <w:noWrap/>
            <w:vAlign w:val="bottom"/>
            <w:hideMark/>
          </w:tcPr>
          <w:p w14:paraId="78A109D3" w14:textId="77777777" w:rsidR="00D65857" w:rsidRPr="00FA7AA2" w:rsidRDefault="00D65857" w:rsidP="00A00E06">
            <w:pPr>
              <w:rPr>
                <w:rFonts w:ascii="Calibri" w:hAnsi="Calibri" w:cs="Calibri"/>
                <w:color w:val="000000"/>
                <w:sz w:val="22"/>
                <w:szCs w:val="22"/>
              </w:rPr>
            </w:pPr>
          </w:p>
        </w:tc>
        <w:tc>
          <w:tcPr>
            <w:tcW w:w="882" w:type="dxa"/>
            <w:gridSpan w:val="7"/>
            <w:tcBorders>
              <w:top w:val="nil"/>
              <w:left w:val="nil"/>
              <w:bottom w:val="nil"/>
              <w:right w:val="nil"/>
            </w:tcBorders>
            <w:shd w:val="clear" w:color="auto" w:fill="auto"/>
            <w:noWrap/>
            <w:vAlign w:val="bottom"/>
            <w:hideMark/>
          </w:tcPr>
          <w:p w14:paraId="5502CE46"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67B03F8D"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6F82E22E" w14:textId="77777777" w:rsidR="00D65857" w:rsidRPr="00FA7AA2" w:rsidRDefault="00D65857" w:rsidP="00A00E06">
            <w:pPr>
              <w:rPr>
                <w:rFonts w:ascii="Calibri" w:hAnsi="Calibri" w:cs="Calibri"/>
                <w:color w:val="000000"/>
                <w:sz w:val="22"/>
                <w:szCs w:val="22"/>
              </w:rPr>
            </w:pPr>
          </w:p>
        </w:tc>
      </w:tr>
      <w:tr w:rsidR="00D65857" w:rsidRPr="00FA7AA2" w14:paraId="47C17CC0" w14:textId="77777777" w:rsidTr="00ED6F69">
        <w:trPr>
          <w:gridAfter w:val="5"/>
          <w:wAfter w:w="351" w:type="dxa"/>
          <w:trHeight w:val="280"/>
        </w:trPr>
        <w:tc>
          <w:tcPr>
            <w:tcW w:w="901" w:type="dxa"/>
            <w:tcBorders>
              <w:top w:val="nil"/>
              <w:left w:val="nil"/>
              <w:bottom w:val="nil"/>
              <w:right w:val="nil"/>
            </w:tcBorders>
            <w:shd w:val="clear" w:color="auto" w:fill="auto"/>
            <w:noWrap/>
            <w:vAlign w:val="bottom"/>
            <w:hideMark/>
          </w:tcPr>
          <w:p w14:paraId="30977780" w14:textId="77777777" w:rsidR="00D65857" w:rsidRPr="00FA7AA2" w:rsidRDefault="00D65857" w:rsidP="00A00E06">
            <w:pPr>
              <w:rPr>
                <w:rFonts w:ascii="Calibri" w:hAnsi="Calibri" w:cs="Calibri"/>
                <w:color w:val="000000"/>
                <w:sz w:val="22"/>
                <w:szCs w:val="22"/>
              </w:rPr>
            </w:pPr>
          </w:p>
        </w:tc>
        <w:tc>
          <w:tcPr>
            <w:tcW w:w="890" w:type="dxa"/>
            <w:tcBorders>
              <w:top w:val="nil"/>
              <w:left w:val="nil"/>
              <w:bottom w:val="nil"/>
              <w:right w:val="nil"/>
            </w:tcBorders>
            <w:shd w:val="clear" w:color="auto" w:fill="auto"/>
            <w:noWrap/>
            <w:vAlign w:val="bottom"/>
            <w:hideMark/>
          </w:tcPr>
          <w:p w14:paraId="3DD02CF0" w14:textId="77777777" w:rsidR="00D65857" w:rsidRPr="00FA7AA2" w:rsidRDefault="00D65857" w:rsidP="00A00E06">
            <w:pPr>
              <w:rPr>
                <w:rFonts w:ascii="Calibri" w:hAnsi="Calibri" w:cs="Calibri"/>
                <w:color w:val="000000"/>
                <w:sz w:val="22"/>
                <w:szCs w:val="22"/>
              </w:rPr>
            </w:pPr>
          </w:p>
        </w:tc>
        <w:tc>
          <w:tcPr>
            <w:tcW w:w="2268" w:type="dxa"/>
            <w:gridSpan w:val="3"/>
            <w:tcBorders>
              <w:top w:val="nil"/>
              <w:left w:val="nil"/>
              <w:bottom w:val="nil"/>
              <w:right w:val="nil"/>
            </w:tcBorders>
            <w:shd w:val="clear" w:color="auto" w:fill="auto"/>
            <w:noWrap/>
            <w:vAlign w:val="bottom"/>
            <w:hideMark/>
          </w:tcPr>
          <w:p w14:paraId="7658B8F1" w14:textId="77777777" w:rsidR="00D65857" w:rsidRPr="00FA7AA2" w:rsidRDefault="00D65857" w:rsidP="00A00E06">
            <w:pPr>
              <w:rPr>
                <w:rFonts w:ascii="Calibri" w:hAnsi="Calibri" w:cs="Calibri"/>
                <w:color w:val="000000"/>
                <w:sz w:val="22"/>
                <w:szCs w:val="22"/>
              </w:rPr>
            </w:pPr>
          </w:p>
        </w:tc>
        <w:tc>
          <w:tcPr>
            <w:tcW w:w="889" w:type="dxa"/>
            <w:gridSpan w:val="2"/>
            <w:tcBorders>
              <w:top w:val="nil"/>
              <w:left w:val="nil"/>
              <w:bottom w:val="nil"/>
              <w:right w:val="nil"/>
            </w:tcBorders>
            <w:shd w:val="clear" w:color="auto" w:fill="auto"/>
            <w:noWrap/>
            <w:vAlign w:val="bottom"/>
            <w:hideMark/>
          </w:tcPr>
          <w:p w14:paraId="44BBF9E0" w14:textId="77777777" w:rsidR="00D65857" w:rsidRPr="00FA7AA2" w:rsidRDefault="00D65857" w:rsidP="00A00E06">
            <w:pPr>
              <w:rPr>
                <w:rFonts w:ascii="Calibri" w:hAnsi="Calibri" w:cs="Calibri"/>
                <w:color w:val="000000"/>
                <w:sz w:val="22"/>
                <w:szCs w:val="22"/>
              </w:rPr>
            </w:pPr>
          </w:p>
        </w:tc>
        <w:tc>
          <w:tcPr>
            <w:tcW w:w="1018" w:type="dxa"/>
            <w:gridSpan w:val="4"/>
            <w:tcBorders>
              <w:top w:val="nil"/>
              <w:left w:val="nil"/>
              <w:bottom w:val="nil"/>
              <w:right w:val="nil"/>
            </w:tcBorders>
            <w:shd w:val="clear" w:color="auto" w:fill="auto"/>
            <w:noWrap/>
            <w:vAlign w:val="bottom"/>
            <w:hideMark/>
          </w:tcPr>
          <w:p w14:paraId="7A6DD7D2" w14:textId="77777777" w:rsidR="00D65857" w:rsidRPr="00FA7AA2" w:rsidRDefault="00D65857" w:rsidP="00A00E06">
            <w:pPr>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14:paraId="62FD7E23" w14:textId="77777777" w:rsidR="00D65857" w:rsidRPr="00FA7AA2" w:rsidRDefault="00D65857" w:rsidP="00A00E06">
            <w:pPr>
              <w:rPr>
                <w:rFonts w:ascii="Calibri" w:hAnsi="Calibri" w:cs="Calibri"/>
                <w:color w:val="000000"/>
                <w:sz w:val="22"/>
                <w:szCs w:val="22"/>
              </w:rPr>
            </w:pPr>
          </w:p>
        </w:tc>
        <w:tc>
          <w:tcPr>
            <w:tcW w:w="1205" w:type="dxa"/>
            <w:gridSpan w:val="5"/>
            <w:tcBorders>
              <w:top w:val="nil"/>
              <w:left w:val="nil"/>
              <w:bottom w:val="nil"/>
              <w:right w:val="nil"/>
            </w:tcBorders>
            <w:shd w:val="clear" w:color="auto" w:fill="auto"/>
            <w:noWrap/>
            <w:vAlign w:val="bottom"/>
            <w:hideMark/>
          </w:tcPr>
          <w:p w14:paraId="31DCDF74" w14:textId="77777777" w:rsidR="00D65857" w:rsidRPr="00FA7AA2" w:rsidRDefault="00D65857" w:rsidP="00A00E06">
            <w:pPr>
              <w:rPr>
                <w:rFonts w:ascii="Calibri" w:hAnsi="Calibri" w:cs="Calibri"/>
                <w:color w:val="000000"/>
                <w:sz w:val="22"/>
                <w:szCs w:val="22"/>
              </w:rPr>
            </w:pPr>
          </w:p>
        </w:tc>
        <w:tc>
          <w:tcPr>
            <w:tcW w:w="987" w:type="dxa"/>
            <w:gridSpan w:val="2"/>
            <w:tcBorders>
              <w:top w:val="nil"/>
              <w:left w:val="nil"/>
              <w:bottom w:val="nil"/>
              <w:right w:val="nil"/>
            </w:tcBorders>
            <w:shd w:val="clear" w:color="auto" w:fill="auto"/>
            <w:noWrap/>
            <w:vAlign w:val="bottom"/>
            <w:hideMark/>
          </w:tcPr>
          <w:p w14:paraId="01753DB6" w14:textId="77777777" w:rsidR="00D65857" w:rsidRPr="00FA7AA2" w:rsidRDefault="00D65857" w:rsidP="00A00E06">
            <w:pPr>
              <w:rPr>
                <w:rFonts w:ascii="Calibri" w:hAnsi="Calibri" w:cs="Calibri"/>
                <w:color w:val="000000"/>
                <w:sz w:val="22"/>
                <w:szCs w:val="22"/>
              </w:rPr>
            </w:pPr>
          </w:p>
        </w:tc>
        <w:tc>
          <w:tcPr>
            <w:tcW w:w="866" w:type="dxa"/>
            <w:gridSpan w:val="3"/>
            <w:tcBorders>
              <w:top w:val="nil"/>
              <w:left w:val="nil"/>
              <w:bottom w:val="nil"/>
              <w:right w:val="nil"/>
            </w:tcBorders>
            <w:shd w:val="clear" w:color="auto" w:fill="auto"/>
            <w:noWrap/>
            <w:vAlign w:val="bottom"/>
            <w:hideMark/>
          </w:tcPr>
          <w:p w14:paraId="09CD170F" w14:textId="77777777" w:rsidR="00D65857" w:rsidRPr="00FA7AA2" w:rsidRDefault="00D65857" w:rsidP="00A00E06">
            <w:pPr>
              <w:rPr>
                <w:rFonts w:ascii="Calibri" w:hAnsi="Calibri" w:cs="Calibri"/>
                <w:color w:val="000000"/>
                <w:sz w:val="22"/>
                <w:szCs w:val="22"/>
              </w:rPr>
            </w:pPr>
          </w:p>
        </w:tc>
        <w:tc>
          <w:tcPr>
            <w:tcW w:w="1004" w:type="dxa"/>
            <w:gridSpan w:val="3"/>
            <w:tcBorders>
              <w:top w:val="nil"/>
              <w:left w:val="nil"/>
              <w:bottom w:val="nil"/>
              <w:right w:val="nil"/>
            </w:tcBorders>
            <w:shd w:val="clear" w:color="auto" w:fill="auto"/>
            <w:noWrap/>
            <w:vAlign w:val="bottom"/>
            <w:hideMark/>
          </w:tcPr>
          <w:p w14:paraId="1BFA46CF" w14:textId="77777777" w:rsidR="00D65857" w:rsidRPr="00FA7AA2" w:rsidRDefault="00D65857" w:rsidP="00A00E06">
            <w:pPr>
              <w:rPr>
                <w:rFonts w:ascii="Calibri" w:hAnsi="Calibri" w:cs="Calibri"/>
                <w:color w:val="000000"/>
                <w:sz w:val="22"/>
                <w:szCs w:val="22"/>
              </w:rPr>
            </w:pPr>
          </w:p>
        </w:tc>
        <w:tc>
          <w:tcPr>
            <w:tcW w:w="1266" w:type="dxa"/>
            <w:gridSpan w:val="7"/>
            <w:tcBorders>
              <w:top w:val="nil"/>
              <w:left w:val="nil"/>
              <w:bottom w:val="nil"/>
              <w:right w:val="nil"/>
            </w:tcBorders>
            <w:shd w:val="clear" w:color="auto" w:fill="auto"/>
            <w:noWrap/>
            <w:vAlign w:val="bottom"/>
            <w:hideMark/>
          </w:tcPr>
          <w:p w14:paraId="6B7B468E" w14:textId="77777777" w:rsidR="00D65857" w:rsidRPr="00FA7AA2" w:rsidRDefault="00D65857" w:rsidP="00A00E06">
            <w:pPr>
              <w:rPr>
                <w:rFonts w:ascii="Calibri" w:hAnsi="Calibri" w:cs="Calibri"/>
                <w:color w:val="000000"/>
                <w:sz w:val="22"/>
                <w:szCs w:val="22"/>
              </w:rPr>
            </w:pPr>
          </w:p>
        </w:tc>
        <w:tc>
          <w:tcPr>
            <w:tcW w:w="873" w:type="dxa"/>
            <w:gridSpan w:val="4"/>
            <w:tcBorders>
              <w:top w:val="nil"/>
              <w:left w:val="nil"/>
              <w:bottom w:val="nil"/>
              <w:right w:val="nil"/>
            </w:tcBorders>
            <w:shd w:val="clear" w:color="auto" w:fill="auto"/>
            <w:noWrap/>
            <w:vAlign w:val="bottom"/>
            <w:hideMark/>
          </w:tcPr>
          <w:p w14:paraId="734EA57D" w14:textId="77777777" w:rsidR="00D65857" w:rsidRPr="00FA7AA2" w:rsidRDefault="00D65857" w:rsidP="00A00E06">
            <w:pPr>
              <w:rPr>
                <w:rFonts w:ascii="Calibri" w:hAnsi="Calibri" w:cs="Calibri"/>
                <w:color w:val="000000"/>
                <w:sz w:val="22"/>
                <w:szCs w:val="22"/>
              </w:rPr>
            </w:pPr>
          </w:p>
        </w:tc>
        <w:tc>
          <w:tcPr>
            <w:tcW w:w="222" w:type="dxa"/>
            <w:gridSpan w:val="3"/>
            <w:tcBorders>
              <w:top w:val="nil"/>
              <w:left w:val="nil"/>
              <w:bottom w:val="nil"/>
              <w:right w:val="nil"/>
            </w:tcBorders>
            <w:shd w:val="clear" w:color="auto" w:fill="auto"/>
            <w:noWrap/>
            <w:vAlign w:val="bottom"/>
            <w:hideMark/>
          </w:tcPr>
          <w:p w14:paraId="2B2FA439" w14:textId="77777777" w:rsidR="00D65857" w:rsidRPr="00FA7AA2" w:rsidRDefault="00D65857" w:rsidP="00A00E06">
            <w:pPr>
              <w:rPr>
                <w:rFonts w:ascii="Calibri" w:hAnsi="Calibri" w:cs="Calibri"/>
                <w:color w:val="000000"/>
                <w:sz w:val="22"/>
                <w:szCs w:val="22"/>
              </w:rPr>
            </w:pPr>
          </w:p>
        </w:tc>
        <w:tc>
          <w:tcPr>
            <w:tcW w:w="882" w:type="dxa"/>
            <w:gridSpan w:val="7"/>
            <w:tcBorders>
              <w:top w:val="nil"/>
              <w:left w:val="nil"/>
              <w:bottom w:val="nil"/>
              <w:right w:val="nil"/>
            </w:tcBorders>
            <w:shd w:val="clear" w:color="auto" w:fill="auto"/>
            <w:noWrap/>
            <w:vAlign w:val="bottom"/>
            <w:hideMark/>
          </w:tcPr>
          <w:p w14:paraId="5DBBE344"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0C0A8943"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0B4095DA" w14:textId="77777777" w:rsidR="00D65857" w:rsidRPr="00FA7AA2" w:rsidRDefault="00D65857" w:rsidP="00A00E06">
            <w:pPr>
              <w:rPr>
                <w:rFonts w:ascii="Calibri" w:hAnsi="Calibri" w:cs="Calibri"/>
                <w:color w:val="000000"/>
                <w:sz w:val="22"/>
                <w:szCs w:val="22"/>
              </w:rPr>
            </w:pPr>
          </w:p>
        </w:tc>
      </w:tr>
      <w:tr w:rsidR="00D65857" w:rsidRPr="00FA7AA2" w14:paraId="0E471150" w14:textId="77777777" w:rsidTr="00ED6F69">
        <w:trPr>
          <w:gridAfter w:val="5"/>
          <w:wAfter w:w="351" w:type="dxa"/>
          <w:trHeight w:val="280"/>
        </w:trPr>
        <w:tc>
          <w:tcPr>
            <w:tcW w:w="901" w:type="dxa"/>
            <w:tcBorders>
              <w:top w:val="nil"/>
              <w:left w:val="nil"/>
              <w:bottom w:val="nil"/>
              <w:right w:val="nil"/>
            </w:tcBorders>
            <w:shd w:val="clear" w:color="auto" w:fill="auto"/>
            <w:noWrap/>
            <w:vAlign w:val="bottom"/>
            <w:hideMark/>
          </w:tcPr>
          <w:p w14:paraId="64DBA033" w14:textId="77777777" w:rsidR="00D65857" w:rsidRPr="00FA7AA2" w:rsidRDefault="00D65857" w:rsidP="00A00E06">
            <w:pPr>
              <w:rPr>
                <w:rFonts w:ascii="Calibri" w:hAnsi="Calibri" w:cs="Calibri"/>
                <w:color w:val="000000"/>
                <w:sz w:val="22"/>
                <w:szCs w:val="22"/>
              </w:rPr>
            </w:pPr>
          </w:p>
        </w:tc>
        <w:tc>
          <w:tcPr>
            <w:tcW w:w="890" w:type="dxa"/>
            <w:tcBorders>
              <w:top w:val="nil"/>
              <w:left w:val="nil"/>
              <w:bottom w:val="nil"/>
              <w:right w:val="nil"/>
            </w:tcBorders>
            <w:shd w:val="clear" w:color="auto" w:fill="auto"/>
            <w:noWrap/>
            <w:vAlign w:val="bottom"/>
            <w:hideMark/>
          </w:tcPr>
          <w:p w14:paraId="589DA52F" w14:textId="77777777" w:rsidR="00D65857" w:rsidRPr="00FA7AA2" w:rsidRDefault="00D65857" w:rsidP="00A00E06">
            <w:pPr>
              <w:rPr>
                <w:rFonts w:ascii="Calibri" w:hAnsi="Calibri" w:cs="Calibri"/>
                <w:color w:val="000000"/>
                <w:sz w:val="22"/>
                <w:szCs w:val="22"/>
              </w:rPr>
            </w:pPr>
          </w:p>
        </w:tc>
        <w:tc>
          <w:tcPr>
            <w:tcW w:w="2268" w:type="dxa"/>
            <w:gridSpan w:val="3"/>
            <w:tcBorders>
              <w:top w:val="nil"/>
              <w:left w:val="nil"/>
              <w:bottom w:val="nil"/>
              <w:right w:val="nil"/>
            </w:tcBorders>
            <w:shd w:val="clear" w:color="auto" w:fill="auto"/>
            <w:noWrap/>
            <w:vAlign w:val="bottom"/>
            <w:hideMark/>
          </w:tcPr>
          <w:p w14:paraId="32D6E20E" w14:textId="77777777" w:rsidR="00D65857" w:rsidRPr="00FA7AA2" w:rsidRDefault="00D65857" w:rsidP="00A00E06">
            <w:pPr>
              <w:rPr>
                <w:rFonts w:ascii="Calibri" w:hAnsi="Calibri" w:cs="Calibri"/>
                <w:color w:val="000000"/>
                <w:sz w:val="22"/>
                <w:szCs w:val="22"/>
              </w:rPr>
            </w:pPr>
          </w:p>
        </w:tc>
        <w:tc>
          <w:tcPr>
            <w:tcW w:w="889" w:type="dxa"/>
            <w:gridSpan w:val="2"/>
            <w:tcBorders>
              <w:top w:val="nil"/>
              <w:left w:val="nil"/>
              <w:bottom w:val="nil"/>
              <w:right w:val="nil"/>
            </w:tcBorders>
            <w:shd w:val="clear" w:color="auto" w:fill="auto"/>
            <w:noWrap/>
            <w:vAlign w:val="bottom"/>
            <w:hideMark/>
          </w:tcPr>
          <w:p w14:paraId="78AAEEBA" w14:textId="77777777" w:rsidR="00D65857" w:rsidRPr="00FA7AA2" w:rsidRDefault="00D65857" w:rsidP="00A00E06">
            <w:pPr>
              <w:rPr>
                <w:rFonts w:ascii="Calibri" w:hAnsi="Calibri" w:cs="Calibri"/>
                <w:color w:val="000000"/>
                <w:sz w:val="22"/>
                <w:szCs w:val="22"/>
              </w:rPr>
            </w:pPr>
          </w:p>
        </w:tc>
        <w:tc>
          <w:tcPr>
            <w:tcW w:w="1018" w:type="dxa"/>
            <w:gridSpan w:val="4"/>
            <w:tcBorders>
              <w:top w:val="nil"/>
              <w:left w:val="nil"/>
              <w:bottom w:val="nil"/>
              <w:right w:val="nil"/>
            </w:tcBorders>
            <w:shd w:val="clear" w:color="auto" w:fill="auto"/>
            <w:noWrap/>
            <w:vAlign w:val="bottom"/>
            <w:hideMark/>
          </w:tcPr>
          <w:p w14:paraId="509545E3" w14:textId="77777777" w:rsidR="00D65857" w:rsidRPr="00FA7AA2" w:rsidRDefault="00D65857" w:rsidP="00A00E06">
            <w:pPr>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14:paraId="09A6FA19" w14:textId="77777777" w:rsidR="00D65857" w:rsidRPr="00FA7AA2" w:rsidRDefault="00D65857" w:rsidP="00A00E06">
            <w:pPr>
              <w:rPr>
                <w:rFonts w:ascii="Calibri" w:hAnsi="Calibri" w:cs="Calibri"/>
                <w:color w:val="000000"/>
                <w:sz w:val="22"/>
                <w:szCs w:val="22"/>
              </w:rPr>
            </w:pPr>
          </w:p>
        </w:tc>
        <w:tc>
          <w:tcPr>
            <w:tcW w:w="1205" w:type="dxa"/>
            <w:gridSpan w:val="5"/>
            <w:tcBorders>
              <w:top w:val="nil"/>
              <w:left w:val="nil"/>
              <w:bottom w:val="nil"/>
              <w:right w:val="nil"/>
            </w:tcBorders>
            <w:shd w:val="clear" w:color="auto" w:fill="auto"/>
            <w:noWrap/>
            <w:vAlign w:val="bottom"/>
            <w:hideMark/>
          </w:tcPr>
          <w:p w14:paraId="65D54262" w14:textId="77777777" w:rsidR="00D65857" w:rsidRPr="00FA7AA2" w:rsidRDefault="00D65857" w:rsidP="00A00E06">
            <w:pPr>
              <w:rPr>
                <w:rFonts w:ascii="Calibri" w:hAnsi="Calibri" w:cs="Calibri"/>
                <w:color w:val="000000"/>
                <w:sz w:val="22"/>
                <w:szCs w:val="22"/>
              </w:rPr>
            </w:pPr>
          </w:p>
        </w:tc>
        <w:tc>
          <w:tcPr>
            <w:tcW w:w="987" w:type="dxa"/>
            <w:gridSpan w:val="2"/>
            <w:tcBorders>
              <w:top w:val="nil"/>
              <w:left w:val="nil"/>
              <w:bottom w:val="nil"/>
              <w:right w:val="nil"/>
            </w:tcBorders>
            <w:shd w:val="clear" w:color="auto" w:fill="auto"/>
            <w:noWrap/>
            <w:vAlign w:val="bottom"/>
            <w:hideMark/>
          </w:tcPr>
          <w:p w14:paraId="4160975F" w14:textId="77777777" w:rsidR="00D65857" w:rsidRPr="00FA7AA2" w:rsidRDefault="00D65857" w:rsidP="00A00E06">
            <w:pPr>
              <w:rPr>
                <w:rFonts w:ascii="Calibri" w:hAnsi="Calibri" w:cs="Calibri"/>
                <w:color w:val="000000"/>
                <w:sz w:val="22"/>
                <w:szCs w:val="22"/>
              </w:rPr>
            </w:pPr>
          </w:p>
        </w:tc>
        <w:tc>
          <w:tcPr>
            <w:tcW w:w="866" w:type="dxa"/>
            <w:gridSpan w:val="3"/>
            <w:tcBorders>
              <w:top w:val="nil"/>
              <w:left w:val="nil"/>
              <w:bottom w:val="nil"/>
              <w:right w:val="nil"/>
            </w:tcBorders>
            <w:shd w:val="clear" w:color="auto" w:fill="auto"/>
            <w:noWrap/>
            <w:vAlign w:val="bottom"/>
            <w:hideMark/>
          </w:tcPr>
          <w:p w14:paraId="319BF553" w14:textId="77777777" w:rsidR="00D65857" w:rsidRPr="00FA7AA2" w:rsidRDefault="00D65857" w:rsidP="00A00E06">
            <w:pPr>
              <w:rPr>
                <w:rFonts w:ascii="Calibri" w:hAnsi="Calibri" w:cs="Calibri"/>
                <w:color w:val="000000"/>
                <w:sz w:val="22"/>
                <w:szCs w:val="22"/>
              </w:rPr>
            </w:pPr>
          </w:p>
        </w:tc>
        <w:tc>
          <w:tcPr>
            <w:tcW w:w="1004" w:type="dxa"/>
            <w:gridSpan w:val="3"/>
            <w:tcBorders>
              <w:top w:val="nil"/>
              <w:left w:val="nil"/>
              <w:bottom w:val="nil"/>
              <w:right w:val="nil"/>
            </w:tcBorders>
            <w:shd w:val="clear" w:color="auto" w:fill="auto"/>
            <w:noWrap/>
            <w:vAlign w:val="bottom"/>
            <w:hideMark/>
          </w:tcPr>
          <w:p w14:paraId="471F3483" w14:textId="77777777" w:rsidR="00D65857" w:rsidRPr="00FA7AA2" w:rsidRDefault="00D65857" w:rsidP="00A00E06">
            <w:pPr>
              <w:rPr>
                <w:rFonts w:ascii="Calibri" w:hAnsi="Calibri" w:cs="Calibri"/>
                <w:color w:val="000000"/>
                <w:sz w:val="22"/>
                <w:szCs w:val="22"/>
              </w:rPr>
            </w:pPr>
          </w:p>
        </w:tc>
        <w:tc>
          <w:tcPr>
            <w:tcW w:w="1266" w:type="dxa"/>
            <w:gridSpan w:val="7"/>
            <w:tcBorders>
              <w:top w:val="nil"/>
              <w:left w:val="nil"/>
              <w:bottom w:val="nil"/>
              <w:right w:val="nil"/>
            </w:tcBorders>
            <w:shd w:val="clear" w:color="auto" w:fill="auto"/>
            <w:noWrap/>
            <w:vAlign w:val="bottom"/>
            <w:hideMark/>
          </w:tcPr>
          <w:p w14:paraId="132E6ABF" w14:textId="77777777" w:rsidR="00D65857" w:rsidRPr="00FA7AA2" w:rsidRDefault="00D65857" w:rsidP="00A00E06">
            <w:pPr>
              <w:rPr>
                <w:rFonts w:ascii="Calibri" w:hAnsi="Calibri" w:cs="Calibri"/>
                <w:color w:val="000000"/>
                <w:sz w:val="22"/>
                <w:szCs w:val="22"/>
              </w:rPr>
            </w:pPr>
          </w:p>
        </w:tc>
        <w:tc>
          <w:tcPr>
            <w:tcW w:w="873" w:type="dxa"/>
            <w:gridSpan w:val="4"/>
            <w:tcBorders>
              <w:top w:val="nil"/>
              <w:left w:val="nil"/>
              <w:bottom w:val="nil"/>
              <w:right w:val="nil"/>
            </w:tcBorders>
            <w:shd w:val="clear" w:color="auto" w:fill="auto"/>
            <w:noWrap/>
            <w:vAlign w:val="bottom"/>
            <w:hideMark/>
          </w:tcPr>
          <w:p w14:paraId="76C1DD1A" w14:textId="77777777" w:rsidR="00D65857" w:rsidRPr="00FA7AA2" w:rsidRDefault="00D65857" w:rsidP="00A00E06">
            <w:pPr>
              <w:rPr>
                <w:rFonts w:ascii="Calibri" w:hAnsi="Calibri" w:cs="Calibri"/>
                <w:color w:val="000000"/>
                <w:sz w:val="22"/>
                <w:szCs w:val="22"/>
              </w:rPr>
            </w:pPr>
          </w:p>
        </w:tc>
        <w:tc>
          <w:tcPr>
            <w:tcW w:w="222" w:type="dxa"/>
            <w:gridSpan w:val="3"/>
            <w:tcBorders>
              <w:top w:val="nil"/>
              <w:left w:val="nil"/>
              <w:bottom w:val="nil"/>
              <w:right w:val="nil"/>
            </w:tcBorders>
            <w:shd w:val="clear" w:color="auto" w:fill="auto"/>
            <w:noWrap/>
            <w:vAlign w:val="bottom"/>
            <w:hideMark/>
          </w:tcPr>
          <w:p w14:paraId="064C25BC" w14:textId="77777777" w:rsidR="00D65857" w:rsidRPr="00FA7AA2" w:rsidRDefault="00D65857" w:rsidP="00A00E06">
            <w:pPr>
              <w:rPr>
                <w:rFonts w:ascii="Calibri" w:hAnsi="Calibri" w:cs="Calibri"/>
                <w:color w:val="000000"/>
                <w:sz w:val="22"/>
                <w:szCs w:val="22"/>
              </w:rPr>
            </w:pPr>
          </w:p>
        </w:tc>
        <w:tc>
          <w:tcPr>
            <w:tcW w:w="882" w:type="dxa"/>
            <w:gridSpan w:val="7"/>
            <w:tcBorders>
              <w:top w:val="nil"/>
              <w:left w:val="nil"/>
              <w:bottom w:val="nil"/>
              <w:right w:val="nil"/>
            </w:tcBorders>
            <w:shd w:val="clear" w:color="auto" w:fill="auto"/>
            <w:noWrap/>
            <w:vAlign w:val="bottom"/>
            <w:hideMark/>
          </w:tcPr>
          <w:p w14:paraId="3250575E"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4F348238"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2C748CB7" w14:textId="77777777" w:rsidR="00D65857" w:rsidRPr="00FA7AA2" w:rsidRDefault="00D65857" w:rsidP="00A00E06">
            <w:pPr>
              <w:rPr>
                <w:rFonts w:ascii="Calibri" w:hAnsi="Calibri" w:cs="Calibri"/>
                <w:color w:val="000000"/>
                <w:sz w:val="22"/>
                <w:szCs w:val="22"/>
              </w:rPr>
            </w:pPr>
          </w:p>
        </w:tc>
      </w:tr>
      <w:tr w:rsidR="00D65857" w:rsidRPr="00FA7AA2" w14:paraId="38C346CB" w14:textId="77777777" w:rsidTr="00ED6F69">
        <w:trPr>
          <w:gridAfter w:val="5"/>
          <w:wAfter w:w="351" w:type="dxa"/>
          <w:trHeight w:val="294"/>
        </w:trPr>
        <w:tc>
          <w:tcPr>
            <w:tcW w:w="12078" w:type="dxa"/>
            <w:gridSpan w:val="32"/>
            <w:tcBorders>
              <w:top w:val="nil"/>
              <w:left w:val="nil"/>
              <w:bottom w:val="nil"/>
              <w:right w:val="nil"/>
            </w:tcBorders>
            <w:shd w:val="clear" w:color="auto" w:fill="auto"/>
            <w:noWrap/>
            <w:vAlign w:val="center"/>
            <w:hideMark/>
          </w:tcPr>
          <w:p w14:paraId="576FF2D1" w14:textId="77777777" w:rsidR="00D65857" w:rsidRPr="00FA7AA2" w:rsidRDefault="00D65857" w:rsidP="00A00E06">
            <w:pPr>
              <w:rPr>
                <w:b/>
                <w:bCs/>
                <w:color w:val="000000"/>
                <w:sz w:val="24"/>
                <w:szCs w:val="24"/>
                <w:u w:val="single"/>
              </w:rPr>
            </w:pPr>
            <w:r w:rsidRPr="00FA7AA2">
              <w:rPr>
                <w:b/>
                <w:bCs/>
                <w:color w:val="000000"/>
                <w:sz w:val="24"/>
                <w:szCs w:val="24"/>
                <w:u w:val="single"/>
              </w:rPr>
              <w:t>This certification must be signed by the appropriate PHA official and returned</w:t>
            </w:r>
            <w:r w:rsidRPr="00FA7AA2">
              <w:rPr>
                <w:color w:val="000000"/>
                <w:sz w:val="24"/>
                <w:szCs w:val="24"/>
              </w:rPr>
              <w:t>.</w:t>
            </w:r>
          </w:p>
        </w:tc>
        <w:tc>
          <w:tcPr>
            <w:tcW w:w="873" w:type="dxa"/>
            <w:gridSpan w:val="4"/>
            <w:tcBorders>
              <w:top w:val="nil"/>
              <w:left w:val="nil"/>
              <w:bottom w:val="nil"/>
              <w:right w:val="nil"/>
            </w:tcBorders>
            <w:shd w:val="clear" w:color="auto" w:fill="auto"/>
            <w:noWrap/>
            <w:vAlign w:val="bottom"/>
            <w:hideMark/>
          </w:tcPr>
          <w:p w14:paraId="7CC32413" w14:textId="77777777" w:rsidR="00D65857" w:rsidRPr="00FA7AA2" w:rsidRDefault="00D65857" w:rsidP="00A00E06">
            <w:pPr>
              <w:rPr>
                <w:rFonts w:ascii="Calibri" w:hAnsi="Calibri" w:cs="Calibri"/>
                <w:color w:val="000000"/>
                <w:sz w:val="22"/>
                <w:szCs w:val="22"/>
              </w:rPr>
            </w:pPr>
          </w:p>
        </w:tc>
        <w:tc>
          <w:tcPr>
            <w:tcW w:w="222" w:type="dxa"/>
            <w:gridSpan w:val="3"/>
            <w:tcBorders>
              <w:top w:val="nil"/>
              <w:left w:val="nil"/>
              <w:bottom w:val="nil"/>
              <w:right w:val="nil"/>
            </w:tcBorders>
            <w:shd w:val="clear" w:color="auto" w:fill="auto"/>
            <w:noWrap/>
            <w:vAlign w:val="bottom"/>
            <w:hideMark/>
          </w:tcPr>
          <w:p w14:paraId="654BD92C" w14:textId="77777777" w:rsidR="00D65857" w:rsidRPr="00FA7AA2" w:rsidRDefault="00D65857" w:rsidP="00A00E06">
            <w:pPr>
              <w:rPr>
                <w:rFonts w:ascii="Calibri" w:hAnsi="Calibri" w:cs="Calibri"/>
                <w:color w:val="000000"/>
                <w:sz w:val="22"/>
                <w:szCs w:val="22"/>
              </w:rPr>
            </w:pPr>
          </w:p>
        </w:tc>
        <w:tc>
          <w:tcPr>
            <w:tcW w:w="882" w:type="dxa"/>
            <w:gridSpan w:val="7"/>
            <w:tcBorders>
              <w:top w:val="nil"/>
              <w:left w:val="nil"/>
              <w:bottom w:val="nil"/>
              <w:right w:val="nil"/>
            </w:tcBorders>
            <w:shd w:val="clear" w:color="auto" w:fill="auto"/>
            <w:noWrap/>
            <w:vAlign w:val="bottom"/>
            <w:hideMark/>
          </w:tcPr>
          <w:p w14:paraId="29D758F5"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457C7F07"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54220915" w14:textId="77777777" w:rsidR="00D65857" w:rsidRPr="00FA7AA2" w:rsidRDefault="00D65857" w:rsidP="00A00E06">
            <w:pPr>
              <w:rPr>
                <w:rFonts w:ascii="Calibri" w:hAnsi="Calibri" w:cs="Calibri"/>
                <w:color w:val="000000"/>
                <w:sz w:val="22"/>
                <w:szCs w:val="22"/>
              </w:rPr>
            </w:pPr>
          </w:p>
        </w:tc>
      </w:tr>
      <w:tr w:rsidR="00D65857" w:rsidRPr="00FA7AA2" w14:paraId="795D2505" w14:textId="77777777" w:rsidTr="00ED6F69">
        <w:trPr>
          <w:gridAfter w:val="5"/>
          <w:wAfter w:w="351" w:type="dxa"/>
          <w:trHeight w:val="294"/>
        </w:trPr>
        <w:tc>
          <w:tcPr>
            <w:tcW w:w="901" w:type="dxa"/>
            <w:tcBorders>
              <w:top w:val="nil"/>
              <w:left w:val="nil"/>
              <w:bottom w:val="nil"/>
              <w:right w:val="nil"/>
            </w:tcBorders>
            <w:shd w:val="clear" w:color="auto" w:fill="auto"/>
            <w:noWrap/>
            <w:vAlign w:val="center"/>
            <w:hideMark/>
          </w:tcPr>
          <w:p w14:paraId="367F9D42" w14:textId="77777777" w:rsidR="00D65857" w:rsidRPr="00FA7AA2" w:rsidRDefault="00D65857" w:rsidP="00A00E06">
            <w:pPr>
              <w:rPr>
                <w:b/>
                <w:bCs/>
                <w:color w:val="000000"/>
                <w:sz w:val="24"/>
                <w:szCs w:val="24"/>
              </w:rPr>
            </w:pPr>
          </w:p>
        </w:tc>
        <w:tc>
          <w:tcPr>
            <w:tcW w:w="890" w:type="dxa"/>
            <w:tcBorders>
              <w:top w:val="nil"/>
              <w:left w:val="nil"/>
              <w:bottom w:val="nil"/>
              <w:right w:val="nil"/>
            </w:tcBorders>
            <w:shd w:val="clear" w:color="auto" w:fill="auto"/>
            <w:noWrap/>
            <w:vAlign w:val="bottom"/>
            <w:hideMark/>
          </w:tcPr>
          <w:p w14:paraId="58C0B9B4" w14:textId="77777777" w:rsidR="00D65857" w:rsidRPr="00FA7AA2" w:rsidRDefault="00D65857" w:rsidP="00A00E06">
            <w:pPr>
              <w:rPr>
                <w:rFonts w:ascii="Calibri" w:hAnsi="Calibri" w:cs="Calibri"/>
                <w:color w:val="000000"/>
                <w:sz w:val="22"/>
                <w:szCs w:val="22"/>
              </w:rPr>
            </w:pPr>
          </w:p>
        </w:tc>
        <w:tc>
          <w:tcPr>
            <w:tcW w:w="2268" w:type="dxa"/>
            <w:gridSpan w:val="3"/>
            <w:tcBorders>
              <w:top w:val="nil"/>
              <w:left w:val="nil"/>
              <w:bottom w:val="nil"/>
              <w:right w:val="nil"/>
            </w:tcBorders>
            <w:shd w:val="clear" w:color="auto" w:fill="auto"/>
            <w:noWrap/>
            <w:vAlign w:val="bottom"/>
            <w:hideMark/>
          </w:tcPr>
          <w:p w14:paraId="74A1083A" w14:textId="77777777" w:rsidR="00D65857" w:rsidRPr="00FA7AA2" w:rsidRDefault="00D65857" w:rsidP="00A00E06">
            <w:pPr>
              <w:rPr>
                <w:rFonts w:ascii="Calibri" w:hAnsi="Calibri" w:cs="Calibri"/>
                <w:color w:val="000000"/>
                <w:sz w:val="22"/>
                <w:szCs w:val="22"/>
              </w:rPr>
            </w:pPr>
          </w:p>
        </w:tc>
        <w:tc>
          <w:tcPr>
            <w:tcW w:w="889" w:type="dxa"/>
            <w:gridSpan w:val="2"/>
            <w:tcBorders>
              <w:top w:val="nil"/>
              <w:left w:val="nil"/>
              <w:bottom w:val="nil"/>
              <w:right w:val="nil"/>
            </w:tcBorders>
            <w:shd w:val="clear" w:color="auto" w:fill="auto"/>
            <w:noWrap/>
            <w:vAlign w:val="bottom"/>
            <w:hideMark/>
          </w:tcPr>
          <w:p w14:paraId="60C5911B" w14:textId="77777777" w:rsidR="00D65857" w:rsidRPr="00FA7AA2" w:rsidRDefault="00D65857" w:rsidP="00A00E06">
            <w:pPr>
              <w:rPr>
                <w:rFonts w:ascii="Calibri" w:hAnsi="Calibri" w:cs="Calibri"/>
                <w:color w:val="000000"/>
                <w:sz w:val="22"/>
                <w:szCs w:val="22"/>
              </w:rPr>
            </w:pPr>
          </w:p>
        </w:tc>
        <w:tc>
          <w:tcPr>
            <w:tcW w:w="1018" w:type="dxa"/>
            <w:gridSpan w:val="4"/>
            <w:tcBorders>
              <w:top w:val="nil"/>
              <w:left w:val="nil"/>
              <w:bottom w:val="nil"/>
              <w:right w:val="nil"/>
            </w:tcBorders>
            <w:shd w:val="clear" w:color="auto" w:fill="auto"/>
            <w:noWrap/>
            <w:vAlign w:val="bottom"/>
            <w:hideMark/>
          </w:tcPr>
          <w:p w14:paraId="165C925A" w14:textId="77777777" w:rsidR="00D65857" w:rsidRPr="00FA7AA2" w:rsidRDefault="00D65857" w:rsidP="00A00E06">
            <w:pPr>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14:paraId="78673C7E" w14:textId="77777777" w:rsidR="00D65857" w:rsidRPr="00FA7AA2" w:rsidRDefault="00D65857" w:rsidP="00A00E06">
            <w:pPr>
              <w:rPr>
                <w:rFonts w:ascii="Calibri" w:hAnsi="Calibri" w:cs="Calibri"/>
                <w:color w:val="000000"/>
                <w:sz w:val="22"/>
                <w:szCs w:val="22"/>
              </w:rPr>
            </w:pPr>
          </w:p>
        </w:tc>
        <w:tc>
          <w:tcPr>
            <w:tcW w:w="1205" w:type="dxa"/>
            <w:gridSpan w:val="5"/>
            <w:tcBorders>
              <w:top w:val="nil"/>
              <w:left w:val="nil"/>
              <w:bottom w:val="nil"/>
              <w:right w:val="nil"/>
            </w:tcBorders>
            <w:shd w:val="clear" w:color="auto" w:fill="auto"/>
            <w:noWrap/>
            <w:vAlign w:val="bottom"/>
            <w:hideMark/>
          </w:tcPr>
          <w:p w14:paraId="2B8897A6" w14:textId="77777777" w:rsidR="00D65857" w:rsidRPr="00FA7AA2" w:rsidRDefault="00D65857" w:rsidP="00A00E06">
            <w:pPr>
              <w:rPr>
                <w:rFonts w:ascii="Calibri" w:hAnsi="Calibri" w:cs="Calibri"/>
                <w:color w:val="000000"/>
                <w:sz w:val="22"/>
                <w:szCs w:val="22"/>
              </w:rPr>
            </w:pPr>
          </w:p>
        </w:tc>
        <w:tc>
          <w:tcPr>
            <w:tcW w:w="987" w:type="dxa"/>
            <w:gridSpan w:val="2"/>
            <w:tcBorders>
              <w:top w:val="nil"/>
              <w:left w:val="nil"/>
              <w:bottom w:val="nil"/>
              <w:right w:val="nil"/>
            </w:tcBorders>
            <w:shd w:val="clear" w:color="auto" w:fill="auto"/>
            <w:noWrap/>
            <w:vAlign w:val="bottom"/>
            <w:hideMark/>
          </w:tcPr>
          <w:p w14:paraId="322E881B" w14:textId="77777777" w:rsidR="00D65857" w:rsidRPr="00FA7AA2" w:rsidRDefault="00D65857" w:rsidP="00A00E06">
            <w:pPr>
              <w:rPr>
                <w:rFonts w:ascii="Calibri" w:hAnsi="Calibri" w:cs="Calibri"/>
                <w:color w:val="000000"/>
                <w:sz w:val="22"/>
                <w:szCs w:val="22"/>
              </w:rPr>
            </w:pPr>
          </w:p>
        </w:tc>
        <w:tc>
          <w:tcPr>
            <w:tcW w:w="866" w:type="dxa"/>
            <w:gridSpan w:val="3"/>
            <w:tcBorders>
              <w:top w:val="nil"/>
              <w:left w:val="nil"/>
              <w:bottom w:val="nil"/>
              <w:right w:val="nil"/>
            </w:tcBorders>
            <w:shd w:val="clear" w:color="auto" w:fill="auto"/>
            <w:noWrap/>
            <w:vAlign w:val="bottom"/>
            <w:hideMark/>
          </w:tcPr>
          <w:p w14:paraId="3E28549E" w14:textId="77777777" w:rsidR="00D65857" w:rsidRPr="00FA7AA2" w:rsidRDefault="00D65857" w:rsidP="00A00E06">
            <w:pPr>
              <w:rPr>
                <w:rFonts w:ascii="Calibri" w:hAnsi="Calibri" w:cs="Calibri"/>
                <w:color w:val="000000"/>
                <w:sz w:val="22"/>
                <w:szCs w:val="22"/>
              </w:rPr>
            </w:pPr>
          </w:p>
        </w:tc>
        <w:tc>
          <w:tcPr>
            <w:tcW w:w="1004" w:type="dxa"/>
            <w:gridSpan w:val="3"/>
            <w:tcBorders>
              <w:top w:val="nil"/>
              <w:left w:val="nil"/>
              <w:bottom w:val="nil"/>
              <w:right w:val="nil"/>
            </w:tcBorders>
            <w:shd w:val="clear" w:color="auto" w:fill="auto"/>
            <w:noWrap/>
            <w:vAlign w:val="bottom"/>
            <w:hideMark/>
          </w:tcPr>
          <w:p w14:paraId="2C42FEF3" w14:textId="77777777" w:rsidR="00D65857" w:rsidRPr="00FA7AA2" w:rsidRDefault="00D65857" w:rsidP="00A00E06">
            <w:pPr>
              <w:rPr>
                <w:rFonts w:ascii="Calibri" w:hAnsi="Calibri" w:cs="Calibri"/>
                <w:color w:val="000000"/>
                <w:sz w:val="22"/>
                <w:szCs w:val="22"/>
              </w:rPr>
            </w:pPr>
          </w:p>
        </w:tc>
        <w:tc>
          <w:tcPr>
            <w:tcW w:w="1266" w:type="dxa"/>
            <w:gridSpan w:val="7"/>
            <w:tcBorders>
              <w:top w:val="nil"/>
              <w:left w:val="nil"/>
              <w:bottom w:val="nil"/>
              <w:right w:val="nil"/>
            </w:tcBorders>
            <w:shd w:val="clear" w:color="auto" w:fill="auto"/>
            <w:noWrap/>
            <w:vAlign w:val="bottom"/>
            <w:hideMark/>
          </w:tcPr>
          <w:p w14:paraId="213B8A0B" w14:textId="77777777" w:rsidR="00D65857" w:rsidRPr="00FA7AA2" w:rsidRDefault="00D65857" w:rsidP="00A00E06">
            <w:pPr>
              <w:rPr>
                <w:rFonts w:ascii="Calibri" w:hAnsi="Calibri" w:cs="Calibri"/>
                <w:color w:val="000000"/>
                <w:sz w:val="22"/>
                <w:szCs w:val="22"/>
              </w:rPr>
            </w:pPr>
          </w:p>
        </w:tc>
        <w:tc>
          <w:tcPr>
            <w:tcW w:w="873" w:type="dxa"/>
            <w:gridSpan w:val="4"/>
            <w:tcBorders>
              <w:top w:val="nil"/>
              <w:left w:val="nil"/>
              <w:bottom w:val="nil"/>
              <w:right w:val="nil"/>
            </w:tcBorders>
            <w:shd w:val="clear" w:color="auto" w:fill="auto"/>
            <w:noWrap/>
            <w:vAlign w:val="bottom"/>
            <w:hideMark/>
          </w:tcPr>
          <w:p w14:paraId="042B92B4" w14:textId="77777777" w:rsidR="00D65857" w:rsidRPr="00FA7AA2" w:rsidRDefault="00D65857" w:rsidP="00A00E06">
            <w:pPr>
              <w:rPr>
                <w:rFonts w:ascii="Calibri" w:hAnsi="Calibri" w:cs="Calibri"/>
                <w:color w:val="000000"/>
                <w:sz w:val="22"/>
                <w:szCs w:val="22"/>
              </w:rPr>
            </w:pPr>
          </w:p>
        </w:tc>
        <w:tc>
          <w:tcPr>
            <w:tcW w:w="222" w:type="dxa"/>
            <w:gridSpan w:val="3"/>
            <w:tcBorders>
              <w:top w:val="nil"/>
              <w:left w:val="nil"/>
              <w:bottom w:val="nil"/>
              <w:right w:val="nil"/>
            </w:tcBorders>
            <w:shd w:val="clear" w:color="auto" w:fill="auto"/>
            <w:noWrap/>
            <w:vAlign w:val="bottom"/>
            <w:hideMark/>
          </w:tcPr>
          <w:p w14:paraId="16A7BA8A" w14:textId="77777777" w:rsidR="00D65857" w:rsidRPr="00FA7AA2" w:rsidRDefault="00D65857" w:rsidP="00A00E06">
            <w:pPr>
              <w:rPr>
                <w:rFonts w:ascii="Calibri" w:hAnsi="Calibri" w:cs="Calibri"/>
                <w:color w:val="000000"/>
                <w:sz w:val="22"/>
                <w:szCs w:val="22"/>
              </w:rPr>
            </w:pPr>
          </w:p>
        </w:tc>
        <w:tc>
          <w:tcPr>
            <w:tcW w:w="882" w:type="dxa"/>
            <w:gridSpan w:val="7"/>
            <w:tcBorders>
              <w:top w:val="nil"/>
              <w:left w:val="nil"/>
              <w:bottom w:val="nil"/>
              <w:right w:val="nil"/>
            </w:tcBorders>
            <w:shd w:val="clear" w:color="auto" w:fill="auto"/>
            <w:noWrap/>
            <w:vAlign w:val="bottom"/>
            <w:hideMark/>
          </w:tcPr>
          <w:p w14:paraId="3BAC0DFC" w14:textId="77777777" w:rsidR="00D65857" w:rsidRPr="00FA7AA2" w:rsidRDefault="00D65857" w:rsidP="00A00E06">
            <w:pPr>
              <w:rPr>
                <w:rFonts w:ascii="Calibri" w:hAnsi="Calibri" w:cs="Calibri"/>
                <w:color w:val="000000"/>
                <w:sz w:val="22"/>
                <w:szCs w:val="22"/>
              </w:rPr>
            </w:pPr>
          </w:p>
        </w:tc>
        <w:tc>
          <w:tcPr>
            <w:tcW w:w="965" w:type="dxa"/>
            <w:gridSpan w:val="3"/>
            <w:tcBorders>
              <w:top w:val="nil"/>
              <w:left w:val="nil"/>
              <w:bottom w:val="nil"/>
              <w:right w:val="nil"/>
            </w:tcBorders>
            <w:shd w:val="clear" w:color="auto" w:fill="auto"/>
            <w:noWrap/>
            <w:vAlign w:val="bottom"/>
            <w:hideMark/>
          </w:tcPr>
          <w:p w14:paraId="52A14BD2"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10E697E0" w14:textId="77777777" w:rsidR="00D65857" w:rsidRPr="00FA7AA2" w:rsidRDefault="00D65857" w:rsidP="00A00E06">
            <w:pPr>
              <w:rPr>
                <w:rFonts w:ascii="Calibri" w:hAnsi="Calibri" w:cs="Calibri"/>
                <w:color w:val="000000"/>
                <w:sz w:val="22"/>
                <w:szCs w:val="22"/>
              </w:rPr>
            </w:pPr>
          </w:p>
        </w:tc>
      </w:tr>
      <w:tr w:rsidR="00D65857" w:rsidRPr="00FA7AA2" w14:paraId="1F170B92" w14:textId="77777777" w:rsidTr="00ED6F69">
        <w:trPr>
          <w:gridAfter w:val="22"/>
          <w:wAfter w:w="2653" w:type="dxa"/>
          <w:trHeight w:val="294"/>
        </w:trPr>
        <w:tc>
          <w:tcPr>
            <w:tcW w:w="12951" w:type="dxa"/>
            <w:gridSpan w:val="36"/>
            <w:tcBorders>
              <w:top w:val="nil"/>
              <w:left w:val="nil"/>
              <w:bottom w:val="nil"/>
              <w:right w:val="nil"/>
            </w:tcBorders>
            <w:shd w:val="clear" w:color="auto" w:fill="auto"/>
            <w:noWrap/>
            <w:vAlign w:val="center"/>
            <w:hideMark/>
          </w:tcPr>
          <w:p w14:paraId="056216F3" w14:textId="77777777" w:rsidR="00D65857" w:rsidRPr="00FA7AA2" w:rsidRDefault="00D65857" w:rsidP="00A00E06">
            <w:pPr>
              <w:rPr>
                <w:b/>
                <w:bCs/>
                <w:color w:val="000000"/>
                <w:sz w:val="24"/>
                <w:szCs w:val="24"/>
                <w:u w:val="single"/>
              </w:rPr>
            </w:pPr>
            <w:r w:rsidRPr="00FA7AA2">
              <w:rPr>
                <w:b/>
                <w:bCs/>
                <w:color w:val="000000"/>
                <w:sz w:val="24"/>
                <w:szCs w:val="24"/>
                <w:u w:val="single"/>
              </w:rPr>
              <w:t>Certification</w:t>
            </w:r>
            <w:r w:rsidRPr="00FA7AA2">
              <w:rPr>
                <w:color w:val="000000"/>
                <w:sz w:val="24"/>
                <w:szCs w:val="24"/>
              </w:rPr>
              <w:t xml:space="preserve">:  I hereby certify that all the information stated herein, as well as any information provided in the accompaniment herewith, is true and accurate. </w:t>
            </w:r>
          </w:p>
        </w:tc>
      </w:tr>
      <w:tr w:rsidR="00D65857" w:rsidRPr="00FA7AA2" w14:paraId="22FEE293" w14:textId="77777777" w:rsidTr="00ED6F69">
        <w:trPr>
          <w:gridAfter w:val="22"/>
          <w:wAfter w:w="2653" w:type="dxa"/>
          <w:trHeight w:val="294"/>
        </w:trPr>
        <w:tc>
          <w:tcPr>
            <w:tcW w:w="12951" w:type="dxa"/>
            <w:gridSpan w:val="36"/>
            <w:tcBorders>
              <w:top w:val="nil"/>
              <w:left w:val="nil"/>
              <w:bottom w:val="nil"/>
              <w:right w:val="nil"/>
            </w:tcBorders>
            <w:shd w:val="clear" w:color="auto" w:fill="auto"/>
            <w:noWrap/>
            <w:vAlign w:val="center"/>
            <w:hideMark/>
          </w:tcPr>
          <w:p w14:paraId="5223A8B8" w14:textId="77777777" w:rsidR="00D65857" w:rsidRDefault="00D65857" w:rsidP="00A00E06">
            <w:pPr>
              <w:rPr>
                <w:color w:val="000000"/>
                <w:sz w:val="24"/>
                <w:szCs w:val="24"/>
              </w:rPr>
            </w:pPr>
          </w:p>
          <w:p w14:paraId="3D0C7C07" w14:textId="77777777" w:rsidR="00D65857" w:rsidRPr="00FA7AA2" w:rsidRDefault="00D65857" w:rsidP="00A00E06">
            <w:pPr>
              <w:rPr>
                <w:color w:val="000000"/>
                <w:sz w:val="24"/>
                <w:szCs w:val="24"/>
              </w:rPr>
            </w:pPr>
            <w:r w:rsidRPr="00FA7AA2">
              <w:rPr>
                <w:color w:val="000000"/>
                <w:sz w:val="24"/>
                <w:szCs w:val="24"/>
              </w:rPr>
              <w:t>Warning:  HUD will prosecute false claims and statements.  Conviction may result in criminal and/or civil penalties (18 U.S.C. 1001, 1010, 1012; 31 U.S.C. 3279, 3802)</w:t>
            </w:r>
          </w:p>
        </w:tc>
      </w:tr>
      <w:tr w:rsidR="00D65857" w:rsidRPr="00FA7AA2" w14:paraId="35D931AD" w14:textId="77777777" w:rsidTr="00ED6F69">
        <w:trPr>
          <w:gridAfter w:val="5"/>
          <w:wAfter w:w="351" w:type="dxa"/>
          <w:trHeight w:val="294"/>
        </w:trPr>
        <w:tc>
          <w:tcPr>
            <w:tcW w:w="901" w:type="dxa"/>
            <w:tcBorders>
              <w:top w:val="nil"/>
              <w:left w:val="nil"/>
              <w:bottom w:val="nil"/>
              <w:right w:val="nil"/>
            </w:tcBorders>
            <w:shd w:val="clear" w:color="auto" w:fill="auto"/>
            <w:noWrap/>
            <w:vAlign w:val="center"/>
            <w:hideMark/>
          </w:tcPr>
          <w:p w14:paraId="2746E690" w14:textId="77777777" w:rsidR="00D65857" w:rsidRPr="00FA7AA2" w:rsidRDefault="00D65857" w:rsidP="00A00E06">
            <w:pPr>
              <w:rPr>
                <w:color w:val="000000"/>
                <w:sz w:val="22"/>
                <w:szCs w:val="22"/>
              </w:rPr>
            </w:pPr>
          </w:p>
        </w:tc>
        <w:tc>
          <w:tcPr>
            <w:tcW w:w="890" w:type="dxa"/>
            <w:tcBorders>
              <w:top w:val="nil"/>
              <w:left w:val="nil"/>
              <w:bottom w:val="nil"/>
              <w:right w:val="nil"/>
            </w:tcBorders>
            <w:shd w:val="clear" w:color="auto" w:fill="auto"/>
            <w:noWrap/>
            <w:vAlign w:val="bottom"/>
            <w:hideMark/>
          </w:tcPr>
          <w:p w14:paraId="6607EEE3" w14:textId="77777777" w:rsidR="00D65857" w:rsidRPr="00FA7AA2" w:rsidRDefault="00D65857" w:rsidP="00A00E06">
            <w:pPr>
              <w:rPr>
                <w:rFonts w:ascii="Calibri" w:hAnsi="Calibri" w:cs="Calibri"/>
                <w:color w:val="000000"/>
                <w:sz w:val="22"/>
                <w:szCs w:val="22"/>
              </w:rPr>
            </w:pPr>
          </w:p>
        </w:tc>
        <w:tc>
          <w:tcPr>
            <w:tcW w:w="2268" w:type="dxa"/>
            <w:gridSpan w:val="3"/>
            <w:tcBorders>
              <w:top w:val="nil"/>
              <w:left w:val="nil"/>
              <w:bottom w:val="nil"/>
              <w:right w:val="nil"/>
            </w:tcBorders>
            <w:shd w:val="clear" w:color="auto" w:fill="auto"/>
            <w:noWrap/>
            <w:vAlign w:val="bottom"/>
            <w:hideMark/>
          </w:tcPr>
          <w:p w14:paraId="59646CBB" w14:textId="77777777" w:rsidR="00D65857" w:rsidRPr="00FA7AA2" w:rsidRDefault="00D65857" w:rsidP="00A00E06">
            <w:pPr>
              <w:rPr>
                <w:rFonts w:ascii="Calibri" w:hAnsi="Calibri" w:cs="Calibri"/>
                <w:color w:val="000000"/>
                <w:sz w:val="22"/>
                <w:szCs w:val="22"/>
              </w:rPr>
            </w:pPr>
          </w:p>
        </w:tc>
        <w:tc>
          <w:tcPr>
            <w:tcW w:w="889" w:type="dxa"/>
            <w:gridSpan w:val="2"/>
            <w:tcBorders>
              <w:top w:val="nil"/>
              <w:left w:val="nil"/>
              <w:bottom w:val="nil"/>
              <w:right w:val="nil"/>
            </w:tcBorders>
            <w:shd w:val="clear" w:color="auto" w:fill="auto"/>
            <w:noWrap/>
            <w:vAlign w:val="bottom"/>
            <w:hideMark/>
          </w:tcPr>
          <w:p w14:paraId="7CAC1BD8" w14:textId="77777777" w:rsidR="00D65857" w:rsidRPr="00FA7AA2" w:rsidRDefault="00D65857" w:rsidP="00A00E06">
            <w:pPr>
              <w:rPr>
                <w:rFonts w:ascii="Calibri" w:hAnsi="Calibri" w:cs="Calibri"/>
                <w:color w:val="000000"/>
                <w:sz w:val="22"/>
                <w:szCs w:val="22"/>
              </w:rPr>
            </w:pPr>
          </w:p>
        </w:tc>
        <w:tc>
          <w:tcPr>
            <w:tcW w:w="1018" w:type="dxa"/>
            <w:gridSpan w:val="4"/>
            <w:tcBorders>
              <w:top w:val="nil"/>
              <w:left w:val="nil"/>
              <w:bottom w:val="nil"/>
              <w:right w:val="nil"/>
            </w:tcBorders>
            <w:shd w:val="clear" w:color="auto" w:fill="auto"/>
            <w:noWrap/>
            <w:vAlign w:val="bottom"/>
            <w:hideMark/>
          </w:tcPr>
          <w:p w14:paraId="71B52C78" w14:textId="77777777" w:rsidR="00D65857" w:rsidRPr="00FA7AA2" w:rsidRDefault="00D65857" w:rsidP="00A00E06">
            <w:pPr>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14:paraId="4E77F34D" w14:textId="77777777" w:rsidR="00D65857" w:rsidRPr="00FA7AA2" w:rsidRDefault="00D65857" w:rsidP="00A00E06">
            <w:pPr>
              <w:rPr>
                <w:rFonts w:ascii="Calibri" w:hAnsi="Calibri" w:cs="Calibri"/>
                <w:color w:val="000000"/>
                <w:sz w:val="22"/>
                <w:szCs w:val="22"/>
              </w:rPr>
            </w:pPr>
          </w:p>
        </w:tc>
        <w:tc>
          <w:tcPr>
            <w:tcW w:w="1205" w:type="dxa"/>
            <w:gridSpan w:val="5"/>
            <w:tcBorders>
              <w:top w:val="nil"/>
              <w:left w:val="nil"/>
              <w:bottom w:val="nil"/>
              <w:right w:val="nil"/>
            </w:tcBorders>
            <w:shd w:val="clear" w:color="auto" w:fill="auto"/>
            <w:noWrap/>
            <w:vAlign w:val="bottom"/>
            <w:hideMark/>
          </w:tcPr>
          <w:p w14:paraId="6ABDA69D" w14:textId="77777777" w:rsidR="00D65857" w:rsidRPr="00FA7AA2" w:rsidRDefault="00D65857" w:rsidP="00A00E06">
            <w:pPr>
              <w:rPr>
                <w:rFonts w:ascii="Calibri" w:hAnsi="Calibri" w:cs="Calibri"/>
                <w:color w:val="000000"/>
                <w:sz w:val="22"/>
                <w:szCs w:val="22"/>
              </w:rPr>
            </w:pPr>
          </w:p>
        </w:tc>
        <w:tc>
          <w:tcPr>
            <w:tcW w:w="987" w:type="dxa"/>
            <w:gridSpan w:val="2"/>
            <w:tcBorders>
              <w:top w:val="nil"/>
              <w:left w:val="nil"/>
              <w:bottom w:val="nil"/>
              <w:right w:val="nil"/>
            </w:tcBorders>
            <w:shd w:val="clear" w:color="auto" w:fill="auto"/>
            <w:noWrap/>
            <w:vAlign w:val="bottom"/>
            <w:hideMark/>
          </w:tcPr>
          <w:p w14:paraId="08ADC67B" w14:textId="77777777" w:rsidR="00D65857" w:rsidRPr="00FA7AA2" w:rsidRDefault="00D65857" w:rsidP="00A00E06">
            <w:pPr>
              <w:rPr>
                <w:rFonts w:ascii="Calibri" w:hAnsi="Calibri" w:cs="Calibri"/>
                <w:color w:val="000000"/>
                <w:sz w:val="22"/>
                <w:szCs w:val="22"/>
              </w:rPr>
            </w:pPr>
          </w:p>
        </w:tc>
        <w:tc>
          <w:tcPr>
            <w:tcW w:w="866" w:type="dxa"/>
            <w:gridSpan w:val="3"/>
            <w:tcBorders>
              <w:top w:val="nil"/>
              <w:left w:val="nil"/>
              <w:bottom w:val="nil"/>
              <w:right w:val="nil"/>
            </w:tcBorders>
            <w:shd w:val="clear" w:color="auto" w:fill="auto"/>
            <w:noWrap/>
            <w:vAlign w:val="bottom"/>
            <w:hideMark/>
          </w:tcPr>
          <w:p w14:paraId="0DA41050" w14:textId="77777777" w:rsidR="00D65857" w:rsidRPr="00FA7AA2" w:rsidRDefault="00D65857" w:rsidP="00A00E06">
            <w:pPr>
              <w:rPr>
                <w:rFonts w:ascii="Calibri" w:hAnsi="Calibri" w:cs="Calibri"/>
                <w:color w:val="000000"/>
                <w:sz w:val="22"/>
                <w:szCs w:val="22"/>
              </w:rPr>
            </w:pPr>
          </w:p>
        </w:tc>
        <w:tc>
          <w:tcPr>
            <w:tcW w:w="1004" w:type="dxa"/>
            <w:gridSpan w:val="3"/>
            <w:tcBorders>
              <w:top w:val="nil"/>
              <w:left w:val="nil"/>
              <w:bottom w:val="nil"/>
              <w:right w:val="nil"/>
            </w:tcBorders>
            <w:shd w:val="clear" w:color="auto" w:fill="auto"/>
            <w:noWrap/>
            <w:vAlign w:val="bottom"/>
            <w:hideMark/>
          </w:tcPr>
          <w:p w14:paraId="6A12864E" w14:textId="77777777" w:rsidR="00D65857" w:rsidRPr="00FA7AA2" w:rsidRDefault="00D65857" w:rsidP="00A00E06">
            <w:pPr>
              <w:rPr>
                <w:rFonts w:ascii="Calibri" w:hAnsi="Calibri" w:cs="Calibri"/>
                <w:color w:val="000000"/>
                <w:sz w:val="22"/>
                <w:szCs w:val="22"/>
              </w:rPr>
            </w:pPr>
          </w:p>
        </w:tc>
        <w:tc>
          <w:tcPr>
            <w:tcW w:w="1266" w:type="dxa"/>
            <w:gridSpan w:val="7"/>
            <w:tcBorders>
              <w:top w:val="nil"/>
              <w:left w:val="nil"/>
              <w:bottom w:val="nil"/>
              <w:right w:val="nil"/>
            </w:tcBorders>
            <w:shd w:val="clear" w:color="auto" w:fill="auto"/>
            <w:noWrap/>
            <w:vAlign w:val="bottom"/>
            <w:hideMark/>
          </w:tcPr>
          <w:p w14:paraId="63B755D8" w14:textId="77777777" w:rsidR="00D65857" w:rsidRPr="00FA7AA2" w:rsidRDefault="00D65857" w:rsidP="00A00E06">
            <w:pPr>
              <w:rPr>
                <w:rFonts w:ascii="Calibri" w:hAnsi="Calibri" w:cs="Calibri"/>
                <w:color w:val="000000"/>
                <w:sz w:val="22"/>
                <w:szCs w:val="22"/>
              </w:rPr>
            </w:pPr>
          </w:p>
        </w:tc>
        <w:tc>
          <w:tcPr>
            <w:tcW w:w="873" w:type="dxa"/>
            <w:gridSpan w:val="4"/>
            <w:tcBorders>
              <w:top w:val="nil"/>
              <w:left w:val="nil"/>
              <w:bottom w:val="nil"/>
              <w:right w:val="nil"/>
            </w:tcBorders>
            <w:shd w:val="clear" w:color="auto" w:fill="auto"/>
            <w:noWrap/>
            <w:vAlign w:val="bottom"/>
            <w:hideMark/>
          </w:tcPr>
          <w:p w14:paraId="0B6534CF" w14:textId="77777777" w:rsidR="00D65857" w:rsidRPr="00FA7AA2" w:rsidRDefault="00D65857" w:rsidP="00A00E06">
            <w:pPr>
              <w:rPr>
                <w:rFonts w:ascii="Calibri" w:hAnsi="Calibri" w:cs="Calibri"/>
                <w:color w:val="000000"/>
                <w:sz w:val="22"/>
                <w:szCs w:val="22"/>
              </w:rPr>
            </w:pPr>
          </w:p>
        </w:tc>
        <w:tc>
          <w:tcPr>
            <w:tcW w:w="960" w:type="dxa"/>
            <w:gridSpan w:val="9"/>
            <w:tcBorders>
              <w:top w:val="nil"/>
              <w:left w:val="nil"/>
              <w:bottom w:val="nil"/>
              <w:right w:val="nil"/>
            </w:tcBorders>
            <w:shd w:val="clear" w:color="auto" w:fill="auto"/>
            <w:noWrap/>
            <w:vAlign w:val="bottom"/>
            <w:hideMark/>
          </w:tcPr>
          <w:p w14:paraId="44A7ADE9" w14:textId="77777777" w:rsidR="00D65857" w:rsidRPr="00FA7AA2" w:rsidRDefault="00D65857" w:rsidP="00A00E06">
            <w:pPr>
              <w:rPr>
                <w:rFonts w:ascii="Calibri" w:hAnsi="Calibri" w:cs="Calibri"/>
                <w:color w:val="000000"/>
                <w:sz w:val="22"/>
                <w:szCs w:val="22"/>
              </w:rPr>
            </w:pPr>
          </w:p>
        </w:tc>
        <w:tc>
          <w:tcPr>
            <w:tcW w:w="887" w:type="dxa"/>
            <w:gridSpan w:val="3"/>
            <w:tcBorders>
              <w:top w:val="nil"/>
              <w:left w:val="nil"/>
              <w:bottom w:val="nil"/>
              <w:right w:val="nil"/>
            </w:tcBorders>
            <w:shd w:val="clear" w:color="auto" w:fill="auto"/>
            <w:noWrap/>
            <w:vAlign w:val="bottom"/>
            <w:hideMark/>
          </w:tcPr>
          <w:p w14:paraId="6FC78CC6" w14:textId="77777777" w:rsidR="00D65857" w:rsidRPr="00FA7AA2" w:rsidRDefault="00D65857" w:rsidP="00A00E06">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55706C8F"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550181B0" w14:textId="77777777" w:rsidR="00D65857" w:rsidRPr="00FA7AA2" w:rsidRDefault="00D65857" w:rsidP="00A00E06">
            <w:pPr>
              <w:rPr>
                <w:rFonts w:ascii="Calibri" w:hAnsi="Calibri" w:cs="Calibri"/>
                <w:color w:val="000000"/>
                <w:sz w:val="22"/>
                <w:szCs w:val="22"/>
              </w:rPr>
            </w:pPr>
          </w:p>
        </w:tc>
      </w:tr>
      <w:tr w:rsidR="00D65857" w:rsidRPr="00FA7AA2" w14:paraId="06AD5A85" w14:textId="77777777" w:rsidTr="00ED6F69">
        <w:trPr>
          <w:gridAfter w:val="5"/>
          <w:wAfter w:w="351" w:type="dxa"/>
          <w:trHeight w:val="294"/>
        </w:trPr>
        <w:tc>
          <w:tcPr>
            <w:tcW w:w="4948" w:type="dxa"/>
            <w:gridSpan w:val="7"/>
            <w:tcBorders>
              <w:top w:val="nil"/>
              <w:left w:val="nil"/>
              <w:bottom w:val="nil"/>
              <w:right w:val="nil"/>
            </w:tcBorders>
            <w:shd w:val="clear" w:color="auto" w:fill="auto"/>
            <w:noWrap/>
            <w:vAlign w:val="center"/>
            <w:hideMark/>
          </w:tcPr>
          <w:p w14:paraId="68539389" w14:textId="77777777" w:rsidR="00D65857" w:rsidRPr="00FA7AA2" w:rsidRDefault="00D65857" w:rsidP="00A00E06">
            <w:pPr>
              <w:rPr>
                <w:b/>
                <w:bCs/>
                <w:color w:val="000000"/>
              </w:rPr>
            </w:pPr>
            <w:r w:rsidRPr="00FA7AA2">
              <w:rPr>
                <w:b/>
                <w:bCs/>
                <w:color w:val="000000"/>
              </w:rPr>
              <w:t>SIGNATURE OF EXECUTIVE DIRECTOR:</w:t>
            </w:r>
          </w:p>
        </w:tc>
        <w:tc>
          <w:tcPr>
            <w:tcW w:w="5864" w:type="dxa"/>
            <w:gridSpan w:val="1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94FD8DE" w14:textId="77777777" w:rsidR="00D65857" w:rsidRPr="00FA7AA2" w:rsidRDefault="00D65857" w:rsidP="00A00E06">
            <w:pPr>
              <w:rPr>
                <w:rFonts w:ascii="Calibri" w:hAnsi="Calibri" w:cs="Calibri"/>
                <w:color w:val="000000"/>
                <w:sz w:val="22"/>
                <w:szCs w:val="22"/>
              </w:rPr>
            </w:pPr>
            <w:r w:rsidRPr="00FA7AA2">
              <w:rPr>
                <w:rFonts w:ascii="Calibri" w:hAnsi="Calibri" w:cs="Calibri"/>
                <w:color w:val="000000"/>
                <w:sz w:val="22"/>
                <w:szCs w:val="22"/>
              </w:rPr>
              <w:t> </w:t>
            </w:r>
          </w:p>
        </w:tc>
        <w:tc>
          <w:tcPr>
            <w:tcW w:w="1266" w:type="dxa"/>
            <w:gridSpan w:val="7"/>
            <w:tcBorders>
              <w:top w:val="nil"/>
              <w:left w:val="nil"/>
              <w:bottom w:val="nil"/>
              <w:right w:val="nil"/>
            </w:tcBorders>
            <w:shd w:val="clear" w:color="auto" w:fill="auto"/>
            <w:noWrap/>
            <w:vAlign w:val="bottom"/>
            <w:hideMark/>
          </w:tcPr>
          <w:p w14:paraId="373F9E48" w14:textId="77777777" w:rsidR="00D65857" w:rsidRPr="00FA7AA2" w:rsidRDefault="00D65857" w:rsidP="00A00E06">
            <w:pPr>
              <w:rPr>
                <w:rFonts w:ascii="Calibri" w:hAnsi="Calibri" w:cs="Calibri"/>
                <w:color w:val="000000"/>
                <w:sz w:val="22"/>
                <w:szCs w:val="22"/>
              </w:rPr>
            </w:pPr>
          </w:p>
        </w:tc>
        <w:tc>
          <w:tcPr>
            <w:tcW w:w="873" w:type="dxa"/>
            <w:gridSpan w:val="4"/>
            <w:tcBorders>
              <w:top w:val="nil"/>
              <w:left w:val="nil"/>
              <w:bottom w:val="nil"/>
              <w:right w:val="nil"/>
            </w:tcBorders>
            <w:shd w:val="clear" w:color="auto" w:fill="auto"/>
            <w:noWrap/>
            <w:vAlign w:val="bottom"/>
            <w:hideMark/>
          </w:tcPr>
          <w:p w14:paraId="1EA7FDA2" w14:textId="77777777" w:rsidR="00D65857" w:rsidRPr="00FA7AA2" w:rsidRDefault="00D65857" w:rsidP="00A00E06">
            <w:pPr>
              <w:rPr>
                <w:rFonts w:ascii="Calibri" w:hAnsi="Calibri" w:cs="Calibri"/>
                <w:color w:val="000000"/>
                <w:sz w:val="22"/>
                <w:szCs w:val="22"/>
              </w:rPr>
            </w:pPr>
          </w:p>
        </w:tc>
        <w:tc>
          <w:tcPr>
            <w:tcW w:w="960" w:type="dxa"/>
            <w:gridSpan w:val="9"/>
            <w:tcBorders>
              <w:top w:val="nil"/>
              <w:left w:val="nil"/>
              <w:bottom w:val="nil"/>
              <w:right w:val="nil"/>
            </w:tcBorders>
            <w:shd w:val="clear" w:color="auto" w:fill="auto"/>
            <w:noWrap/>
            <w:vAlign w:val="bottom"/>
            <w:hideMark/>
          </w:tcPr>
          <w:p w14:paraId="2DBA02A6" w14:textId="77777777" w:rsidR="00D65857" w:rsidRPr="00FA7AA2" w:rsidRDefault="00D65857" w:rsidP="00A00E06">
            <w:pPr>
              <w:rPr>
                <w:rFonts w:ascii="Calibri" w:hAnsi="Calibri" w:cs="Calibri"/>
                <w:color w:val="000000"/>
                <w:sz w:val="22"/>
                <w:szCs w:val="22"/>
              </w:rPr>
            </w:pPr>
          </w:p>
        </w:tc>
        <w:tc>
          <w:tcPr>
            <w:tcW w:w="887" w:type="dxa"/>
            <w:gridSpan w:val="3"/>
            <w:tcBorders>
              <w:top w:val="nil"/>
              <w:left w:val="nil"/>
              <w:bottom w:val="nil"/>
              <w:right w:val="nil"/>
            </w:tcBorders>
            <w:shd w:val="clear" w:color="auto" w:fill="auto"/>
            <w:noWrap/>
            <w:vAlign w:val="bottom"/>
            <w:hideMark/>
          </w:tcPr>
          <w:p w14:paraId="54046921" w14:textId="77777777" w:rsidR="00D65857" w:rsidRPr="00FA7AA2" w:rsidRDefault="00D65857" w:rsidP="00A00E06">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4841F420"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253F4100" w14:textId="77777777" w:rsidR="00D65857" w:rsidRPr="00FA7AA2" w:rsidRDefault="00D65857" w:rsidP="00A00E06">
            <w:pPr>
              <w:rPr>
                <w:rFonts w:ascii="Calibri" w:hAnsi="Calibri" w:cs="Calibri"/>
                <w:color w:val="000000"/>
                <w:sz w:val="22"/>
                <w:szCs w:val="22"/>
              </w:rPr>
            </w:pPr>
          </w:p>
        </w:tc>
      </w:tr>
      <w:tr w:rsidR="00D65857" w:rsidRPr="00FA7AA2" w14:paraId="62E950D7" w14:textId="77777777" w:rsidTr="00ED6F69">
        <w:trPr>
          <w:gridAfter w:val="5"/>
          <w:wAfter w:w="351" w:type="dxa"/>
          <w:trHeight w:val="294"/>
        </w:trPr>
        <w:tc>
          <w:tcPr>
            <w:tcW w:w="1791" w:type="dxa"/>
            <w:gridSpan w:val="2"/>
            <w:tcBorders>
              <w:top w:val="nil"/>
              <w:left w:val="nil"/>
              <w:bottom w:val="nil"/>
              <w:right w:val="nil"/>
            </w:tcBorders>
            <w:shd w:val="clear" w:color="auto" w:fill="auto"/>
            <w:noWrap/>
            <w:vAlign w:val="center"/>
            <w:hideMark/>
          </w:tcPr>
          <w:p w14:paraId="437658AA" w14:textId="77777777" w:rsidR="00D65857" w:rsidRPr="00FA7AA2" w:rsidRDefault="00D65857" w:rsidP="00A00E06">
            <w:pPr>
              <w:rPr>
                <w:b/>
                <w:bCs/>
                <w:color w:val="000000"/>
              </w:rPr>
            </w:pPr>
            <w:r w:rsidRPr="00FA7AA2">
              <w:rPr>
                <w:b/>
                <w:bCs/>
                <w:color w:val="000000"/>
              </w:rPr>
              <w:lastRenderedPageBreak/>
              <w:t>DATE:</w:t>
            </w:r>
          </w:p>
        </w:tc>
        <w:tc>
          <w:tcPr>
            <w:tcW w:w="2268" w:type="dxa"/>
            <w:gridSpan w:val="3"/>
            <w:tcBorders>
              <w:top w:val="nil"/>
              <w:left w:val="nil"/>
              <w:bottom w:val="nil"/>
              <w:right w:val="nil"/>
            </w:tcBorders>
            <w:shd w:val="clear" w:color="auto" w:fill="auto"/>
            <w:noWrap/>
            <w:vAlign w:val="bottom"/>
            <w:hideMark/>
          </w:tcPr>
          <w:p w14:paraId="2E343C03" w14:textId="77777777" w:rsidR="00D65857" w:rsidRPr="00FA7AA2" w:rsidRDefault="00D65857" w:rsidP="00A00E06">
            <w:pPr>
              <w:rPr>
                <w:rFonts w:ascii="Calibri" w:hAnsi="Calibri" w:cs="Calibri"/>
                <w:b/>
                <w:bCs/>
                <w:color w:val="000000"/>
                <w:sz w:val="22"/>
                <w:szCs w:val="22"/>
              </w:rPr>
            </w:pPr>
          </w:p>
        </w:tc>
        <w:tc>
          <w:tcPr>
            <w:tcW w:w="889" w:type="dxa"/>
            <w:gridSpan w:val="2"/>
            <w:tcBorders>
              <w:top w:val="nil"/>
              <w:left w:val="nil"/>
              <w:bottom w:val="nil"/>
              <w:right w:val="nil"/>
            </w:tcBorders>
            <w:shd w:val="clear" w:color="auto" w:fill="auto"/>
            <w:noWrap/>
            <w:vAlign w:val="bottom"/>
            <w:hideMark/>
          </w:tcPr>
          <w:p w14:paraId="24EF1928" w14:textId="77777777" w:rsidR="00D65857" w:rsidRPr="00FA7AA2" w:rsidRDefault="00D65857" w:rsidP="00A00E06">
            <w:pPr>
              <w:rPr>
                <w:rFonts w:ascii="Calibri" w:hAnsi="Calibri" w:cs="Calibri"/>
                <w:b/>
                <w:bCs/>
                <w:color w:val="000000"/>
                <w:sz w:val="22"/>
                <w:szCs w:val="22"/>
              </w:rPr>
            </w:pPr>
          </w:p>
        </w:tc>
        <w:tc>
          <w:tcPr>
            <w:tcW w:w="3994" w:type="dxa"/>
            <w:gridSpan w:val="12"/>
            <w:tcBorders>
              <w:top w:val="nil"/>
              <w:left w:val="single" w:sz="8" w:space="0" w:color="auto"/>
              <w:bottom w:val="nil"/>
              <w:right w:val="single" w:sz="8" w:space="0" w:color="000000"/>
            </w:tcBorders>
            <w:shd w:val="clear" w:color="auto" w:fill="auto"/>
            <w:noWrap/>
            <w:vAlign w:val="bottom"/>
            <w:hideMark/>
          </w:tcPr>
          <w:p w14:paraId="03A4D3C0" w14:textId="77777777" w:rsidR="00D65857" w:rsidRPr="00FA7AA2" w:rsidRDefault="00D65857" w:rsidP="00A00E06">
            <w:pPr>
              <w:rPr>
                <w:rFonts w:ascii="Calibri" w:hAnsi="Calibri" w:cs="Calibri"/>
                <w:color w:val="000000"/>
                <w:sz w:val="22"/>
                <w:szCs w:val="22"/>
              </w:rPr>
            </w:pPr>
            <w:r w:rsidRPr="00FA7AA2">
              <w:rPr>
                <w:rFonts w:ascii="Calibri" w:hAnsi="Calibri" w:cs="Calibri"/>
                <w:color w:val="000000"/>
                <w:sz w:val="22"/>
                <w:szCs w:val="22"/>
              </w:rPr>
              <w:t> </w:t>
            </w:r>
          </w:p>
        </w:tc>
        <w:tc>
          <w:tcPr>
            <w:tcW w:w="866" w:type="dxa"/>
            <w:gridSpan w:val="3"/>
            <w:tcBorders>
              <w:top w:val="nil"/>
              <w:left w:val="nil"/>
              <w:bottom w:val="nil"/>
              <w:right w:val="nil"/>
            </w:tcBorders>
            <w:shd w:val="clear" w:color="auto" w:fill="auto"/>
            <w:noWrap/>
            <w:vAlign w:val="bottom"/>
            <w:hideMark/>
          </w:tcPr>
          <w:p w14:paraId="655C1369" w14:textId="77777777" w:rsidR="00D65857" w:rsidRPr="00FA7AA2" w:rsidRDefault="00D65857" w:rsidP="00A00E06">
            <w:pPr>
              <w:rPr>
                <w:rFonts w:ascii="Calibri" w:hAnsi="Calibri" w:cs="Calibri"/>
                <w:color w:val="000000"/>
                <w:sz w:val="22"/>
                <w:szCs w:val="22"/>
              </w:rPr>
            </w:pPr>
          </w:p>
        </w:tc>
        <w:tc>
          <w:tcPr>
            <w:tcW w:w="1004" w:type="dxa"/>
            <w:gridSpan w:val="3"/>
            <w:tcBorders>
              <w:top w:val="nil"/>
              <w:left w:val="nil"/>
              <w:bottom w:val="nil"/>
              <w:right w:val="nil"/>
            </w:tcBorders>
            <w:shd w:val="clear" w:color="auto" w:fill="auto"/>
            <w:noWrap/>
            <w:vAlign w:val="bottom"/>
            <w:hideMark/>
          </w:tcPr>
          <w:p w14:paraId="186198DC" w14:textId="77777777" w:rsidR="00D65857" w:rsidRPr="00FA7AA2" w:rsidRDefault="00D65857" w:rsidP="00A00E06">
            <w:pPr>
              <w:rPr>
                <w:rFonts w:ascii="Calibri" w:hAnsi="Calibri" w:cs="Calibri"/>
                <w:color w:val="000000"/>
                <w:sz w:val="22"/>
                <w:szCs w:val="22"/>
              </w:rPr>
            </w:pPr>
          </w:p>
        </w:tc>
        <w:tc>
          <w:tcPr>
            <w:tcW w:w="1266" w:type="dxa"/>
            <w:gridSpan w:val="7"/>
            <w:tcBorders>
              <w:top w:val="nil"/>
              <w:left w:val="nil"/>
              <w:bottom w:val="nil"/>
              <w:right w:val="nil"/>
            </w:tcBorders>
            <w:shd w:val="clear" w:color="auto" w:fill="auto"/>
            <w:noWrap/>
            <w:vAlign w:val="bottom"/>
            <w:hideMark/>
          </w:tcPr>
          <w:p w14:paraId="7331F11B" w14:textId="77777777" w:rsidR="00D65857" w:rsidRPr="00FA7AA2" w:rsidRDefault="00D65857" w:rsidP="00A00E06">
            <w:pPr>
              <w:rPr>
                <w:rFonts w:ascii="Calibri" w:hAnsi="Calibri" w:cs="Calibri"/>
                <w:color w:val="000000"/>
                <w:sz w:val="22"/>
                <w:szCs w:val="22"/>
              </w:rPr>
            </w:pPr>
          </w:p>
        </w:tc>
        <w:tc>
          <w:tcPr>
            <w:tcW w:w="873" w:type="dxa"/>
            <w:gridSpan w:val="4"/>
            <w:tcBorders>
              <w:top w:val="nil"/>
              <w:left w:val="nil"/>
              <w:bottom w:val="nil"/>
              <w:right w:val="nil"/>
            </w:tcBorders>
            <w:shd w:val="clear" w:color="auto" w:fill="auto"/>
            <w:noWrap/>
            <w:vAlign w:val="bottom"/>
            <w:hideMark/>
          </w:tcPr>
          <w:p w14:paraId="5DFB9A0F" w14:textId="77777777" w:rsidR="00D65857" w:rsidRPr="00FA7AA2" w:rsidRDefault="00D65857" w:rsidP="00A00E06">
            <w:pPr>
              <w:rPr>
                <w:rFonts w:ascii="Calibri" w:hAnsi="Calibri" w:cs="Calibri"/>
                <w:color w:val="000000"/>
                <w:sz w:val="22"/>
                <w:szCs w:val="22"/>
              </w:rPr>
            </w:pPr>
          </w:p>
        </w:tc>
        <w:tc>
          <w:tcPr>
            <w:tcW w:w="960" w:type="dxa"/>
            <w:gridSpan w:val="9"/>
            <w:tcBorders>
              <w:top w:val="nil"/>
              <w:left w:val="nil"/>
              <w:bottom w:val="nil"/>
              <w:right w:val="nil"/>
            </w:tcBorders>
            <w:shd w:val="clear" w:color="auto" w:fill="auto"/>
            <w:noWrap/>
            <w:vAlign w:val="bottom"/>
            <w:hideMark/>
          </w:tcPr>
          <w:p w14:paraId="18521807" w14:textId="77777777" w:rsidR="00D65857" w:rsidRPr="00FA7AA2" w:rsidRDefault="00D65857" w:rsidP="00A00E06">
            <w:pPr>
              <w:rPr>
                <w:rFonts w:ascii="Calibri" w:hAnsi="Calibri" w:cs="Calibri"/>
                <w:color w:val="000000"/>
                <w:sz w:val="22"/>
                <w:szCs w:val="22"/>
              </w:rPr>
            </w:pPr>
          </w:p>
        </w:tc>
        <w:tc>
          <w:tcPr>
            <w:tcW w:w="887" w:type="dxa"/>
            <w:gridSpan w:val="3"/>
            <w:tcBorders>
              <w:top w:val="nil"/>
              <w:left w:val="nil"/>
              <w:bottom w:val="nil"/>
              <w:right w:val="nil"/>
            </w:tcBorders>
            <w:shd w:val="clear" w:color="auto" w:fill="auto"/>
            <w:noWrap/>
            <w:vAlign w:val="bottom"/>
            <w:hideMark/>
          </w:tcPr>
          <w:p w14:paraId="20709192" w14:textId="77777777" w:rsidR="00D65857" w:rsidRPr="00FA7AA2" w:rsidRDefault="00D65857" w:rsidP="00A00E06">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198D5D64"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5F448684" w14:textId="77777777" w:rsidR="00D65857" w:rsidRPr="00FA7AA2" w:rsidRDefault="00D65857" w:rsidP="00A00E06">
            <w:pPr>
              <w:rPr>
                <w:rFonts w:ascii="Calibri" w:hAnsi="Calibri" w:cs="Calibri"/>
                <w:color w:val="000000"/>
                <w:sz w:val="22"/>
                <w:szCs w:val="22"/>
              </w:rPr>
            </w:pPr>
          </w:p>
        </w:tc>
      </w:tr>
      <w:tr w:rsidR="00D65857" w:rsidRPr="00FA7AA2" w14:paraId="3E14FADE" w14:textId="77777777" w:rsidTr="00ED6F69">
        <w:trPr>
          <w:gridAfter w:val="5"/>
          <w:wAfter w:w="351" w:type="dxa"/>
          <w:trHeight w:val="294"/>
        </w:trPr>
        <w:tc>
          <w:tcPr>
            <w:tcW w:w="4948" w:type="dxa"/>
            <w:gridSpan w:val="7"/>
            <w:tcBorders>
              <w:top w:val="nil"/>
              <w:left w:val="nil"/>
              <w:bottom w:val="nil"/>
              <w:right w:val="nil"/>
            </w:tcBorders>
            <w:shd w:val="clear" w:color="auto" w:fill="auto"/>
            <w:noWrap/>
            <w:vAlign w:val="center"/>
            <w:hideMark/>
          </w:tcPr>
          <w:p w14:paraId="2BCF2E9C" w14:textId="77777777" w:rsidR="00D65857" w:rsidRPr="00FA7AA2" w:rsidRDefault="00D65857" w:rsidP="00A00E06">
            <w:pPr>
              <w:rPr>
                <w:b/>
                <w:bCs/>
                <w:color w:val="000000"/>
              </w:rPr>
            </w:pPr>
            <w:r w:rsidRPr="00FA7AA2">
              <w:rPr>
                <w:b/>
                <w:bCs/>
                <w:color w:val="000000"/>
              </w:rPr>
              <w:t>CONTACT NAME AND PHONE #:</w:t>
            </w:r>
          </w:p>
        </w:tc>
        <w:tc>
          <w:tcPr>
            <w:tcW w:w="7130" w:type="dxa"/>
            <w:gridSpan w:val="2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63BDCBB" w14:textId="77777777" w:rsidR="00D65857" w:rsidRPr="00FA7AA2" w:rsidRDefault="00D65857" w:rsidP="00A00E06">
            <w:pPr>
              <w:rPr>
                <w:rFonts w:ascii="Calibri" w:hAnsi="Calibri" w:cs="Calibri"/>
                <w:b/>
                <w:bCs/>
                <w:color w:val="000000"/>
                <w:sz w:val="22"/>
                <w:szCs w:val="22"/>
              </w:rPr>
            </w:pPr>
            <w:r w:rsidRPr="00FA7AA2">
              <w:rPr>
                <w:rFonts w:ascii="Calibri" w:hAnsi="Calibri" w:cs="Calibri"/>
                <w:b/>
                <w:bCs/>
                <w:color w:val="000000"/>
                <w:sz w:val="22"/>
                <w:szCs w:val="22"/>
              </w:rPr>
              <w:t> </w:t>
            </w:r>
          </w:p>
        </w:tc>
        <w:tc>
          <w:tcPr>
            <w:tcW w:w="873" w:type="dxa"/>
            <w:gridSpan w:val="4"/>
            <w:tcBorders>
              <w:top w:val="nil"/>
              <w:left w:val="nil"/>
              <w:bottom w:val="nil"/>
              <w:right w:val="nil"/>
            </w:tcBorders>
            <w:shd w:val="clear" w:color="auto" w:fill="auto"/>
            <w:noWrap/>
            <w:vAlign w:val="bottom"/>
            <w:hideMark/>
          </w:tcPr>
          <w:p w14:paraId="018FC568" w14:textId="77777777" w:rsidR="00D65857" w:rsidRPr="00FA7AA2" w:rsidRDefault="00D65857" w:rsidP="00A00E06">
            <w:pPr>
              <w:rPr>
                <w:rFonts w:ascii="Calibri" w:hAnsi="Calibri" w:cs="Calibri"/>
                <w:color w:val="000000"/>
                <w:sz w:val="22"/>
                <w:szCs w:val="22"/>
              </w:rPr>
            </w:pPr>
          </w:p>
        </w:tc>
        <w:tc>
          <w:tcPr>
            <w:tcW w:w="960" w:type="dxa"/>
            <w:gridSpan w:val="9"/>
            <w:tcBorders>
              <w:top w:val="nil"/>
              <w:left w:val="nil"/>
              <w:bottom w:val="nil"/>
              <w:right w:val="nil"/>
            </w:tcBorders>
            <w:shd w:val="clear" w:color="auto" w:fill="auto"/>
            <w:noWrap/>
            <w:vAlign w:val="bottom"/>
            <w:hideMark/>
          </w:tcPr>
          <w:p w14:paraId="0394E799" w14:textId="77777777" w:rsidR="00D65857" w:rsidRPr="00FA7AA2" w:rsidRDefault="00D65857" w:rsidP="00A00E06">
            <w:pPr>
              <w:rPr>
                <w:rFonts w:ascii="Calibri" w:hAnsi="Calibri" w:cs="Calibri"/>
                <w:color w:val="000000"/>
                <w:sz w:val="22"/>
                <w:szCs w:val="22"/>
              </w:rPr>
            </w:pPr>
          </w:p>
        </w:tc>
        <w:tc>
          <w:tcPr>
            <w:tcW w:w="887" w:type="dxa"/>
            <w:gridSpan w:val="3"/>
            <w:tcBorders>
              <w:top w:val="nil"/>
              <w:left w:val="nil"/>
              <w:bottom w:val="nil"/>
              <w:right w:val="nil"/>
            </w:tcBorders>
            <w:shd w:val="clear" w:color="auto" w:fill="auto"/>
            <w:noWrap/>
            <w:vAlign w:val="bottom"/>
            <w:hideMark/>
          </w:tcPr>
          <w:p w14:paraId="028590A2" w14:textId="77777777" w:rsidR="00D65857" w:rsidRPr="00FA7AA2" w:rsidRDefault="00D65857" w:rsidP="00A00E06">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590A50BA" w14:textId="77777777" w:rsidR="00D65857" w:rsidRPr="00FA7AA2" w:rsidRDefault="00D65857" w:rsidP="00A00E06">
            <w:pPr>
              <w:rPr>
                <w:rFonts w:ascii="Calibri" w:hAnsi="Calibri" w:cs="Calibri"/>
                <w:color w:val="000000"/>
                <w:sz w:val="22"/>
                <w:szCs w:val="22"/>
              </w:rPr>
            </w:pPr>
          </w:p>
        </w:tc>
        <w:tc>
          <w:tcPr>
            <w:tcW w:w="233" w:type="dxa"/>
            <w:gridSpan w:val="4"/>
            <w:tcBorders>
              <w:top w:val="nil"/>
              <w:left w:val="nil"/>
              <w:bottom w:val="nil"/>
              <w:right w:val="nil"/>
            </w:tcBorders>
            <w:shd w:val="clear" w:color="auto" w:fill="auto"/>
            <w:noWrap/>
            <w:vAlign w:val="bottom"/>
            <w:hideMark/>
          </w:tcPr>
          <w:p w14:paraId="7BC7E123" w14:textId="77777777" w:rsidR="00D65857" w:rsidRPr="00FA7AA2" w:rsidRDefault="00D65857" w:rsidP="00A00E06">
            <w:pPr>
              <w:rPr>
                <w:rFonts w:ascii="Calibri" w:hAnsi="Calibri" w:cs="Calibri"/>
                <w:color w:val="000000"/>
                <w:sz w:val="22"/>
                <w:szCs w:val="22"/>
              </w:rPr>
            </w:pPr>
          </w:p>
        </w:tc>
      </w:tr>
    </w:tbl>
    <w:p w14:paraId="45E8F9EE" w14:textId="77777777" w:rsidR="00D65857" w:rsidRDefault="00D65857" w:rsidP="00D65857">
      <w:pPr>
        <w:rPr>
          <w:color w:val="FFFFFF" w:themeColor="background1"/>
          <w:sz w:val="22"/>
          <w:szCs w:val="22"/>
          <w14:textFill>
            <w14:gradFill>
              <w14:gsLst>
                <w14:gs w14:pos="0">
                  <w14:schemeClr w14:val="bg1">
                    <w14:lumMod w14:val="50000"/>
                    <w14:tint w14:val="66000"/>
                    <w14:satMod w14:val="160000"/>
                  </w14:schemeClr>
                </w14:gs>
                <w14:gs w14:pos="50000">
                  <w14:schemeClr w14:val="bg1">
                    <w14:lumMod w14:val="50000"/>
                    <w14:tint w14:val="44500"/>
                    <w14:satMod w14:val="160000"/>
                  </w14:schemeClr>
                </w14:gs>
                <w14:gs w14:pos="100000">
                  <w14:schemeClr w14:val="bg1">
                    <w14:lumMod w14:val="50000"/>
                    <w14:tint w14:val="23500"/>
                    <w14:satMod w14:val="160000"/>
                  </w14:schemeClr>
                </w14:gs>
              </w14:gsLst>
              <w14:lin w14:ang="13500000" w14:scaled="0"/>
            </w14:gradFill>
          </w14:textFill>
        </w:rPr>
        <w:sectPr w:rsidR="00D65857" w:rsidSect="00FA7AA2">
          <w:pgSz w:w="15840" w:h="12240" w:orient="landscape" w:code="1"/>
          <w:pgMar w:top="720" w:right="720" w:bottom="720" w:left="720" w:header="1008" w:footer="1008" w:gutter="0"/>
          <w:cols w:space="720"/>
          <w:noEndnote/>
          <w:titlePg/>
          <w:docGrid w:linePitch="272"/>
        </w:sectPr>
      </w:pPr>
    </w:p>
    <w:p w14:paraId="15C8ECCA" w14:textId="77777777" w:rsidR="00D65857" w:rsidRPr="00E120CD" w:rsidRDefault="00D65857" w:rsidP="00D65857">
      <w:pPr>
        <w:jc w:val="center"/>
        <w:rPr>
          <w:b/>
          <w:sz w:val="24"/>
          <w:szCs w:val="24"/>
        </w:rPr>
      </w:pPr>
      <w:bookmarkStart w:id="16" w:name="_Hlk511726933"/>
      <w:r w:rsidRPr="00E120CD">
        <w:rPr>
          <w:b/>
          <w:sz w:val="24"/>
          <w:szCs w:val="24"/>
        </w:rPr>
        <w:lastRenderedPageBreak/>
        <w:t>Attachment E</w:t>
      </w:r>
    </w:p>
    <w:p w14:paraId="5830C63E" w14:textId="77777777" w:rsidR="00D65857" w:rsidRPr="00E120CD" w:rsidRDefault="00D65857" w:rsidP="00D65857">
      <w:pPr>
        <w:rPr>
          <w:b/>
          <w:sz w:val="24"/>
          <w:szCs w:val="24"/>
        </w:rPr>
      </w:pPr>
    </w:p>
    <w:p w14:paraId="62320F97" w14:textId="77777777" w:rsidR="00D65857" w:rsidRPr="00E120CD" w:rsidRDefault="00477FE8" w:rsidP="00D65857">
      <w:pPr>
        <w:jc w:val="center"/>
        <w:rPr>
          <w:b/>
          <w:sz w:val="24"/>
          <w:szCs w:val="24"/>
        </w:rPr>
      </w:pPr>
      <w:r w:rsidRPr="00E120CD">
        <w:rPr>
          <w:b/>
          <w:sz w:val="24"/>
          <w:szCs w:val="24"/>
        </w:rPr>
        <w:t>Disaster</w:t>
      </w:r>
      <w:r w:rsidR="00D65857" w:rsidRPr="00E120CD">
        <w:rPr>
          <w:b/>
          <w:sz w:val="24"/>
          <w:szCs w:val="24"/>
        </w:rPr>
        <w:t xml:space="preserve"> Extraordinary Administrative Fees</w:t>
      </w:r>
      <w:r w:rsidR="000D56E7" w:rsidRPr="00E120CD">
        <w:rPr>
          <w:b/>
          <w:sz w:val="24"/>
          <w:szCs w:val="24"/>
        </w:rPr>
        <w:t xml:space="preserve"> Set-aside</w:t>
      </w:r>
    </w:p>
    <w:p w14:paraId="358CF03E" w14:textId="77777777" w:rsidR="00D65857" w:rsidRPr="00E120CD" w:rsidRDefault="00D65857" w:rsidP="00D65857">
      <w:pPr>
        <w:rPr>
          <w:b/>
          <w:sz w:val="24"/>
          <w:szCs w:val="24"/>
        </w:rPr>
      </w:pPr>
    </w:p>
    <w:p w14:paraId="7AE952F0" w14:textId="77777777" w:rsidR="000D56E7" w:rsidRPr="002020CE" w:rsidRDefault="00D65857" w:rsidP="00D65857">
      <w:pPr>
        <w:rPr>
          <w:b/>
          <w:sz w:val="24"/>
          <w:szCs w:val="24"/>
        </w:rPr>
      </w:pPr>
      <w:r w:rsidRPr="002020CE">
        <w:rPr>
          <w:b/>
          <w:sz w:val="24"/>
          <w:szCs w:val="24"/>
        </w:rPr>
        <w:t xml:space="preserve">Purpose of the </w:t>
      </w:r>
      <w:r w:rsidR="00477FE8" w:rsidRPr="002020CE">
        <w:rPr>
          <w:b/>
          <w:sz w:val="24"/>
          <w:szCs w:val="24"/>
        </w:rPr>
        <w:t>Disaster</w:t>
      </w:r>
      <w:r w:rsidRPr="002020CE">
        <w:rPr>
          <w:b/>
          <w:sz w:val="24"/>
          <w:szCs w:val="24"/>
        </w:rPr>
        <w:t xml:space="preserve"> </w:t>
      </w:r>
      <w:r w:rsidR="000D56E7" w:rsidRPr="002020CE">
        <w:rPr>
          <w:b/>
          <w:sz w:val="24"/>
          <w:szCs w:val="24"/>
        </w:rPr>
        <w:t>Set-aside</w:t>
      </w:r>
      <w:r w:rsidRPr="002020CE">
        <w:rPr>
          <w:b/>
          <w:sz w:val="24"/>
          <w:szCs w:val="24"/>
        </w:rPr>
        <w:t xml:space="preserve"> </w:t>
      </w:r>
    </w:p>
    <w:p w14:paraId="641FA7EA" w14:textId="77777777" w:rsidR="000D56E7" w:rsidRPr="002020CE" w:rsidRDefault="000D56E7" w:rsidP="00D65857">
      <w:pPr>
        <w:rPr>
          <w:sz w:val="24"/>
          <w:szCs w:val="24"/>
        </w:rPr>
      </w:pPr>
      <w:r w:rsidRPr="002020CE">
        <w:rPr>
          <w:sz w:val="24"/>
          <w:szCs w:val="24"/>
        </w:rPr>
        <w:t xml:space="preserve">The purpose of this set-aside is to provide Extraordinary </w:t>
      </w:r>
      <w:r w:rsidR="007A01F8" w:rsidRPr="002020CE">
        <w:rPr>
          <w:sz w:val="24"/>
          <w:szCs w:val="24"/>
        </w:rPr>
        <w:t>Administrative</w:t>
      </w:r>
      <w:r w:rsidRPr="002020CE">
        <w:rPr>
          <w:sz w:val="24"/>
          <w:szCs w:val="24"/>
        </w:rPr>
        <w:t xml:space="preserve"> Fee</w:t>
      </w:r>
      <w:r w:rsidR="007A01F8" w:rsidRPr="002020CE">
        <w:rPr>
          <w:sz w:val="24"/>
          <w:szCs w:val="24"/>
        </w:rPr>
        <w:t>s</w:t>
      </w:r>
      <w:r w:rsidRPr="002020CE">
        <w:rPr>
          <w:sz w:val="24"/>
          <w:szCs w:val="24"/>
        </w:rPr>
        <w:t xml:space="preserve"> </w:t>
      </w:r>
      <w:r w:rsidR="007A01F8" w:rsidRPr="002020CE">
        <w:rPr>
          <w:sz w:val="24"/>
          <w:szCs w:val="24"/>
        </w:rPr>
        <w:t>(</w:t>
      </w:r>
      <w:r w:rsidRPr="002020CE">
        <w:rPr>
          <w:sz w:val="24"/>
          <w:szCs w:val="24"/>
        </w:rPr>
        <w:t>EAF</w:t>
      </w:r>
      <w:r w:rsidR="007A01F8" w:rsidRPr="002020CE">
        <w:rPr>
          <w:sz w:val="24"/>
          <w:szCs w:val="24"/>
        </w:rPr>
        <w:t>) to cover administrative expenses incurred as the result of a disaster that are</w:t>
      </w:r>
      <w:r w:rsidRPr="002020CE">
        <w:rPr>
          <w:sz w:val="24"/>
          <w:szCs w:val="24"/>
        </w:rPr>
        <w:t xml:space="preserve"> above and beyond what the PHA is </w:t>
      </w:r>
      <w:r w:rsidR="007A01F8" w:rsidRPr="002020CE">
        <w:rPr>
          <w:sz w:val="24"/>
          <w:szCs w:val="24"/>
        </w:rPr>
        <w:t>projected</w:t>
      </w:r>
      <w:r w:rsidRPr="002020CE">
        <w:rPr>
          <w:sz w:val="24"/>
          <w:szCs w:val="24"/>
        </w:rPr>
        <w:t xml:space="preserve"> to </w:t>
      </w:r>
      <w:r w:rsidR="006A5A87" w:rsidRPr="002020CE">
        <w:rPr>
          <w:sz w:val="24"/>
          <w:szCs w:val="24"/>
        </w:rPr>
        <w:t xml:space="preserve">receive </w:t>
      </w:r>
      <w:r w:rsidRPr="002020CE">
        <w:rPr>
          <w:sz w:val="24"/>
          <w:szCs w:val="24"/>
        </w:rPr>
        <w:t xml:space="preserve">from </w:t>
      </w:r>
      <w:r w:rsidR="00545C2C" w:rsidRPr="002020CE">
        <w:rPr>
          <w:sz w:val="24"/>
          <w:szCs w:val="24"/>
        </w:rPr>
        <w:t xml:space="preserve">its </w:t>
      </w:r>
      <w:r w:rsidRPr="002020CE">
        <w:rPr>
          <w:sz w:val="24"/>
          <w:szCs w:val="24"/>
        </w:rPr>
        <w:t>ongoing administrative fee</w:t>
      </w:r>
      <w:r w:rsidR="006A5A87" w:rsidRPr="002020CE">
        <w:rPr>
          <w:sz w:val="24"/>
          <w:szCs w:val="24"/>
        </w:rPr>
        <w:t xml:space="preserve"> allocation</w:t>
      </w:r>
      <w:r w:rsidRPr="002020CE">
        <w:rPr>
          <w:sz w:val="24"/>
          <w:szCs w:val="24"/>
        </w:rPr>
        <w:t>s.</w:t>
      </w:r>
      <w:r w:rsidR="008F213C" w:rsidRPr="002020CE">
        <w:rPr>
          <w:sz w:val="24"/>
          <w:szCs w:val="24"/>
        </w:rPr>
        <w:t xml:space="preserve"> </w:t>
      </w:r>
    </w:p>
    <w:p w14:paraId="2D79970C" w14:textId="77777777" w:rsidR="000D56E7" w:rsidRPr="002020CE" w:rsidRDefault="000D56E7" w:rsidP="00D65857">
      <w:pPr>
        <w:rPr>
          <w:sz w:val="24"/>
          <w:szCs w:val="24"/>
          <w:lang w:val="en"/>
        </w:rPr>
      </w:pPr>
    </w:p>
    <w:p w14:paraId="2CA47570" w14:textId="77777777" w:rsidR="00D021AD" w:rsidRPr="002020CE" w:rsidRDefault="00D65857" w:rsidP="00D021AD">
      <w:pPr>
        <w:pStyle w:val="ListParagraph"/>
        <w:numPr>
          <w:ilvl w:val="0"/>
          <w:numId w:val="31"/>
        </w:numPr>
        <w:ind w:left="360"/>
        <w:rPr>
          <w:sz w:val="24"/>
          <w:szCs w:val="24"/>
        </w:rPr>
      </w:pPr>
      <w:bookmarkStart w:id="17" w:name="_Hlk512322288"/>
      <w:bookmarkStart w:id="18" w:name="_Hlk511984182"/>
      <w:r w:rsidRPr="002020CE">
        <w:rPr>
          <w:b/>
          <w:sz w:val="24"/>
          <w:szCs w:val="24"/>
        </w:rPr>
        <w:t xml:space="preserve">Award Information.  </w:t>
      </w:r>
      <w:r w:rsidRPr="002020CE">
        <w:rPr>
          <w:sz w:val="24"/>
          <w:szCs w:val="24"/>
        </w:rPr>
        <w:t>HUD will reserve up to $</w:t>
      </w:r>
      <w:r w:rsidR="007A01F8" w:rsidRPr="002020CE">
        <w:rPr>
          <w:sz w:val="24"/>
          <w:szCs w:val="24"/>
        </w:rPr>
        <w:t>1</w:t>
      </w:r>
      <w:r w:rsidR="00E120CD" w:rsidRPr="002020CE">
        <w:rPr>
          <w:sz w:val="24"/>
          <w:szCs w:val="24"/>
        </w:rPr>
        <w:t>0</w:t>
      </w:r>
      <w:r w:rsidR="00AF58ED" w:rsidRPr="002020CE">
        <w:rPr>
          <w:sz w:val="24"/>
          <w:szCs w:val="24"/>
        </w:rPr>
        <w:t>,000,000</w:t>
      </w:r>
      <w:r w:rsidRPr="002020CE">
        <w:rPr>
          <w:sz w:val="24"/>
          <w:szCs w:val="24"/>
        </w:rPr>
        <w:t xml:space="preserve"> for </w:t>
      </w:r>
      <w:r w:rsidR="00AF58ED" w:rsidRPr="002020CE">
        <w:rPr>
          <w:b/>
          <w:sz w:val="24"/>
          <w:szCs w:val="24"/>
        </w:rPr>
        <w:t>Disaster</w:t>
      </w:r>
      <w:r w:rsidRPr="002020CE">
        <w:rPr>
          <w:b/>
          <w:sz w:val="24"/>
          <w:szCs w:val="24"/>
        </w:rPr>
        <w:t xml:space="preserve"> Extraordinary Administrative Fees (</w:t>
      </w:r>
      <w:r w:rsidR="00F179E4" w:rsidRPr="002020CE">
        <w:rPr>
          <w:b/>
          <w:sz w:val="24"/>
          <w:szCs w:val="24"/>
        </w:rPr>
        <w:t>D</w:t>
      </w:r>
      <w:r w:rsidR="00AF58ED" w:rsidRPr="002020CE">
        <w:rPr>
          <w:b/>
          <w:sz w:val="24"/>
          <w:szCs w:val="24"/>
        </w:rPr>
        <w:t>isaster</w:t>
      </w:r>
      <w:r w:rsidRPr="002020CE">
        <w:rPr>
          <w:b/>
          <w:sz w:val="24"/>
          <w:szCs w:val="24"/>
        </w:rPr>
        <w:t xml:space="preserve"> EAF).  </w:t>
      </w:r>
      <w:r w:rsidR="00AF58ED" w:rsidRPr="002020CE">
        <w:rPr>
          <w:sz w:val="24"/>
          <w:szCs w:val="24"/>
        </w:rPr>
        <w:t xml:space="preserve">Additionally, HUD will limit the award </w:t>
      </w:r>
      <w:r w:rsidR="003C3C12" w:rsidRPr="002020CE">
        <w:rPr>
          <w:sz w:val="24"/>
          <w:szCs w:val="24"/>
        </w:rPr>
        <w:t>amount to</w:t>
      </w:r>
      <w:r w:rsidR="00D021AD" w:rsidRPr="002020CE">
        <w:rPr>
          <w:sz w:val="24"/>
          <w:szCs w:val="24"/>
        </w:rPr>
        <w:t xml:space="preserve"> a percentage </w:t>
      </w:r>
      <w:r w:rsidR="003C3C12" w:rsidRPr="002020CE">
        <w:rPr>
          <w:sz w:val="24"/>
          <w:szCs w:val="24"/>
        </w:rPr>
        <w:t>of the PHA’s estimated CY 2018 administrative fee funding.  The maximum percentage of the award will be based on</w:t>
      </w:r>
      <w:r w:rsidR="00D021AD" w:rsidRPr="002020CE">
        <w:rPr>
          <w:sz w:val="24"/>
          <w:szCs w:val="24"/>
        </w:rPr>
        <w:t xml:space="preserve"> </w:t>
      </w:r>
      <w:r w:rsidR="003C3C12" w:rsidRPr="002020CE">
        <w:rPr>
          <w:sz w:val="24"/>
          <w:szCs w:val="24"/>
        </w:rPr>
        <w:t xml:space="preserve">the </w:t>
      </w:r>
      <w:r w:rsidR="00D021AD" w:rsidRPr="002020CE">
        <w:rPr>
          <w:sz w:val="24"/>
          <w:szCs w:val="24"/>
        </w:rPr>
        <w:t>PHA</w:t>
      </w:r>
      <w:r w:rsidR="003C3C12" w:rsidRPr="002020CE">
        <w:rPr>
          <w:sz w:val="24"/>
          <w:szCs w:val="24"/>
        </w:rPr>
        <w:t>’s</w:t>
      </w:r>
      <w:r w:rsidR="00D021AD" w:rsidRPr="002020CE">
        <w:rPr>
          <w:sz w:val="24"/>
          <w:szCs w:val="24"/>
        </w:rPr>
        <w:t xml:space="preserve"> size</w:t>
      </w:r>
      <w:r w:rsidR="00545C2C" w:rsidRPr="002020CE">
        <w:rPr>
          <w:sz w:val="24"/>
          <w:szCs w:val="24"/>
        </w:rPr>
        <w:t>, as</w:t>
      </w:r>
      <w:r w:rsidR="00D021AD" w:rsidRPr="002020CE">
        <w:rPr>
          <w:sz w:val="24"/>
          <w:szCs w:val="24"/>
        </w:rPr>
        <w:t xml:space="preserve"> outlined below:</w:t>
      </w:r>
    </w:p>
    <w:p w14:paraId="3C3A0781" w14:textId="77777777" w:rsidR="00D021AD" w:rsidRPr="002020CE" w:rsidRDefault="00D021AD" w:rsidP="00D021AD">
      <w:pPr>
        <w:pStyle w:val="ListParagraph"/>
        <w:rPr>
          <w:b/>
          <w:sz w:val="24"/>
          <w:szCs w:val="24"/>
        </w:rPr>
      </w:pPr>
    </w:p>
    <w:p w14:paraId="193EB416" w14:textId="77777777" w:rsidR="00D021AD" w:rsidRPr="002020CE" w:rsidRDefault="00D021AD" w:rsidP="00D021AD">
      <w:pPr>
        <w:pStyle w:val="ListParagraph"/>
        <w:numPr>
          <w:ilvl w:val="0"/>
          <w:numId w:val="23"/>
        </w:numPr>
        <w:rPr>
          <w:sz w:val="24"/>
          <w:szCs w:val="24"/>
        </w:rPr>
      </w:pPr>
      <w:r w:rsidRPr="002020CE">
        <w:rPr>
          <w:sz w:val="24"/>
          <w:szCs w:val="24"/>
        </w:rPr>
        <w:t>Small: 1 – 250 units, 12%</w:t>
      </w:r>
    </w:p>
    <w:p w14:paraId="158F69C4" w14:textId="77777777" w:rsidR="00D021AD" w:rsidRPr="002020CE" w:rsidRDefault="00D021AD" w:rsidP="00D021AD">
      <w:pPr>
        <w:pStyle w:val="ListParagraph"/>
        <w:numPr>
          <w:ilvl w:val="0"/>
          <w:numId w:val="23"/>
        </w:numPr>
        <w:rPr>
          <w:sz w:val="24"/>
          <w:szCs w:val="24"/>
        </w:rPr>
      </w:pPr>
      <w:r w:rsidRPr="002020CE">
        <w:rPr>
          <w:sz w:val="24"/>
          <w:szCs w:val="24"/>
        </w:rPr>
        <w:t>Medium: 251 – 500 units, 6%</w:t>
      </w:r>
    </w:p>
    <w:p w14:paraId="39D93967" w14:textId="77777777" w:rsidR="00D021AD" w:rsidRPr="002020CE" w:rsidRDefault="00D021AD" w:rsidP="002A55C1">
      <w:pPr>
        <w:pStyle w:val="ListParagraph"/>
        <w:numPr>
          <w:ilvl w:val="0"/>
          <w:numId w:val="23"/>
        </w:numPr>
        <w:contextualSpacing/>
        <w:rPr>
          <w:sz w:val="24"/>
          <w:szCs w:val="24"/>
        </w:rPr>
      </w:pPr>
      <w:r w:rsidRPr="002020CE">
        <w:rPr>
          <w:sz w:val="24"/>
          <w:szCs w:val="24"/>
        </w:rPr>
        <w:t>Large:</w:t>
      </w:r>
      <w:r w:rsidR="003C3C12" w:rsidRPr="002020CE">
        <w:rPr>
          <w:sz w:val="24"/>
          <w:szCs w:val="24"/>
        </w:rPr>
        <w:t xml:space="preserve">  501</w:t>
      </w:r>
      <w:r w:rsidR="003C3C12" w:rsidRPr="002020CE">
        <w:rPr>
          <w:sz w:val="24"/>
          <w:szCs w:val="24"/>
          <w:vertAlign w:val="superscript"/>
        </w:rPr>
        <w:t xml:space="preserve">+ </w:t>
      </w:r>
      <w:r w:rsidR="003C3C12" w:rsidRPr="002020CE">
        <w:rPr>
          <w:sz w:val="24"/>
          <w:szCs w:val="24"/>
        </w:rPr>
        <w:t>units, 4%</w:t>
      </w:r>
    </w:p>
    <w:bookmarkEnd w:id="17"/>
    <w:p w14:paraId="5D7BFCE8" w14:textId="77777777" w:rsidR="00D65857" w:rsidRPr="002020CE" w:rsidRDefault="00D65857" w:rsidP="002A55C1">
      <w:pPr>
        <w:spacing w:after="150"/>
        <w:contextualSpacing/>
        <w:rPr>
          <w:color w:val="555555"/>
          <w:sz w:val="24"/>
          <w:szCs w:val="24"/>
          <w:lang w:val="en"/>
        </w:rPr>
      </w:pPr>
    </w:p>
    <w:bookmarkEnd w:id="18"/>
    <w:p w14:paraId="78A23DF9" w14:textId="77777777" w:rsidR="00D563B8" w:rsidRDefault="00D65857" w:rsidP="002A55C1">
      <w:pPr>
        <w:contextualSpacing/>
        <w:rPr>
          <w:color w:val="000000"/>
          <w:sz w:val="24"/>
          <w:szCs w:val="24"/>
        </w:rPr>
      </w:pPr>
      <w:r w:rsidRPr="002020CE">
        <w:rPr>
          <w:b/>
          <w:sz w:val="24"/>
          <w:szCs w:val="24"/>
        </w:rPr>
        <w:t xml:space="preserve">B.  </w:t>
      </w:r>
      <w:r w:rsidRPr="002020CE">
        <w:rPr>
          <w:b/>
          <w:color w:val="000000"/>
          <w:sz w:val="24"/>
          <w:szCs w:val="24"/>
        </w:rPr>
        <w:t>Eligible Activities/Expenses.</w:t>
      </w:r>
      <w:r w:rsidRPr="002020CE">
        <w:rPr>
          <w:color w:val="000000"/>
          <w:sz w:val="24"/>
          <w:szCs w:val="24"/>
        </w:rPr>
        <w:t xml:space="preserve"> </w:t>
      </w:r>
      <w:r w:rsidR="002020CE">
        <w:rPr>
          <w:color w:val="000000"/>
          <w:sz w:val="24"/>
          <w:szCs w:val="24"/>
        </w:rPr>
        <w:t xml:space="preserve"> </w:t>
      </w:r>
      <w:r w:rsidRPr="002020CE">
        <w:rPr>
          <w:sz w:val="24"/>
          <w:szCs w:val="24"/>
        </w:rPr>
        <w:t xml:space="preserve">Under this Notice, PHAs </w:t>
      </w:r>
      <w:r w:rsidRPr="002020CE">
        <w:rPr>
          <w:color w:val="000000"/>
          <w:sz w:val="24"/>
          <w:szCs w:val="24"/>
        </w:rPr>
        <w:t xml:space="preserve">may apply </w:t>
      </w:r>
      <w:r w:rsidR="00F179E4" w:rsidRPr="002020CE">
        <w:rPr>
          <w:color w:val="000000"/>
          <w:sz w:val="24"/>
          <w:szCs w:val="24"/>
        </w:rPr>
        <w:t>the Disaster</w:t>
      </w:r>
      <w:r w:rsidRPr="002020CE">
        <w:rPr>
          <w:color w:val="000000"/>
          <w:sz w:val="24"/>
          <w:szCs w:val="24"/>
        </w:rPr>
        <w:t xml:space="preserve"> </w:t>
      </w:r>
      <w:r w:rsidR="00F179E4" w:rsidRPr="002020CE">
        <w:rPr>
          <w:color w:val="000000"/>
          <w:sz w:val="24"/>
          <w:szCs w:val="24"/>
        </w:rPr>
        <w:t>EAF</w:t>
      </w:r>
      <w:r w:rsidRPr="002020CE">
        <w:rPr>
          <w:color w:val="000000"/>
          <w:sz w:val="24"/>
          <w:szCs w:val="24"/>
        </w:rPr>
        <w:t xml:space="preserve"> to </w:t>
      </w:r>
    </w:p>
    <w:p w14:paraId="033076AB" w14:textId="77777777" w:rsidR="00462C42" w:rsidRPr="002020CE" w:rsidRDefault="00D65857" w:rsidP="00D563B8">
      <w:pPr>
        <w:ind w:left="360"/>
        <w:contextualSpacing/>
        <w:rPr>
          <w:color w:val="000000"/>
          <w:sz w:val="24"/>
          <w:szCs w:val="24"/>
        </w:rPr>
      </w:pPr>
      <w:r w:rsidRPr="002020CE">
        <w:rPr>
          <w:color w:val="000000"/>
          <w:sz w:val="24"/>
          <w:szCs w:val="24"/>
        </w:rPr>
        <w:t xml:space="preserve">support necessary additional or extraordinary related administrative expenses </w:t>
      </w:r>
      <w:r w:rsidR="003C3C12" w:rsidRPr="002020CE">
        <w:rPr>
          <w:color w:val="000000"/>
          <w:sz w:val="24"/>
          <w:szCs w:val="24"/>
        </w:rPr>
        <w:t xml:space="preserve">incurred in CY 2018, </w:t>
      </w:r>
      <w:r w:rsidR="00F179E4" w:rsidRPr="002020CE">
        <w:rPr>
          <w:color w:val="000000"/>
          <w:sz w:val="24"/>
          <w:szCs w:val="24"/>
        </w:rPr>
        <w:t xml:space="preserve">due to a PHA’s location in </w:t>
      </w:r>
      <w:r w:rsidR="007E6675" w:rsidRPr="002020CE">
        <w:rPr>
          <w:color w:val="000000"/>
          <w:sz w:val="24"/>
          <w:szCs w:val="24"/>
        </w:rPr>
        <w:t xml:space="preserve">the most impacted and distressed areas in which </w:t>
      </w:r>
      <w:r w:rsidR="00F179E4" w:rsidRPr="002020CE">
        <w:rPr>
          <w:color w:val="000000"/>
          <w:sz w:val="24"/>
          <w:szCs w:val="24"/>
        </w:rPr>
        <w:t xml:space="preserve">a </w:t>
      </w:r>
      <w:r w:rsidR="007E6675" w:rsidRPr="002020CE">
        <w:rPr>
          <w:color w:val="000000"/>
          <w:sz w:val="24"/>
          <w:szCs w:val="24"/>
        </w:rPr>
        <w:t xml:space="preserve">major </w:t>
      </w:r>
      <w:r w:rsidR="00F179E4" w:rsidRPr="002020CE">
        <w:rPr>
          <w:color w:val="000000"/>
          <w:sz w:val="24"/>
          <w:szCs w:val="24"/>
        </w:rPr>
        <w:t xml:space="preserve">Presidentially </w:t>
      </w:r>
      <w:r w:rsidR="007E6675" w:rsidRPr="002020CE">
        <w:rPr>
          <w:color w:val="000000"/>
          <w:sz w:val="24"/>
          <w:szCs w:val="24"/>
        </w:rPr>
        <w:t>d</w:t>
      </w:r>
      <w:r w:rsidR="00F179E4" w:rsidRPr="002020CE">
        <w:rPr>
          <w:color w:val="000000"/>
          <w:sz w:val="24"/>
          <w:szCs w:val="24"/>
        </w:rPr>
        <w:t xml:space="preserve">eclared </w:t>
      </w:r>
      <w:r w:rsidR="007E6675" w:rsidRPr="002020CE">
        <w:rPr>
          <w:color w:val="000000"/>
          <w:sz w:val="24"/>
          <w:szCs w:val="24"/>
        </w:rPr>
        <w:t>d</w:t>
      </w:r>
      <w:r w:rsidR="00F179E4" w:rsidRPr="002020CE">
        <w:rPr>
          <w:color w:val="000000"/>
          <w:sz w:val="24"/>
          <w:szCs w:val="24"/>
        </w:rPr>
        <w:t xml:space="preserve">isaster </w:t>
      </w:r>
      <w:r w:rsidR="007E6675" w:rsidRPr="002020CE">
        <w:rPr>
          <w:color w:val="000000"/>
          <w:sz w:val="24"/>
          <w:szCs w:val="24"/>
        </w:rPr>
        <w:t xml:space="preserve">occurred </w:t>
      </w:r>
      <w:r w:rsidR="00F179E4" w:rsidRPr="002020CE">
        <w:rPr>
          <w:color w:val="000000"/>
          <w:sz w:val="24"/>
          <w:szCs w:val="24"/>
        </w:rPr>
        <w:t>during 2017</w:t>
      </w:r>
      <w:r w:rsidRPr="002020CE">
        <w:rPr>
          <w:color w:val="000000"/>
          <w:sz w:val="24"/>
          <w:szCs w:val="24"/>
        </w:rPr>
        <w:t xml:space="preserve">.  </w:t>
      </w:r>
      <w:r w:rsidR="00D0579B" w:rsidRPr="002020CE">
        <w:rPr>
          <w:color w:val="000000"/>
          <w:sz w:val="24"/>
          <w:szCs w:val="24"/>
        </w:rPr>
        <w:t>To determine if a PHA qualifies for these funds, check the list of counties and zip codes located in the most impacted and distressed areas provided on page 46 to this notice.  Next t</w:t>
      </w:r>
      <w:r w:rsidR="00F179E4" w:rsidRPr="002020CE">
        <w:rPr>
          <w:color w:val="000000"/>
          <w:sz w:val="24"/>
          <w:szCs w:val="24"/>
        </w:rPr>
        <w:t>o</w:t>
      </w:r>
      <w:r w:rsidRPr="002020CE">
        <w:rPr>
          <w:color w:val="000000"/>
          <w:sz w:val="24"/>
          <w:szCs w:val="24"/>
        </w:rPr>
        <w:t xml:space="preserve"> apply for these funds, applicants must </w:t>
      </w:r>
      <w:r w:rsidR="00D0579B" w:rsidRPr="002020CE">
        <w:rPr>
          <w:color w:val="000000"/>
          <w:sz w:val="24"/>
          <w:szCs w:val="24"/>
        </w:rPr>
        <w:t xml:space="preserve">include the counties and/or zip codes from the list on page 46 are applicable, must also </w:t>
      </w:r>
      <w:r w:rsidR="009B06FA" w:rsidRPr="002020CE">
        <w:rPr>
          <w:color w:val="000000"/>
          <w:sz w:val="24"/>
          <w:szCs w:val="24"/>
        </w:rPr>
        <w:t>justify,</w:t>
      </w:r>
      <w:r w:rsidRPr="002020CE">
        <w:rPr>
          <w:color w:val="000000"/>
          <w:sz w:val="24"/>
          <w:szCs w:val="24"/>
        </w:rPr>
        <w:t xml:space="preserve"> or document actions specifically </w:t>
      </w:r>
      <w:r w:rsidR="00F179E4" w:rsidRPr="002020CE">
        <w:rPr>
          <w:color w:val="000000"/>
          <w:sz w:val="24"/>
          <w:szCs w:val="24"/>
        </w:rPr>
        <w:t>related to</w:t>
      </w:r>
      <w:r w:rsidR="00545C2C" w:rsidRPr="002020CE">
        <w:rPr>
          <w:color w:val="000000"/>
          <w:sz w:val="24"/>
          <w:szCs w:val="24"/>
        </w:rPr>
        <w:t>,</w:t>
      </w:r>
      <w:r w:rsidRPr="002020CE">
        <w:rPr>
          <w:color w:val="000000"/>
          <w:sz w:val="24"/>
          <w:szCs w:val="24"/>
        </w:rPr>
        <w:t xml:space="preserve"> </w:t>
      </w:r>
      <w:r w:rsidR="00F179E4" w:rsidRPr="002020CE">
        <w:rPr>
          <w:color w:val="000000"/>
          <w:sz w:val="24"/>
          <w:szCs w:val="24"/>
        </w:rPr>
        <w:t>the impact a specific disaster had on the administrative costs of running an HCV program</w:t>
      </w:r>
      <w:r w:rsidR="003C3C12" w:rsidRPr="002020CE">
        <w:rPr>
          <w:color w:val="000000"/>
          <w:sz w:val="24"/>
          <w:szCs w:val="24"/>
        </w:rPr>
        <w:t xml:space="preserve"> in CY 2018</w:t>
      </w:r>
      <w:r w:rsidRPr="002020CE">
        <w:rPr>
          <w:color w:val="000000"/>
          <w:sz w:val="24"/>
          <w:szCs w:val="24"/>
        </w:rPr>
        <w:t xml:space="preserve">.  </w:t>
      </w:r>
    </w:p>
    <w:p w14:paraId="75451F50" w14:textId="77777777" w:rsidR="00D65857" w:rsidRPr="002020CE" w:rsidRDefault="00D65857" w:rsidP="00D563B8">
      <w:pPr>
        <w:ind w:left="360"/>
        <w:contextualSpacing/>
        <w:rPr>
          <w:sz w:val="24"/>
          <w:szCs w:val="24"/>
        </w:rPr>
      </w:pPr>
      <w:r w:rsidRPr="002020CE">
        <w:rPr>
          <w:sz w:val="24"/>
          <w:szCs w:val="24"/>
        </w:rPr>
        <w:t xml:space="preserve">Under this Notice, eligible activities/expenses could include, </w:t>
      </w:r>
      <w:r w:rsidRPr="002020CE">
        <w:rPr>
          <w:b/>
          <w:sz w:val="24"/>
          <w:szCs w:val="24"/>
        </w:rPr>
        <w:t>but are not limited to</w:t>
      </w:r>
      <w:r w:rsidR="00E120CD" w:rsidRPr="002020CE">
        <w:rPr>
          <w:b/>
          <w:sz w:val="24"/>
          <w:szCs w:val="24"/>
        </w:rPr>
        <w:t xml:space="preserve"> the following</w:t>
      </w:r>
      <w:r w:rsidR="00E120CD" w:rsidRPr="002020CE">
        <w:rPr>
          <w:sz w:val="24"/>
          <w:szCs w:val="24"/>
        </w:rPr>
        <w:t>:</w:t>
      </w:r>
    </w:p>
    <w:p w14:paraId="77CF2BCF" w14:textId="77777777" w:rsidR="00D65857" w:rsidRPr="002020CE" w:rsidRDefault="00D65857" w:rsidP="00D65857">
      <w:pPr>
        <w:rPr>
          <w:color w:val="000000"/>
          <w:sz w:val="24"/>
          <w:szCs w:val="24"/>
        </w:rPr>
      </w:pPr>
    </w:p>
    <w:p w14:paraId="61D09CC2" w14:textId="77777777" w:rsidR="00D65857" w:rsidRPr="002020CE" w:rsidRDefault="00D65857" w:rsidP="00C855D6">
      <w:pPr>
        <w:pStyle w:val="CommentText"/>
        <w:numPr>
          <w:ilvl w:val="0"/>
          <w:numId w:val="13"/>
        </w:numPr>
        <w:rPr>
          <w:color w:val="000000"/>
          <w:sz w:val="24"/>
          <w:szCs w:val="24"/>
        </w:rPr>
      </w:pPr>
      <w:r w:rsidRPr="002020CE">
        <w:rPr>
          <w:color w:val="000000"/>
          <w:sz w:val="24"/>
          <w:szCs w:val="24"/>
        </w:rPr>
        <w:t>Hiring temporary staff to process Request for Tenancy Approval (RFTA) forms</w:t>
      </w:r>
      <w:r w:rsidR="00545C2C" w:rsidRPr="002020CE">
        <w:rPr>
          <w:color w:val="000000"/>
          <w:sz w:val="24"/>
          <w:szCs w:val="24"/>
        </w:rPr>
        <w:t>;</w:t>
      </w:r>
      <w:r w:rsidRPr="002020CE">
        <w:rPr>
          <w:color w:val="000000"/>
          <w:sz w:val="24"/>
          <w:szCs w:val="24"/>
        </w:rPr>
        <w:t xml:space="preserve"> </w:t>
      </w:r>
    </w:p>
    <w:p w14:paraId="1B1AA25C" w14:textId="77777777" w:rsidR="00D65857" w:rsidRPr="002020CE" w:rsidRDefault="00D65857" w:rsidP="00C855D6">
      <w:pPr>
        <w:pStyle w:val="CommentText"/>
        <w:numPr>
          <w:ilvl w:val="0"/>
          <w:numId w:val="13"/>
        </w:numPr>
        <w:rPr>
          <w:color w:val="000000"/>
          <w:sz w:val="24"/>
          <w:szCs w:val="24"/>
        </w:rPr>
      </w:pPr>
      <w:r w:rsidRPr="002020CE">
        <w:rPr>
          <w:color w:val="000000"/>
          <w:sz w:val="24"/>
          <w:szCs w:val="24"/>
        </w:rPr>
        <w:t>Hiring temporary staff to conduct HQS inspections, or pre-inspect units that clients</w:t>
      </w:r>
      <w:r w:rsidR="00F179E4" w:rsidRPr="002020CE">
        <w:rPr>
          <w:color w:val="000000"/>
          <w:sz w:val="24"/>
          <w:szCs w:val="24"/>
        </w:rPr>
        <w:t xml:space="preserve"> impacted by a disaster</w:t>
      </w:r>
      <w:r w:rsidRPr="002020CE">
        <w:rPr>
          <w:color w:val="000000"/>
          <w:sz w:val="24"/>
          <w:szCs w:val="24"/>
        </w:rPr>
        <w:t xml:space="preserve"> are likely to rent;  </w:t>
      </w:r>
    </w:p>
    <w:p w14:paraId="67D35BC4" w14:textId="77777777" w:rsidR="00D65857" w:rsidRPr="002020CE" w:rsidRDefault="00D65857" w:rsidP="00C855D6">
      <w:pPr>
        <w:pStyle w:val="CommentText"/>
        <w:numPr>
          <w:ilvl w:val="0"/>
          <w:numId w:val="13"/>
        </w:numPr>
        <w:rPr>
          <w:color w:val="000000"/>
          <w:sz w:val="24"/>
          <w:szCs w:val="24"/>
        </w:rPr>
      </w:pPr>
      <w:r w:rsidRPr="002020CE">
        <w:rPr>
          <w:color w:val="000000"/>
          <w:sz w:val="24"/>
          <w:szCs w:val="24"/>
        </w:rPr>
        <w:t>Hiring temporary staff to provi</w:t>
      </w:r>
      <w:r w:rsidR="00F179E4" w:rsidRPr="002020CE">
        <w:rPr>
          <w:color w:val="000000"/>
          <w:sz w:val="24"/>
          <w:szCs w:val="24"/>
        </w:rPr>
        <w:t>de new</w:t>
      </w:r>
      <w:r w:rsidRPr="002020CE">
        <w:rPr>
          <w:color w:val="000000"/>
          <w:sz w:val="24"/>
          <w:szCs w:val="24"/>
        </w:rPr>
        <w:t xml:space="preserve"> </w:t>
      </w:r>
      <w:r w:rsidR="00E2791F" w:rsidRPr="002020CE">
        <w:rPr>
          <w:color w:val="000000"/>
          <w:sz w:val="24"/>
          <w:szCs w:val="24"/>
        </w:rPr>
        <w:t>tenants</w:t>
      </w:r>
      <w:r w:rsidRPr="002020CE">
        <w:rPr>
          <w:color w:val="000000"/>
          <w:sz w:val="24"/>
          <w:szCs w:val="24"/>
        </w:rPr>
        <w:t xml:space="preserve"> with housing search assistance; </w:t>
      </w:r>
    </w:p>
    <w:p w14:paraId="32745ED2" w14:textId="77777777" w:rsidR="00D65857" w:rsidRPr="002020CE" w:rsidRDefault="00D65857" w:rsidP="00C855D6">
      <w:pPr>
        <w:pStyle w:val="CommentText"/>
        <w:numPr>
          <w:ilvl w:val="0"/>
          <w:numId w:val="13"/>
        </w:numPr>
        <w:rPr>
          <w:color w:val="000000"/>
          <w:sz w:val="24"/>
          <w:szCs w:val="24"/>
        </w:rPr>
      </w:pPr>
      <w:r w:rsidRPr="002020CE">
        <w:rPr>
          <w:color w:val="000000"/>
          <w:sz w:val="24"/>
          <w:szCs w:val="24"/>
        </w:rPr>
        <w:t xml:space="preserve">Hiring temporary staff to serve as a Portability Coordinator for </w:t>
      </w:r>
      <w:r w:rsidR="00F179E4" w:rsidRPr="002020CE">
        <w:rPr>
          <w:color w:val="000000"/>
          <w:sz w:val="24"/>
          <w:szCs w:val="24"/>
        </w:rPr>
        <w:t>disaster</w:t>
      </w:r>
      <w:r w:rsidR="009B06FA" w:rsidRPr="002020CE">
        <w:rPr>
          <w:color w:val="000000"/>
          <w:sz w:val="24"/>
          <w:szCs w:val="24"/>
        </w:rPr>
        <w:t xml:space="preserve"> tenants;</w:t>
      </w:r>
    </w:p>
    <w:p w14:paraId="3566785B" w14:textId="77777777" w:rsidR="00D65857" w:rsidRPr="002020CE" w:rsidRDefault="00D65857" w:rsidP="00C855D6">
      <w:pPr>
        <w:pStyle w:val="ListParagraph"/>
        <w:numPr>
          <w:ilvl w:val="0"/>
          <w:numId w:val="13"/>
        </w:numPr>
        <w:spacing w:line="276" w:lineRule="auto"/>
        <w:contextualSpacing/>
        <w:rPr>
          <w:sz w:val="24"/>
          <w:szCs w:val="24"/>
        </w:rPr>
      </w:pPr>
      <w:r w:rsidRPr="002020CE">
        <w:rPr>
          <w:sz w:val="24"/>
          <w:szCs w:val="24"/>
        </w:rPr>
        <w:t xml:space="preserve">Hosting Landlord Recruitment Fairs and other activities to engage landlords to participate in </w:t>
      </w:r>
      <w:r w:rsidR="00F179E4" w:rsidRPr="002020CE">
        <w:rPr>
          <w:sz w:val="24"/>
          <w:szCs w:val="24"/>
        </w:rPr>
        <w:t>housing disaster victims</w:t>
      </w:r>
      <w:r w:rsidRPr="002020CE">
        <w:rPr>
          <w:sz w:val="24"/>
          <w:szCs w:val="24"/>
        </w:rPr>
        <w:t>;</w:t>
      </w:r>
    </w:p>
    <w:p w14:paraId="3723FB46" w14:textId="77777777" w:rsidR="009B06FA" w:rsidRPr="002020CE" w:rsidRDefault="00D65857" w:rsidP="00F03C95">
      <w:pPr>
        <w:pStyle w:val="ListParagraph"/>
        <w:numPr>
          <w:ilvl w:val="0"/>
          <w:numId w:val="13"/>
        </w:numPr>
        <w:spacing w:line="276" w:lineRule="auto"/>
        <w:contextualSpacing/>
        <w:rPr>
          <w:color w:val="000000"/>
          <w:sz w:val="24"/>
          <w:szCs w:val="24"/>
        </w:rPr>
      </w:pPr>
      <w:r w:rsidRPr="002020CE">
        <w:rPr>
          <w:color w:val="000000"/>
          <w:sz w:val="24"/>
          <w:szCs w:val="24"/>
        </w:rPr>
        <w:t xml:space="preserve">Holding extra briefings for </w:t>
      </w:r>
      <w:r w:rsidR="009B06FA" w:rsidRPr="002020CE">
        <w:rPr>
          <w:color w:val="000000"/>
          <w:sz w:val="24"/>
          <w:szCs w:val="24"/>
        </w:rPr>
        <w:t xml:space="preserve">new tenants due to </w:t>
      </w:r>
      <w:r w:rsidR="00545C2C" w:rsidRPr="002020CE">
        <w:rPr>
          <w:color w:val="000000"/>
          <w:sz w:val="24"/>
          <w:szCs w:val="24"/>
        </w:rPr>
        <w:t xml:space="preserve">the </w:t>
      </w:r>
      <w:r w:rsidR="009B06FA" w:rsidRPr="002020CE">
        <w:rPr>
          <w:color w:val="000000"/>
          <w:sz w:val="24"/>
          <w:szCs w:val="24"/>
        </w:rPr>
        <w:t>disaster;</w:t>
      </w:r>
    </w:p>
    <w:p w14:paraId="7A6B7974" w14:textId="77777777" w:rsidR="00D65857" w:rsidRPr="00E120CD" w:rsidRDefault="00D65857" w:rsidP="00F03C95">
      <w:pPr>
        <w:pStyle w:val="ListParagraph"/>
        <w:numPr>
          <w:ilvl w:val="0"/>
          <w:numId w:val="13"/>
        </w:numPr>
        <w:spacing w:line="276" w:lineRule="auto"/>
        <w:contextualSpacing/>
        <w:rPr>
          <w:color w:val="000000"/>
          <w:sz w:val="24"/>
          <w:szCs w:val="24"/>
        </w:rPr>
      </w:pPr>
      <w:r w:rsidRPr="002020CE">
        <w:rPr>
          <w:color w:val="000000"/>
          <w:sz w:val="24"/>
          <w:szCs w:val="24"/>
        </w:rPr>
        <w:t xml:space="preserve">Other services to ensure that </w:t>
      </w:r>
      <w:r w:rsidR="00F179E4" w:rsidRPr="002020CE">
        <w:rPr>
          <w:color w:val="000000"/>
          <w:sz w:val="24"/>
          <w:szCs w:val="24"/>
        </w:rPr>
        <w:t>di</w:t>
      </w:r>
      <w:r w:rsidR="009B06FA" w:rsidRPr="002020CE">
        <w:rPr>
          <w:color w:val="000000"/>
          <w:sz w:val="24"/>
          <w:szCs w:val="24"/>
        </w:rPr>
        <w:t>s</w:t>
      </w:r>
      <w:r w:rsidR="00F179E4" w:rsidRPr="002020CE">
        <w:rPr>
          <w:color w:val="000000"/>
          <w:sz w:val="24"/>
          <w:szCs w:val="24"/>
        </w:rPr>
        <w:t>aster</w:t>
      </w:r>
      <w:r w:rsidR="00545C2C" w:rsidRPr="002020CE">
        <w:rPr>
          <w:color w:val="000000"/>
          <w:sz w:val="24"/>
          <w:szCs w:val="24"/>
        </w:rPr>
        <w:t>-impacted</w:t>
      </w:r>
      <w:r w:rsidRPr="002020CE">
        <w:rPr>
          <w:color w:val="000000"/>
          <w:sz w:val="24"/>
          <w:szCs w:val="24"/>
        </w:rPr>
        <w:t xml:space="preserve"> clients can move into their</w:t>
      </w:r>
      <w:r w:rsidRPr="00E120CD">
        <w:rPr>
          <w:color w:val="000000"/>
          <w:sz w:val="24"/>
          <w:szCs w:val="24"/>
        </w:rPr>
        <w:t xml:space="preserve"> new homes with a voucher in the shortest </w:t>
      </w:r>
      <w:proofErr w:type="gramStart"/>
      <w:r w:rsidRPr="00E120CD">
        <w:rPr>
          <w:color w:val="000000"/>
          <w:sz w:val="24"/>
          <w:szCs w:val="24"/>
        </w:rPr>
        <w:t>time</w:t>
      </w:r>
      <w:r w:rsidR="00545C2C">
        <w:rPr>
          <w:color w:val="000000"/>
          <w:sz w:val="24"/>
          <w:szCs w:val="24"/>
        </w:rPr>
        <w:t xml:space="preserve"> </w:t>
      </w:r>
      <w:r w:rsidRPr="00E120CD">
        <w:rPr>
          <w:color w:val="000000"/>
          <w:sz w:val="24"/>
          <w:szCs w:val="24"/>
        </w:rPr>
        <w:t>period</w:t>
      </w:r>
      <w:proofErr w:type="gramEnd"/>
      <w:r w:rsidRPr="00E120CD">
        <w:rPr>
          <w:color w:val="000000"/>
          <w:sz w:val="24"/>
          <w:szCs w:val="24"/>
        </w:rPr>
        <w:t xml:space="preserve"> possible.</w:t>
      </w:r>
    </w:p>
    <w:p w14:paraId="081F4CDB" w14:textId="77777777" w:rsidR="00D65857" w:rsidRPr="00E120CD" w:rsidRDefault="00D65857" w:rsidP="00D65857">
      <w:pPr>
        <w:rPr>
          <w:color w:val="000000"/>
          <w:sz w:val="24"/>
          <w:szCs w:val="24"/>
        </w:rPr>
      </w:pPr>
    </w:p>
    <w:p w14:paraId="33D42ED2" w14:textId="77777777" w:rsidR="00D65857" w:rsidRPr="00E120CD" w:rsidRDefault="00D65857" w:rsidP="00D65857">
      <w:pPr>
        <w:rPr>
          <w:sz w:val="24"/>
          <w:szCs w:val="24"/>
        </w:rPr>
      </w:pPr>
    </w:p>
    <w:p w14:paraId="6E151025" w14:textId="18A98A39" w:rsidR="00D65857" w:rsidRPr="00E120CD" w:rsidRDefault="004960E0" w:rsidP="00D65857">
      <w:pPr>
        <w:pBdr>
          <w:top w:val="single" w:sz="4" w:space="1" w:color="auto"/>
          <w:left w:val="single" w:sz="4" w:space="4" w:color="auto"/>
          <w:bottom w:val="single" w:sz="4" w:space="1" w:color="auto"/>
          <w:right w:val="single" w:sz="4" w:space="4" w:color="auto"/>
        </w:pBdr>
        <w:shd w:val="clear" w:color="auto" w:fill="FFFF00"/>
        <w:rPr>
          <w:b/>
          <w:color w:val="000000"/>
          <w:sz w:val="24"/>
          <w:szCs w:val="24"/>
        </w:rPr>
      </w:pPr>
      <w:r>
        <w:rPr>
          <w:b/>
          <w:color w:val="000000"/>
          <w:sz w:val="24"/>
          <w:szCs w:val="24"/>
        </w:rPr>
        <w:t>P</w:t>
      </w:r>
      <w:r w:rsidR="00D65857" w:rsidRPr="00E120CD">
        <w:rPr>
          <w:b/>
          <w:color w:val="000000"/>
          <w:sz w:val="24"/>
          <w:szCs w:val="24"/>
        </w:rPr>
        <w:t xml:space="preserve">ayments made directly to </w:t>
      </w:r>
      <w:r w:rsidR="009B06FA" w:rsidRPr="00E120CD">
        <w:rPr>
          <w:b/>
          <w:color w:val="000000"/>
          <w:sz w:val="24"/>
          <w:szCs w:val="24"/>
        </w:rPr>
        <w:t>assisted families</w:t>
      </w:r>
      <w:r w:rsidR="00D65857" w:rsidRPr="00E120CD">
        <w:rPr>
          <w:b/>
          <w:color w:val="000000"/>
          <w:sz w:val="24"/>
          <w:szCs w:val="24"/>
        </w:rPr>
        <w:t xml:space="preserve">, such as transportation reimbursement, security deposit assistance, etc., </w:t>
      </w:r>
      <w:r w:rsidR="00D65857" w:rsidRPr="00E120CD">
        <w:rPr>
          <w:b/>
          <w:color w:val="000000"/>
          <w:sz w:val="24"/>
          <w:szCs w:val="24"/>
          <w:u w:val="single"/>
        </w:rPr>
        <w:t>are not</w:t>
      </w:r>
      <w:r w:rsidR="00D65857" w:rsidRPr="00E120CD">
        <w:rPr>
          <w:b/>
          <w:color w:val="000000"/>
          <w:sz w:val="24"/>
          <w:szCs w:val="24"/>
        </w:rPr>
        <w:t xml:space="preserve"> considered eligible expenses.  </w:t>
      </w:r>
    </w:p>
    <w:p w14:paraId="39193DD3" w14:textId="77777777" w:rsidR="00D65857" w:rsidRPr="00E120CD" w:rsidRDefault="00D65857" w:rsidP="00D65857">
      <w:pPr>
        <w:spacing w:after="200" w:line="276" w:lineRule="auto"/>
        <w:rPr>
          <w:sz w:val="24"/>
          <w:szCs w:val="24"/>
        </w:rPr>
      </w:pPr>
    </w:p>
    <w:p w14:paraId="18658E2A" w14:textId="77777777" w:rsidR="00D65857" w:rsidRPr="00ED6F69" w:rsidRDefault="00D65857" w:rsidP="00D563B8">
      <w:pPr>
        <w:rPr>
          <w:sz w:val="24"/>
          <w:szCs w:val="24"/>
        </w:rPr>
      </w:pPr>
      <w:r w:rsidRPr="00ED6F69">
        <w:rPr>
          <w:b/>
          <w:sz w:val="24"/>
          <w:szCs w:val="24"/>
        </w:rPr>
        <w:lastRenderedPageBreak/>
        <w:t>C.  Application Requirements:</w:t>
      </w:r>
      <w:r w:rsidRPr="00ED6F69">
        <w:rPr>
          <w:sz w:val="24"/>
          <w:szCs w:val="24"/>
        </w:rPr>
        <w:t xml:space="preserve"> To apply for EAF funding, </w:t>
      </w:r>
      <w:r w:rsidRPr="00ED6F69">
        <w:rPr>
          <w:b/>
          <w:sz w:val="24"/>
          <w:szCs w:val="24"/>
          <w:u w:val="single"/>
        </w:rPr>
        <w:t>ALL</w:t>
      </w:r>
      <w:r w:rsidRPr="00ED6F69">
        <w:rPr>
          <w:sz w:val="24"/>
          <w:szCs w:val="24"/>
        </w:rPr>
        <w:t xml:space="preserve"> applicants must submit the </w:t>
      </w:r>
      <w:r w:rsidR="00D563B8">
        <w:rPr>
          <w:sz w:val="24"/>
          <w:szCs w:val="24"/>
        </w:rPr>
        <w:br/>
        <w:t xml:space="preserve">      </w:t>
      </w:r>
      <w:r w:rsidRPr="00ED6F69">
        <w:rPr>
          <w:sz w:val="24"/>
          <w:szCs w:val="24"/>
        </w:rPr>
        <w:t xml:space="preserve">following: </w:t>
      </w:r>
    </w:p>
    <w:p w14:paraId="0B0B91D1" w14:textId="77777777" w:rsidR="00D65857" w:rsidRPr="008F213C" w:rsidRDefault="00D65857" w:rsidP="00D65857">
      <w:pPr>
        <w:rPr>
          <w:sz w:val="24"/>
          <w:szCs w:val="24"/>
        </w:rPr>
      </w:pPr>
    </w:p>
    <w:p w14:paraId="55E5A703" w14:textId="77777777" w:rsidR="00DA297A" w:rsidRPr="00E120CD" w:rsidRDefault="00DA297A" w:rsidP="00C855D6">
      <w:pPr>
        <w:pStyle w:val="ListParagraph"/>
        <w:numPr>
          <w:ilvl w:val="0"/>
          <w:numId w:val="15"/>
        </w:numPr>
        <w:spacing w:after="200" w:line="276" w:lineRule="auto"/>
        <w:contextualSpacing/>
        <w:rPr>
          <w:sz w:val="24"/>
          <w:szCs w:val="24"/>
        </w:rPr>
      </w:pPr>
      <w:r w:rsidRPr="00E120CD">
        <w:rPr>
          <w:sz w:val="24"/>
          <w:szCs w:val="24"/>
        </w:rPr>
        <w:t xml:space="preserve">A narrative signed </w:t>
      </w:r>
      <w:r w:rsidR="00B67BD9">
        <w:rPr>
          <w:sz w:val="24"/>
          <w:szCs w:val="24"/>
        </w:rPr>
        <w:t xml:space="preserve">by </w:t>
      </w:r>
      <w:r w:rsidRPr="00E120CD">
        <w:rPr>
          <w:sz w:val="24"/>
          <w:szCs w:val="24"/>
        </w:rPr>
        <w:t>the PHA’s E</w:t>
      </w:r>
      <w:r w:rsidR="005B6C0B" w:rsidRPr="00E120CD">
        <w:rPr>
          <w:sz w:val="24"/>
          <w:szCs w:val="24"/>
        </w:rPr>
        <w:t xml:space="preserve">xecutive </w:t>
      </w:r>
      <w:r w:rsidRPr="00E120CD">
        <w:rPr>
          <w:sz w:val="24"/>
          <w:szCs w:val="24"/>
        </w:rPr>
        <w:t>D</w:t>
      </w:r>
      <w:r w:rsidR="005B6C0B" w:rsidRPr="00E120CD">
        <w:rPr>
          <w:sz w:val="24"/>
          <w:szCs w:val="24"/>
        </w:rPr>
        <w:t>irector</w:t>
      </w:r>
      <w:r w:rsidRPr="00E120CD">
        <w:rPr>
          <w:sz w:val="24"/>
          <w:szCs w:val="24"/>
        </w:rPr>
        <w:t xml:space="preserve"> </w:t>
      </w:r>
      <w:r w:rsidR="0029709B">
        <w:rPr>
          <w:sz w:val="24"/>
          <w:szCs w:val="24"/>
        </w:rPr>
        <w:t xml:space="preserve">certifying to the accuracy of the information provided in the application </w:t>
      </w:r>
      <w:r w:rsidRPr="00E120CD">
        <w:rPr>
          <w:sz w:val="24"/>
          <w:szCs w:val="24"/>
        </w:rPr>
        <w:t xml:space="preserve">that includes, but is not limited to the following items: </w:t>
      </w:r>
    </w:p>
    <w:p w14:paraId="6644FEBF" w14:textId="77777777" w:rsidR="005B6C0B" w:rsidRPr="00E120CD" w:rsidRDefault="00DA297A" w:rsidP="00DA297A">
      <w:pPr>
        <w:pStyle w:val="ListParagraph"/>
        <w:numPr>
          <w:ilvl w:val="1"/>
          <w:numId w:val="15"/>
        </w:numPr>
        <w:spacing w:after="200" w:line="276" w:lineRule="auto"/>
        <w:contextualSpacing/>
        <w:rPr>
          <w:sz w:val="24"/>
          <w:szCs w:val="24"/>
        </w:rPr>
      </w:pPr>
      <w:r w:rsidRPr="00E120CD">
        <w:rPr>
          <w:bCs/>
          <w:color w:val="000000"/>
          <w:sz w:val="24"/>
          <w:szCs w:val="24"/>
        </w:rPr>
        <w:t>Indicates</w:t>
      </w:r>
      <w:r w:rsidR="00D65857" w:rsidRPr="00E120CD">
        <w:rPr>
          <w:bCs/>
          <w:color w:val="000000"/>
          <w:sz w:val="24"/>
          <w:szCs w:val="24"/>
        </w:rPr>
        <w:t xml:space="preserve"> the amount being requested</w:t>
      </w:r>
      <w:r w:rsidR="005B6C0B" w:rsidRPr="00E120CD">
        <w:rPr>
          <w:bCs/>
          <w:color w:val="000000"/>
          <w:sz w:val="24"/>
          <w:szCs w:val="24"/>
        </w:rPr>
        <w:t xml:space="preserve"> and provides a calculation of how the amount was determined (see the example on page 40, </w:t>
      </w:r>
      <w:r w:rsidR="005B6C0B" w:rsidRPr="00E120CD">
        <w:rPr>
          <w:rStyle w:val="Hyperlink"/>
          <w:color w:val="000000" w:themeColor="text1"/>
          <w:sz w:val="24"/>
          <w:szCs w:val="24"/>
          <w:u w:val="none"/>
        </w:rPr>
        <w:t>Sample Request Form for CY 2018 Disaster EAF</w:t>
      </w:r>
      <w:r w:rsidR="005B6C0B" w:rsidRPr="00E120CD">
        <w:rPr>
          <w:bCs/>
          <w:color w:val="000000"/>
          <w:sz w:val="24"/>
          <w:szCs w:val="24"/>
        </w:rPr>
        <w:t>);</w:t>
      </w:r>
    </w:p>
    <w:p w14:paraId="7FEDCB5C" w14:textId="77777777" w:rsidR="00DA297A" w:rsidRPr="00E120CD" w:rsidRDefault="005B6C0B" w:rsidP="00DA297A">
      <w:pPr>
        <w:pStyle w:val="ListParagraph"/>
        <w:numPr>
          <w:ilvl w:val="1"/>
          <w:numId w:val="15"/>
        </w:numPr>
        <w:spacing w:after="200" w:line="276" w:lineRule="auto"/>
        <w:contextualSpacing/>
        <w:rPr>
          <w:sz w:val="24"/>
          <w:szCs w:val="24"/>
        </w:rPr>
      </w:pPr>
      <w:r w:rsidRPr="00E120CD">
        <w:rPr>
          <w:bCs/>
          <w:color w:val="000000"/>
          <w:sz w:val="24"/>
          <w:szCs w:val="24"/>
        </w:rPr>
        <w:t>Incudes the</w:t>
      </w:r>
      <w:r w:rsidR="00D65857" w:rsidRPr="00E120CD">
        <w:rPr>
          <w:bCs/>
          <w:color w:val="000000"/>
          <w:sz w:val="24"/>
          <w:szCs w:val="24"/>
        </w:rPr>
        <w:t xml:space="preserve"> estimated Unrestricted Net </w:t>
      </w:r>
      <w:r w:rsidR="00DA297A" w:rsidRPr="00E120CD">
        <w:rPr>
          <w:bCs/>
          <w:color w:val="000000"/>
          <w:sz w:val="24"/>
          <w:szCs w:val="24"/>
        </w:rPr>
        <w:t>Position</w:t>
      </w:r>
      <w:r w:rsidR="00D65857" w:rsidRPr="00E120CD">
        <w:rPr>
          <w:bCs/>
          <w:color w:val="000000"/>
          <w:sz w:val="24"/>
          <w:szCs w:val="24"/>
        </w:rPr>
        <w:t xml:space="preserve"> (Administrative fee reserve) balance as of the day of the request;</w:t>
      </w:r>
      <w:r w:rsidR="00D65857" w:rsidRPr="00E120CD">
        <w:rPr>
          <w:b/>
          <w:bCs/>
          <w:color w:val="000000"/>
          <w:sz w:val="24"/>
          <w:szCs w:val="24"/>
          <w:u w:val="single"/>
        </w:rPr>
        <w:t xml:space="preserve"> </w:t>
      </w:r>
    </w:p>
    <w:p w14:paraId="609F90CA" w14:textId="77777777" w:rsidR="00D65857" w:rsidRPr="00301187" w:rsidRDefault="009B06FA" w:rsidP="00DA297A">
      <w:pPr>
        <w:pStyle w:val="ListParagraph"/>
        <w:numPr>
          <w:ilvl w:val="1"/>
          <w:numId w:val="15"/>
        </w:numPr>
        <w:spacing w:after="200" w:line="276" w:lineRule="auto"/>
        <w:contextualSpacing/>
        <w:rPr>
          <w:sz w:val="24"/>
          <w:szCs w:val="24"/>
        </w:rPr>
      </w:pPr>
      <w:r w:rsidRPr="00E120CD">
        <w:rPr>
          <w:sz w:val="24"/>
          <w:szCs w:val="24"/>
        </w:rPr>
        <w:t>A</w:t>
      </w:r>
      <w:r w:rsidR="00D65857" w:rsidRPr="00E120CD">
        <w:rPr>
          <w:sz w:val="24"/>
          <w:szCs w:val="24"/>
        </w:rPr>
        <w:t xml:space="preserve"> statement describing an activity</w:t>
      </w:r>
      <w:r w:rsidR="00DA297A" w:rsidRPr="00E120CD">
        <w:rPr>
          <w:sz w:val="24"/>
          <w:szCs w:val="24"/>
        </w:rPr>
        <w:t xml:space="preserve"> or activities</w:t>
      </w:r>
      <w:r w:rsidR="00D65857" w:rsidRPr="00E120CD">
        <w:rPr>
          <w:sz w:val="24"/>
          <w:szCs w:val="24"/>
        </w:rPr>
        <w:t xml:space="preserve"> that</w:t>
      </w:r>
      <w:r w:rsidR="00D65857" w:rsidRPr="00301187">
        <w:rPr>
          <w:sz w:val="24"/>
          <w:szCs w:val="24"/>
        </w:rPr>
        <w:t xml:space="preserve"> </w:t>
      </w:r>
      <w:r w:rsidR="00DA297A">
        <w:rPr>
          <w:sz w:val="24"/>
          <w:szCs w:val="24"/>
        </w:rPr>
        <w:t>are</w:t>
      </w:r>
      <w:r w:rsidR="00D65857" w:rsidRPr="00301187">
        <w:rPr>
          <w:sz w:val="24"/>
          <w:szCs w:val="24"/>
        </w:rPr>
        <w:t xml:space="preserve"> being proposed, underway or ha</w:t>
      </w:r>
      <w:r w:rsidR="00DA297A">
        <w:rPr>
          <w:sz w:val="24"/>
          <w:szCs w:val="24"/>
        </w:rPr>
        <w:t>ve</w:t>
      </w:r>
      <w:r w:rsidR="00D65857" w:rsidRPr="00301187">
        <w:rPr>
          <w:sz w:val="24"/>
          <w:szCs w:val="24"/>
        </w:rPr>
        <w:t xml:space="preserve"> completed; </w:t>
      </w:r>
    </w:p>
    <w:p w14:paraId="648285B3" w14:textId="77777777" w:rsidR="00D65857" w:rsidRPr="00301187" w:rsidRDefault="00D65857" w:rsidP="00DA297A">
      <w:pPr>
        <w:pStyle w:val="ListParagraph"/>
        <w:numPr>
          <w:ilvl w:val="1"/>
          <w:numId w:val="15"/>
        </w:numPr>
        <w:spacing w:after="200" w:line="276" w:lineRule="auto"/>
        <w:contextualSpacing/>
        <w:rPr>
          <w:sz w:val="24"/>
          <w:szCs w:val="24"/>
        </w:rPr>
      </w:pPr>
      <w:r w:rsidRPr="00301187">
        <w:rPr>
          <w:sz w:val="24"/>
          <w:szCs w:val="24"/>
        </w:rPr>
        <w:t xml:space="preserve">A description of the local need that the activity will serve; </w:t>
      </w:r>
    </w:p>
    <w:p w14:paraId="7E500894" w14:textId="77777777" w:rsidR="00D65857" w:rsidRPr="00301187" w:rsidRDefault="00D65857" w:rsidP="00DA297A">
      <w:pPr>
        <w:pStyle w:val="ListParagraph"/>
        <w:numPr>
          <w:ilvl w:val="1"/>
          <w:numId w:val="15"/>
        </w:numPr>
        <w:spacing w:after="200" w:line="276" w:lineRule="auto"/>
        <w:contextualSpacing/>
        <w:rPr>
          <w:sz w:val="24"/>
          <w:szCs w:val="24"/>
        </w:rPr>
      </w:pPr>
      <w:r w:rsidRPr="00301187">
        <w:rPr>
          <w:sz w:val="24"/>
          <w:szCs w:val="24"/>
        </w:rPr>
        <w:t xml:space="preserve">Data on the number of </w:t>
      </w:r>
      <w:r w:rsidR="009B06FA">
        <w:rPr>
          <w:sz w:val="24"/>
          <w:szCs w:val="24"/>
        </w:rPr>
        <w:t>new issuance</w:t>
      </w:r>
      <w:r w:rsidR="00545C2C">
        <w:rPr>
          <w:sz w:val="24"/>
          <w:szCs w:val="24"/>
        </w:rPr>
        <w:t>s</w:t>
      </w:r>
      <w:r w:rsidR="009B06FA">
        <w:rPr>
          <w:sz w:val="24"/>
          <w:szCs w:val="24"/>
        </w:rPr>
        <w:t xml:space="preserve"> </w:t>
      </w:r>
      <w:proofErr w:type="gramStart"/>
      <w:r w:rsidR="009B06FA">
        <w:rPr>
          <w:sz w:val="24"/>
          <w:szCs w:val="24"/>
        </w:rPr>
        <w:t>as a result of</w:t>
      </w:r>
      <w:proofErr w:type="gramEnd"/>
      <w:r w:rsidR="009B06FA">
        <w:rPr>
          <w:sz w:val="24"/>
          <w:szCs w:val="24"/>
        </w:rPr>
        <w:t xml:space="preserve"> increased need</w:t>
      </w:r>
      <w:r w:rsidRPr="00301187">
        <w:rPr>
          <w:sz w:val="24"/>
          <w:szCs w:val="24"/>
        </w:rPr>
        <w:t xml:space="preserve">; </w:t>
      </w:r>
    </w:p>
    <w:p w14:paraId="5F660CD3" w14:textId="77777777" w:rsidR="00D65857" w:rsidRPr="00301187" w:rsidRDefault="00D65857" w:rsidP="00DA297A">
      <w:pPr>
        <w:pStyle w:val="ListParagraph"/>
        <w:numPr>
          <w:ilvl w:val="1"/>
          <w:numId w:val="15"/>
        </w:numPr>
        <w:spacing w:after="200" w:line="276" w:lineRule="auto"/>
        <w:contextualSpacing/>
        <w:rPr>
          <w:sz w:val="24"/>
          <w:szCs w:val="24"/>
        </w:rPr>
      </w:pPr>
      <w:r w:rsidRPr="00301187">
        <w:rPr>
          <w:sz w:val="24"/>
          <w:szCs w:val="24"/>
        </w:rPr>
        <w:t xml:space="preserve">How </w:t>
      </w:r>
      <w:r w:rsidR="009B06FA">
        <w:rPr>
          <w:sz w:val="24"/>
          <w:szCs w:val="24"/>
        </w:rPr>
        <w:t>the additional funds</w:t>
      </w:r>
      <w:r w:rsidRPr="00301187">
        <w:rPr>
          <w:sz w:val="24"/>
          <w:szCs w:val="24"/>
        </w:rPr>
        <w:t xml:space="preserve"> will lead to an increase in leasing success rates and/or reduce processing time</w:t>
      </w:r>
      <w:r w:rsidR="0090218A">
        <w:rPr>
          <w:sz w:val="24"/>
          <w:szCs w:val="24"/>
        </w:rPr>
        <w:t xml:space="preserve"> in CY 2018</w:t>
      </w:r>
      <w:r w:rsidRPr="00301187">
        <w:rPr>
          <w:sz w:val="24"/>
          <w:szCs w:val="24"/>
        </w:rPr>
        <w:t xml:space="preserve">; </w:t>
      </w:r>
    </w:p>
    <w:p w14:paraId="6906EC9E" w14:textId="77777777" w:rsidR="00D65857" w:rsidRPr="00301187" w:rsidRDefault="00D65857" w:rsidP="00DA297A">
      <w:pPr>
        <w:pStyle w:val="ListParagraph"/>
        <w:numPr>
          <w:ilvl w:val="1"/>
          <w:numId w:val="15"/>
        </w:numPr>
        <w:spacing w:after="200" w:line="276" w:lineRule="auto"/>
        <w:contextualSpacing/>
        <w:rPr>
          <w:sz w:val="24"/>
          <w:szCs w:val="24"/>
        </w:rPr>
      </w:pPr>
      <w:r w:rsidRPr="00301187">
        <w:rPr>
          <w:sz w:val="24"/>
          <w:szCs w:val="24"/>
        </w:rPr>
        <w:t xml:space="preserve">Budget justification to support request.  The budget justification must support the need for additional administrative expenses.  The expenses must be above what can be supported by your PHA’s </w:t>
      </w:r>
      <w:r w:rsidR="006A5A87" w:rsidRPr="002020CE">
        <w:rPr>
          <w:sz w:val="24"/>
          <w:szCs w:val="24"/>
        </w:rPr>
        <w:t>projected</w:t>
      </w:r>
      <w:r w:rsidR="006A5A87">
        <w:rPr>
          <w:sz w:val="24"/>
          <w:szCs w:val="24"/>
        </w:rPr>
        <w:t xml:space="preserve"> </w:t>
      </w:r>
      <w:r w:rsidRPr="00301187">
        <w:rPr>
          <w:sz w:val="24"/>
          <w:szCs w:val="24"/>
        </w:rPr>
        <w:t xml:space="preserve">administrative fees for the year.  </w:t>
      </w:r>
      <w:r w:rsidR="00E83050">
        <w:rPr>
          <w:sz w:val="24"/>
          <w:szCs w:val="24"/>
        </w:rPr>
        <w:t>To</w:t>
      </w:r>
      <w:r w:rsidRPr="00301187">
        <w:rPr>
          <w:sz w:val="24"/>
          <w:szCs w:val="24"/>
        </w:rPr>
        <w:t xml:space="preserve"> streamline the process, a sample request form is also attached as </w:t>
      </w:r>
      <w:r w:rsidRPr="00301187">
        <w:rPr>
          <w:b/>
          <w:sz w:val="24"/>
          <w:szCs w:val="24"/>
        </w:rPr>
        <w:t>Appendix F</w:t>
      </w:r>
      <w:r w:rsidRPr="00301187">
        <w:rPr>
          <w:sz w:val="24"/>
          <w:szCs w:val="24"/>
        </w:rPr>
        <w:t xml:space="preserve">.  </w:t>
      </w:r>
    </w:p>
    <w:p w14:paraId="49B04DCD" w14:textId="77777777" w:rsidR="00D65857" w:rsidRPr="00301187" w:rsidRDefault="00D65857" w:rsidP="00D65857">
      <w:pPr>
        <w:pStyle w:val="ListParagraph"/>
        <w:rPr>
          <w:sz w:val="24"/>
          <w:szCs w:val="24"/>
        </w:rPr>
      </w:pPr>
    </w:p>
    <w:p w14:paraId="0BA59A9A" w14:textId="77777777" w:rsidR="00D563B8" w:rsidRDefault="00D65857" w:rsidP="00D65857">
      <w:pPr>
        <w:rPr>
          <w:sz w:val="24"/>
          <w:szCs w:val="24"/>
        </w:rPr>
      </w:pPr>
      <w:bookmarkStart w:id="19" w:name="_Hlk512323057"/>
      <w:r w:rsidRPr="00E120CD">
        <w:rPr>
          <w:b/>
          <w:sz w:val="24"/>
          <w:szCs w:val="24"/>
        </w:rPr>
        <w:t xml:space="preserve">F.  Funding Adjustments. </w:t>
      </w:r>
      <w:r w:rsidR="002020CE">
        <w:rPr>
          <w:b/>
          <w:sz w:val="24"/>
          <w:szCs w:val="24"/>
        </w:rPr>
        <w:t xml:space="preserve"> </w:t>
      </w:r>
      <w:r w:rsidRPr="00E120CD">
        <w:rPr>
          <w:sz w:val="24"/>
          <w:szCs w:val="24"/>
        </w:rPr>
        <w:t>Please note that HUD will not fund an ineligible activity</w:t>
      </w:r>
      <w:r w:rsidR="007F02B8" w:rsidRPr="00E120CD">
        <w:rPr>
          <w:sz w:val="24"/>
          <w:szCs w:val="24"/>
        </w:rPr>
        <w:t xml:space="preserve"> </w:t>
      </w:r>
      <w:r w:rsidRPr="00E120CD">
        <w:rPr>
          <w:sz w:val="24"/>
          <w:szCs w:val="24"/>
        </w:rPr>
        <w:t xml:space="preserve">and will </w:t>
      </w:r>
    </w:p>
    <w:p w14:paraId="6B28B359" w14:textId="77777777" w:rsidR="00D563B8" w:rsidRDefault="00D563B8" w:rsidP="00D65857">
      <w:pPr>
        <w:rPr>
          <w:sz w:val="24"/>
          <w:szCs w:val="24"/>
        </w:rPr>
      </w:pPr>
      <w:r>
        <w:rPr>
          <w:sz w:val="24"/>
          <w:szCs w:val="24"/>
        </w:rPr>
        <w:t xml:space="preserve">     </w:t>
      </w:r>
      <w:r w:rsidR="00D65857" w:rsidRPr="00E120CD">
        <w:rPr>
          <w:sz w:val="24"/>
          <w:szCs w:val="24"/>
        </w:rPr>
        <w:t>reduce an award to exclude such costs</w:t>
      </w:r>
      <w:r w:rsidR="00D65857" w:rsidRPr="00E120CD">
        <w:rPr>
          <w:b/>
          <w:sz w:val="24"/>
          <w:szCs w:val="24"/>
        </w:rPr>
        <w:t xml:space="preserve">. </w:t>
      </w:r>
      <w:r w:rsidR="007F02B8" w:rsidRPr="00E120CD">
        <w:rPr>
          <w:b/>
          <w:sz w:val="24"/>
          <w:szCs w:val="24"/>
        </w:rPr>
        <w:t xml:space="preserve"> </w:t>
      </w:r>
      <w:r w:rsidR="00D65857" w:rsidRPr="00E120CD">
        <w:rPr>
          <w:sz w:val="24"/>
          <w:szCs w:val="24"/>
        </w:rPr>
        <w:t>Additionally,</w:t>
      </w:r>
      <w:r w:rsidR="00D65857" w:rsidRPr="00E120CD">
        <w:rPr>
          <w:b/>
          <w:sz w:val="24"/>
          <w:szCs w:val="24"/>
        </w:rPr>
        <w:t xml:space="preserve"> </w:t>
      </w:r>
      <w:r w:rsidR="00D65857" w:rsidRPr="00E120CD">
        <w:rPr>
          <w:sz w:val="24"/>
          <w:szCs w:val="24"/>
        </w:rPr>
        <w:t xml:space="preserve">HUD reserves the right to adjust awards </w:t>
      </w:r>
      <w:r>
        <w:rPr>
          <w:sz w:val="24"/>
          <w:szCs w:val="24"/>
        </w:rPr>
        <w:t xml:space="preserve">   </w:t>
      </w:r>
    </w:p>
    <w:p w14:paraId="13756062" w14:textId="77777777" w:rsidR="00D65857" w:rsidRDefault="00D563B8" w:rsidP="00D65857">
      <w:pPr>
        <w:rPr>
          <w:sz w:val="24"/>
          <w:szCs w:val="24"/>
        </w:rPr>
      </w:pPr>
      <w:r>
        <w:rPr>
          <w:sz w:val="24"/>
          <w:szCs w:val="24"/>
        </w:rPr>
        <w:t xml:space="preserve">     </w:t>
      </w:r>
      <w:r w:rsidR="00D65857" w:rsidRPr="00E120CD">
        <w:rPr>
          <w:sz w:val="24"/>
          <w:szCs w:val="24"/>
        </w:rPr>
        <w:t>to ensure fair and reasonable distribution of funds.</w:t>
      </w:r>
      <w:r w:rsidR="001B6890">
        <w:rPr>
          <w:sz w:val="24"/>
          <w:szCs w:val="24"/>
        </w:rPr>
        <w:t xml:space="preserve">  </w:t>
      </w:r>
    </w:p>
    <w:p w14:paraId="18FF5D9B" w14:textId="77777777" w:rsidR="001B6890" w:rsidRDefault="001B6890" w:rsidP="00D65857">
      <w:pPr>
        <w:rPr>
          <w:sz w:val="24"/>
          <w:szCs w:val="24"/>
        </w:rPr>
      </w:pPr>
    </w:p>
    <w:p w14:paraId="17B6BA29" w14:textId="77777777" w:rsidR="00D563B8" w:rsidRDefault="001B6890" w:rsidP="002A55C1">
      <w:pPr>
        <w:contextualSpacing/>
        <w:rPr>
          <w:sz w:val="24"/>
          <w:szCs w:val="24"/>
        </w:rPr>
      </w:pPr>
      <w:r w:rsidRPr="00A52084">
        <w:rPr>
          <w:b/>
          <w:sz w:val="24"/>
          <w:szCs w:val="24"/>
        </w:rPr>
        <w:t>G</w:t>
      </w:r>
      <w:r>
        <w:rPr>
          <w:sz w:val="24"/>
          <w:szCs w:val="24"/>
        </w:rPr>
        <w:t xml:space="preserve">.  </w:t>
      </w:r>
      <w:r w:rsidRPr="002A55C1">
        <w:rPr>
          <w:b/>
          <w:sz w:val="24"/>
          <w:szCs w:val="24"/>
        </w:rPr>
        <w:t>Reporting</w:t>
      </w:r>
      <w:r>
        <w:rPr>
          <w:b/>
          <w:sz w:val="24"/>
          <w:szCs w:val="24"/>
        </w:rPr>
        <w:t>.</w:t>
      </w:r>
      <w:r w:rsidR="002020CE">
        <w:rPr>
          <w:b/>
          <w:sz w:val="24"/>
          <w:szCs w:val="24"/>
        </w:rPr>
        <w:t xml:space="preserve"> </w:t>
      </w:r>
      <w:r>
        <w:rPr>
          <w:b/>
          <w:sz w:val="24"/>
          <w:szCs w:val="24"/>
        </w:rPr>
        <w:t xml:space="preserve"> </w:t>
      </w:r>
      <w:r>
        <w:rPr>
          <w:sz w:val="24"/>
          <w:szCs w:val="24"/>
        </w:rPr>
        <w:t xml:space="preserve">Reporting </w:t>
      </w:r>
      <w:r w:rsidRPr="00C47DB6">
        <w:rPr>
          <w:sz w:val="24"/>
          <w:szCs w:val="24"/>
        </w:rPr>
        <w:t xml:space="preserve">and recording of awarded Disaster EAF is included as part of the </w:t>
      </w:r>
    </w:p>
    <w:p w14:paraId="581068DF" w14:textId="77777777" w:rsidR="001B6890" w:rsidRPr="00C47DB6" w:rsidRDefault="00D563B8" w:rsidP="002A55C1">
      <w:pPr>
        <w:contextualSpacing/>
        <w:rPr>
          <w:sz w:val="24"/>
          <w:szCs w:val="24"/>
        </w:rPr>
      </w:pPr>
      <w:r>
        <w:rPr>
          <w:sz w:val="24"/>
          <w:szCs w:val="24"/>
        </w:rPr>
        <w:t xml:space="preserve">      </w:t>
      </w:r>
      <w:r w:rsidR="001B6890" w:rsidRPr="00C47DB6">
        <w:rPr>
          <w:sz w:val="24"/>
          <w:szCs w:val="24"/>
        </w:rPr>
        <w:t xml:space="preserve">PHAs HCV administrative financial records under CFDA 14.871.  </w:t>
      </w:r>
    </w:p>
    <w:p w14:paraId="089412C6" w14:textId="77777777" w:rsidR="00D65857" w:rsidRPr="00E120CD" w:rsidRDefault="00D65857" w:rsidP="00D65857">
      <w:pPr>
        <w:rPr>
          <w:sz w:val="24"/>
          <w:szCs w:val="24"/>
        </w:rPr>
      </w:pPr>
    </w:p>
    <w:p w14:paraId="33A0EEA7" w14:textId="77777777" w:rsidR="00D563B8" w:rsidRDefault="001B6890" w:rsidP="00D65857">
      <w:pPr>
        <w:rPr>
          <w:sz w:val="24"/>
          <w:szCs w:val="24"/>
        </w:rPr>
      </w:pPr>
      <w:r>
        <w:rPr>
          <w:b/>
          <w:sz w:val="24"/>
          <w:szCs w:val="24"/>
        </w:rPr>
        <w:t>H</w:t>
      </w:r>
      <w:r w:rsidR="00D65857" w:rsidRPr="00E120CD">
        <w:rPr>
          <w:b/>
          <w:sz w:val="24"/>
          <w:szCs w:val="24"/>
        </w:rPr>
        <w:t xml:space="preserve">.  Requests for Clarification. </w:t>
      </w:r>
      <w:r w:rsidR="002020CE">
        <w:rPr>
          <w:b/>
          <w:sz w:val="24"/>
          <w:szCs w:val="24"/>
        </w:rPr>
        <w:t xml:space="preserve"> </w:t>
      </w:r>
      <w:r w:rsidR="00D65857" w:rsidRPr="00E120CD">
        <w:rPr>
          <w:sz w:val="24"/>
          <w:szCs w:val="24"/>
        </w:rPr>
        <w:t>HUD</w:t>
      </w:r>
      <w:r w:rsidR="00913B9C" w:rsidRPr="00E120CD">
        <w:rPr>
          <w:sz w:val="24"/>
          <w:szCs w:val="24"/>
        </w:rPr>
        <w:t xml:space="preserve"> reserves the right to </w:t>
      </w:r>
      <w:r w:rsidR="00D65857" w:rsidRPr="00E120CD">
        <w:rPr>
          <w:sz w:val="24"/>
          <w:szCs w:val="24"/>
        </w:rPr>
        <w:t>c</w:t>
      </w:r>
      <w:r w:rsidR="00913B9C" w:rsidRPr="00E120CD">
        <w:rPr>
          <w:sz w:val="24"/>
          <w:szCs w:val="24"/>
        </w:rPr>
        <w:t>ontac</w:t>
      </w:r>
      <w:r w:rsidR="00D65857" w:rsidRPr="00E120CD">
        <w:rPr>
          <w:sz w:val="24"/>
          <w:szCs w:val="24"/>
        </w:rPr>
        <w:t xml:space="preserve">t </w:t>
      </w:r>
      <w:r w:rsidR="00913B9C" w:rsidRPr="00E120CD">
        <w:rPr>
          <w:sz w:val="24"/>
          <w:szCs w:val="24"/>
        </w:rPr>
        <w:t>PHAs for</w:t>
      </w:r>
      <w:r w:rsidR="00D65857" w:rsidRPr="00E120CD">
        <w:rPr>
          <w:sz w:val="24"/>
          <w:szCs w:val="24"/>
        </w:rPr>
        <w:t xml:space="preserve"> clarif</w:t>
      </w:r>
      <w:r w:rsidR="00913B9C" w:rsidRPr="00E120CD">
        <w:rPr>
          <w:sz w:val="24"/>
          <w:szCs w:val="24"/>
        </w:rPr>
        <w:t>ication of</w:t>
      </w:r>
      <w:r w:rsidR="00D65857" w:rsidRPr="00E120CD">
        <w:rPr>
          <w:sz w:val="24"/>
          <w:szCs w:val="24"/>
        </w:rPr>
        <w:t xml:space="preserve"> </w:t>
      </w:r>
    </w:p>
    <w:p w14:paraId="3FF04367" w14:textId="77777777" w:rsidR="00D563B8" w:rsidRDefault="00D563B8" w:rsidP="00D65857">
      <w:pPr>
        <w:rPr>
          <w:sz w:val="24"/>
          <w:szCs w:val="24"/>
        </w:rPr>
      </w:pPr>
      <w:r>
        <w:rPr>
          <w:sz w:val="24"/>
          <w:szCs w:val="24"/>
        </w:rPr>
        <w:t xml:space="preserve">      </w:t>
      </w:r>
      <w:r w:rsidR="00D65857" w:rsidRPr="00E120CD">
        <w:rPr>
          <w:sz w:val="24"/>
          <w:szCs w:val="24"/>
        </w:rPr>
        <w:t xml:space="preserve">items </w:t>
      </w:r>
      <w:r w:rsidR="00913B9C" w:rsidRPr="00E120CD">
        <w:rPr>
          <w:sz w:val="24"/>
          <w:szCs w:val="24"/>
        </w:rPr>
        <w:t xml:space="preserve">provided with the </w:t>
      </w:r>
      <w:r w:rsidR="00D65857" w:rsidRPr="00E120CD">
        <w:rPr>
          <w:sz w:val="24"/>
          <w:szCs w:val="24"/>
        </w:rPr>
        <w:t xml:space="preserve">application.  Clarifications or corrections must be received by HUD </w:t>
      </w:r>
      <w:r>
        <w:rPr>
          <w:sz w:val="24"/>
          <w:szCs w:val="24"/>
        </w:rPr>
        <w:t xml:space="preserve">  </w:t>
      </w:r>
    </w:p>
    <w:p w14:paraId="7F568BDF" w14:textId="77777777" w:rsidR="00D65857" w:rsidRPr="00E120CD" w:rsidRDefault="00D563B8" w:rsidP="00D65857">
      <w:pPr>
        <w:rPr>
          <w:sz w:val="24"/>
          <w:szCs w:val="24"/>
        </w:rPr>
      </w:pPr>
      <w:r>
        <w:rPr>
          <w:sz w:val="24"/>
          <w:szCs w:val="24"/>
        </w:rPr>
        <w:t xml:space="preserve">      </w:t>
      </w:r>
      <w:r w:rsidR="00D65857" w:rsidRPr="00E120CD">
        <w:rPr>
          <w:sz w:val="24"/>
          <w:szCs w:val="24"/>
        </w:rPr>
        <w:t>within the time limits specified in the notification.</w:t>
      </w:r>
    </w:p>
    <w:bookmarkEnd w:id="19"/>
    <w:p w14:paraId="3640F8D3" w14:textId="77777777" w:rsidR="00D65857" w:rsidRPr="00E120CD" w:rsidRDefault="00D65857" w:rsidP="00D65857">
      <w:pPr>
        <w:rPr>
          <w:b/>
          <w:sz w:val="24"/>
          <w:szCs w:val="24"/>
        </w:rPr>
      </w:pPr>
    </w:p>
    <w:p w14:paraId="75969895" w14:textId="77777777" w:rsidR="00D563B8" w:rsidRDefault="00A52084" w:rsidP="00D65857">
      <w:pPr>
        <w:rPr>
          <w:sz w:val="24"/>
          <w:szCs w:val="24"/>
        </w:rPr>
      </w:pPr>
      <w:bookmarkStart w:id="20" w:name="_Hlk511289744"/>
      <w:r>
        <w:rPr>
          <w:b/>
          <w:sz w:val="24"/>
          <w:szCs w:val="24"/>
        </w:rPr>
        <w:t>I</w:t>
      </w:r>
      <w:r w:rsidR="00D65857" w:rsidRPr="00E120CD">
        <w:rPr>
          <w:b/>
          <w:sz w:val="24"/>
          <w:szCs w:val="24"/>
        </w:rPr>
        <w:t>.  Deadline Date</w:t>
      </w:r>
      <w:r w:rsidR="00545C2C">
        <w:rPr>
          <w:b/>
          <w:sz w:val="24"/>
          <w:szCs w:val="24"/>
        </w:rPr>
        <w:t>.</w:t>
      </w:r>
      <w:r w:rsidR="00D65857" w:rsidRPr="00E120CD">
        <w:rPr>
          <w:b/>
          <w:sz w:val="24"/>
          <w:szCs w:val="24"/>
        </w:rPr>
        <w:t xml:space="preserve">  </w:t>
      </w:r>
      <w:r w:rsidR="00D65857" w:rsidRPr="00E120CD">
        <w:rPr>
          <w:sz w:val="24"/>
          <w:szCs w:val="24"/>
        </w:rPr>
        <w:t>All applications must</w:t>
      </w:r>
      <w:r w:rsidR="00D65857" w:rsidRPr="00E120CD">
        <w:rPr>
          <w:b/>
          <w:sz w:val="24"/>
          <w:szCs w:val="24"/>
        </w:rPr>
        <w:t xml:space="preserve"> </w:t>
      </w:r>
      <w:r w:rsidR="00D65857" w:rsidRPr="00E120CD">
        <w:rPr>
          <w:sz w:val="24"/>
          <w:szCs w:val="24"/>
        </w:rPr>
        <w:t xml:space="preserve">be received no later than </w:t>
      </w:r>
      <w:r w:rsidR="00234EFB" w:rsidRPr="00E120CD">
        <w:rPr>
          <w:sz w:val="24"/>
          <w:szCs w:val="24"/>
        </w:rPr>
        <w:t>5</w:t>
      </w:r>
      <w:r w:rsidR="00D65857" w:rsidRPr="00E120CD">
        <w:rPr>
          <w:sz w:val="24"/>
          <w:szCs w:val="24"/>
        </w:rPr>
        <w:t xml:space="preserve">:00 p.m. (EST) on Friday, </w:t>
      </w:r>
      <w:r w:rsidR="00D563B8">
        <w:rPr>
          <w:sz w:val="24"/>
          <w:szCs w:val="24"/>
        </w:rPr>
        <w:t xml:space="preserve">    </w:t>
      </w:r>
    </w:p>
    <w:p w14:paraId="2D68757B" w14:textId="77777777" w:rsidR="00D563B8" w:rsidRDefault="00D563B8" w:rsidP="00D65857">
      <w:pPr>
        <w:rPr>
          <w:sz w:val="24"/>
          <w:szCs w:val="24"/>
        </w:rPr>
      </w:pPr>
      <w:r>
        <w:rPr>
          <w:sz w:val="24"/>
          <w:szCs w:val="24"/>
        </w:rPr>
        <w:t xml:space="preserve">    </w:t>
      </w:r>
      <w:r w:rsidR="00913B9C" w:rsidRPr="00E120CD">
        <w:rPr>
          <w:sz w:val="24"/>
          <w:szCs w:val="24"/>
        </w:rPr>
        <w:t>June 29</w:t>
      </w:r>
      <w:r w:rsidR="00D65857" w:rsidRPr="00E120CD">
        <w:rPr>
          <w:sz w:val="24"/>
          <w:szCs w:val="24"/>
        </w:rPr>
        <w:t>, 201</w:t>
      </w:r>
      <w:r w:rsidR="00234EFB" w:rsidRPr="00E120CD">
        <w:rPr>
          <w:sz w:val="24"/>
          <w:szCs w:val="24"/>
        </w:rPr>
        <w:t>8</w:t>
      </w:r>
      <w:r w:rsidR="00D65857" w:rsidRPr="00E120CD">
        <w:rPr>
          <w:sz w:val="24"/>
          <w:szCs w:val="24"/>
        </w:rPr>
        <w:t xml:space="preserve">.  All applications must be sent </w:t>
      </w:r>
      <w:r w:rsidR="00234EFB" w:rsidRPr="00E120CD">
        <w:rPr>
          <w:sz w:val="24"/>
          <w:szCs w:val="24"/>
        </w:rPr>
        <w:t xml:space="preserve">to </w:t>
      </w:r>
      <w:hyperlink r:id="rId25" w:history="1">
        <w:r w:rsidR="004A504E" w:rsidRPr="00E120CD">
          <w:rPr>
            <w:rStyle w:val="Hyperlink"/>
            <w:sz w:val="24"/>
            <w:szCs w:val="24"/>
          </w:rPr>
          <w:t>2018DisasterApplications@hud.gov</w:t>
        </w:r>
      </w:hyperlink>
      <w:r w:rsidR="00234EFB" w:rsidRPr="00E120CD">
        <w:rPr>
          <w:sz w:val="24"/>
          <w:szCs w:val="24"/>
        </w:rPr>
        <w:t xml:space="preserve">. </w:t>
      </w:r>
      <w:r w:rsidR="00D65857" w:rsidRPr="00E120CD">
        <w:rPr>
          <w:sz w:val="24"/>
          <w:szCs w:val="24"/>
        </w:rPr>
        <w:t xml:space="preserve"> The </w:t>
      </w:r>
      <w:r>
        <w:rPr>
          <w:sz w:val="24"/>
          <w:szCs w:val="24"/>
        </w:rPr>
        <w:t xml:space="preserve"> </w:t>
      </w:r>
    </w:p>
    <w:p w14:paraId="1B6FB226" w14:textId="77777777" w:rsidR="00D563B8" w:rsidRDefault="00D563B8" w:rsidP="00D65857">
      <w:pPr>
        <w:rPr>
          <w:sz w:val="24"/>
          <w:szCs w:val="24"/>
        </w:rPr>
      </w:pPr>
      <w:r>
        <w:rPr>
          <w:sz w:val="24"/>
          <w:szCs w:val="24"/>
        </w:rPr>
        <w:t xml:space="preserve">    </w:t>
      </w:r>
      <w:r w:rsidR="00D65857" w:rsidRPr="00E120CD">
        <w:rPr>
          <w:sz w:val="24"/>
          <w:szCs w:val="24"/>
        </w:rPr>
        <w:t xml:space="preserve">subject line of the email should include the PHA Number, </w:t>
      </w:r>
      <w:r w:rsidR="00234EFB" w:rsidRPr="00E120CD">
        <w:rPr>
          <w:sz w:val="24"/>
          <w:szCs w:val="24"/>
        </w:rPr>
        <w:t>Disaster</w:t>
      </w:r>
      <w:r w:rsidR="00D65857" w:rsidRPr="00E120CD">
        <w:rPr>
          <w:sz w:val="24"/>
          <w:szCs w:val="24"/>
        </w:rPr>
        <w:t xml:space="preserve"> EAF Application</w:t>
      </w:r>
      <w:r w:rsidR="00234EFB" w:rsidRPr="00E120CD">
        <w:rPr>
          <w:sz w:val="24"/>
          <w:szCs w:val="24"/>
        </w:rPr>
        <w:t xml:space="preserve">, example, </w:t>
      </w:r>
      <w:r>
        <w:rPr>
          <w:sz w:val="24"/>
          <w:szCs w:val="24"/>
        </w:rPr>
        <w:t xml:space="preserve">   </w:t>
      </w:r>
    </w:p>
    <w:p w14:paraId="271213B4" w14:textId="77777777" w:rsidR="00D65857" w:rsidRPr="00E120CD" w:rsidRDefault="00D563B8" w:rsidP="00D65857">
      <w:pPr>
        <w:rPr>
          <w:sz w:val="24"/>
          <w:szCs w:val="24"/>
        </w:rPr>
      </w:pPr>
      <w:r>
        <w:rPr>
          <w:sz w:val="24"/>
          <w:szCs w:val="24"/>
        </w:rPr>
        <w:t xml:space="preserve">    </w:t>
      </w:r>
      <w:r w:rsidR="00624150" w:rsidRPr="00E120CD">
        <w:rPr>
          <w:sz w:val="24"/>
          <w:szCs w:val="24"/>
        </w:rPr>
        <w:t>“</w:t>
      </w:r>
      <w:r w:rsidR="00234EFB" w:rsidRPr="00E120CD">
        <w:rPr>
          <w:sz w:val="24"/>
          <w:szCs w:val="24"/>
        </w:rPr>
        <w:t>AB123 Disaster EAF Application</w:t>
      </w:r>
      <w:r w:rsidR="00624150" w:rsidRPr="00E120CD">
        <w:rPr>
          <w:sz w:val="24"/>
          <w:szCs w:val="24"/>
        </w:rPr>
        <w:t>”</w:t>
      </w:r>
      <w:r w:rsidR="00D65857" w:rsidRPr="00E120CD">
        <w:rPr>
          <w:sz w:val="24"/>
          <w:szCs w:val="24"/>
        </w:rPr>
        <w:t xml:space="preserve">.  </w:t>
      </w:r>
    </w:p>
    <w:bookmarkEnd w:id="20"/>
    <w:p w14:paraId="7B8AA732" w14:textId="77777777" w:rsidR="00D65857" w:rsidRPr="00E120CD" w:rsidRDefault="00D65857" w:rsidP="00D65857">
      <w:pPr>
        <w:rPr>
          <w:sz w:val="24"/>
          <w:szCs w:val="24"/>
        </w:rPr>
      </w:pPr>
    </w:p>
    <w:p w14:paraId="113D1BF5" w14:textId="77777777" w:rsidR="00D563B8" w:rsidRDefault="00D65857" w:rsidP="00B67BD9">
      <w:pPr>
        <w:rPr>
          <w:sz w:val="24"/>
          <w:szCs w:val="24"/>
        </w:rPr>
      </w:pPr>
      <w:r w:rsidRPr="00E120CD">
        <w:rPr>
          <w:b/>
          <w:sz w:val="24"/>
          <w:szCs w:val="24"/>
        </w:rPr>
        <w:t>J.  Information Contact</w:t>
      </w:r>
      <w:r w:rsidRPr="00E120CD">
        <w:rPr>
          <w:sz w:val="24"/>
          <w:szCs w:val="24"/>
        </w:rPr>
        <w:t xml:space="preserve">. </w:t>
      </w:r>
      <w:r w:rsidR="002020CE">
        <w:rPr>
          <w:sz w:val="24"/>
          <w:szCs w:val="24"/>
        </w:rPr>
        <w:t xml:space="preserve"> </w:t>
      </w:r>
      <w:r w:rsidRPr="00E120CD">
        <w:rPr>
          <w:sz w:val="24"/>
          <w:szCs w:val="24"/>
        </w:rPr>
        <w:t>Inquiries about HUD-</w:t>
      </w:r>
      <w:r w:rsidR="007F02B8" w:rsidRPr="00E120CD">
        <w:rPr>
          <w:sz w:val="24"/>
          <w:szCs w:val="24"/>
        </w:rPr>
        <w:t>Disaster</w:t>
      </w:r>
      <w:r w:rsidRPr="00E120CD">
        <w:rPr>
          <w:sz w:val="24"/>
          <w:szCs w:val="24"/>
        </w:rPr>
        <w:t xml:space="preserve"> EAF/Special Fees should be directed to </w:t>
      </w:r>
    </w:p>
    <w:p w14:paraId="706643F8" w14:textId="77777777" w:rsidR="00D65857" w:rsidRPr="00B67BD9" w:rsidRDefault="00D563B8" w:rsidP="00B67BD9">
      <w:pPr>
        <w:rPr>
          <w:rStyle w:val="Hyperlink"/>
          <w:szCs w:val="24"/>
        </w:rPr>
      </w:pPr>
      <w:r>
        <w:t xml:space="preserve">     </w:t>
      </w:r>
      <w:hyperlink r:id="rId26" w:history="1">
        <w:r w:rsidR="00D8458A" w:rsidRPr="009B7BEC">
          <w:rPr>
            <w:rStyle w:val="Hyperlink"/>
            <w:sz w:val="24"/>
            <w:szCs w:val="24"/>
          </w:rPr>
          <w:t>2018DisasterApplications@hud.gov</w:t>
        </w:r>
      </w:hyperlink>
      <w:r w:rsidR="00B67BD9" w:rsidRPr="00E120CD">
        <w:rPr>
          <w:sz w:val="24"/>
          <w:szCs w:val="24"/>
        </w:rPr>
        <w:t xml:space="preserve">.  </w:t>
      </w:r>
      <w:r w:rsidR="00D65857">
        <w:rPr>
          <w:rStyle w:val="Hyperlink"/>
          <w:szCs w:val="24"/>
        </w:rPr>
        <w:br w:type="page"/>
      </w:r>
      <w:r w:rsidR="00D65857" w:rsidRPr="00DD16CE">
        <w:rPr>
          <w:rStyle w:val="Hyperlink"/>
          <w:b/>
          <w:szCs w:val="24"/>
        </w:rPr>
        <w:lastRenderedPageBreak/>
        <w:t>Sample Request Form</w:t>
      </w:r>
      <w:r w:rsidR="005B6C0B">
        <w:rPr>
          <w:rStyle w:val="Hyperlink"/>
          <w:b/>
          <w:szCs w:val="24"/>
        </w:rPr>
        <w:t xml:space="preserve"> for CY 2018 Disaster EAF</w:t>
      </w:r>
    </w:p>
    <w:p w14:paraId="1E4A6341" w14:textId="77777777" w:rsidR="00D65857" w:rsidRDefault="00D65857" w:rsidP="00D65857">
      <w:pPr>
        <w:spacing w:after="200" w:line="276" w:lineRule="auto"/>
        <w:rPr>
          <w:rStyle w:val="Hyperlink"/>
          <w:szCs w:val="24"/>
        </w:rPr>
      </w:pPr>
    </w:p>
    <w:tbl>
      <w:tblPr>
        <w:tblW w:w="8942" w:type="dxa"/>
        <w:tblLook w:val="04A0" w:firstRow="1" w:lastRow="0" w:firstColumn="1" w:lastColumn="0" w:noHBand="0" w:noVBand="1"/>
      </w:tblPr>
      <w:tblGrid>
        <w:gridCol w:w="915"/>
        <w:gridCol w:w="915"/>
        <w:gridCol w:w="916"/>
        <w:gridCol w:w="2631"/>
        <w:gridCol w:w="1220"/>
        <w:gridCol w:w="1220"/>
        <w:gridCol w:w="1125"/>
      </w:tblGrid>
      <w:tr w:rsidR="00B67BD9" w:rsidRPr="00B67BD9" w14:paraId="2BEEF08B" w14:textId="77777777" w:rsidTr="00B67BD9">
        <w:trPr>
          <w:trHeight w:val="449"/>
        </w:trPr>
        <w:tc>
          <w:tcPr>
            <w:tcW w:w="915" w:type="dxa"/>
            <w:tcBorders>
              <w:top w:val="nil"/>
              <w:left w:val="nil"/>
              <w:bottom w:val="nil"/>
              <w:right w:val="nil"/>
            </w:tcBorders>
            <w:shd w:val="clear" w:color="auto" w:fill="auto"/>
            <w:noWrap/>
            <w:vAlign w:val="bottom"/>
            <w:hideMark/>
          </w:tcPr>
          <w:p w14:paraId="26CE664B" w14:textId="77777777" w:rsidR="00B67BD9" w:rsidRPr="00B67BD9" w:rsidRDefault="00B67BD9" w:rsidP="00B67BD9">
            <w:pPr>
              <w:rPr>
                <w:sz w:val="24"/>
                <w:szCs w:val="24"/>
              </w:rPr>
            </w:pPr>
          </w:p>
        </w:tc>
        <w:tc>
          <w:tcPr>
            <w:tcW w:w="915" w:type="dxa"/>
            <w:tcBorders>
              <w:top w:val="nil"/>
              <w:left w:val="nil"/>
              <w:bottom w:val="nil"/>
              <w:right w:val="nil"/>
            </w:tcBorders>
            <w:shd w:val="clear" w:color="auto" w:fill="auto"/>
            <w:noWrap/>
            <w:vAlign w:val="bottom"/>
            <w:hideMark/>
          </w:tcPr>
          <w:p w14:paraId="57370F21"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764C548E" w14:textId="77777777" w:rsidR="00B67BD9" w:rsidRPr="00B67BD9" w:rsidRDefault="00B67BD9" w:rsidP="00B67BD9"/>
        </w:tc>
        <w:tc>
          <w:tcPr>
            <w:tcW w:w="2631" w:type="dxa"/>
            <w:tcBorders>
              <w:top w:val="nil"/>
              <w:left w:val="nil"/>
              <w:bottom w:val="nil"/>
              <w:right w:val="nil"/>
            </w:tcBorders>
            <w:shd w:val="clear" w:color="auto" w:fill="auto"/>
            <w:noWrap/>
            <w:vAlign w:val="bottom"/>
            <w:hideMark/>
          </w:tcPr>
          <w:p w14:paraId="6954B72E" w14:textId="77777777" w:rsidR="00B67BD9" w:rsidRPr="00B67BD9" w:rsidRDefault="00B67BD9" w:rsidP="00B67BD9"/>
        </w:tc>
        <w:tc>
          <w:tcPr>
            <w:tcW w:w="3566"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14:paraId="7204599E" w14:textId="77777777" w:rsidR="00B67BD9" w:rsidRPr="00B67BD9" w:rsidRDefault="00B67BD9" w:rsidP="00B67BD9">
            <w:pPr>
              <w:jc w:val="center"/>
              <w:rPr>
                <w:rFonts w:ascii="Calibri" w:hAnsi="Calibri" w:cs="Calibri"/>
                <w:b/>
                <w:bCs/>
                <w:color w:val="000000"/>
                <w:sz w:val="22"/>
                <w:szCs w:val="22"/>
              </w:rPr>
            </w:pPr>
            <w:r w:rsidRPr="00B67BD9">
              <w:rPr>
                <w:rFonts w:ascii="Calibri" w:hAnsi="Calibri" w:cs="Calibri"/>
                <w:b/>
                <w:bCs/>
                <w:color w:val="000000"/>
                <w:sz w:val="22"/>
                <w:szCs w:val="22"/>
              </w:rPr>
              <w:t>Estimated Annual CY 2018 Administrative Fee Expenses</w:t>
            </w:r>
          </w:p>
        </w:tc>
      </w:tr>
      <w:tr w:rsidR="00B67BD9" w:rsidRPr="00B67BD9" w14:paraId="77D5AB82" w14:textId="77777777" w:rsidTr="00B67BD9">
        <w:trPr>
          <w:trHeight w:val="667"/>
        </w:trPr>
        <w:tc>
          <w:tcPr>
            <w:tcW w:w="915" w:type="dxa"/>
            <w:tcBorders>
              <w:top w:val="nil"/>
              <w:left w:val="nil"/>
              <w:bottom w:val="nil"/>
              <w:right w:val="nil"/>
            </w:tcBorders>
            <w:shd w:val="clear" w:color="auto" w:fill="auto"/>
            <w:noWrap/>
            <w:vAlign w:val="bottom"/>
            <w:hideMark/>
          </w:tcPr>
          <w:p w14:paraId="088EDEF0" w14:textId="77777777" w:rsidR="00B67BD9" w:rsidRPr="00B67BD9" w:rsidRDefault="00B67BD9" w:rsidP="00B67BD9">
            <w:pPr>
              <w:jc w:val="center"/>
              <w:rPr>
                <w:rFonts w:ascii="Calibri" w:hAnsi="Calibri" w:cs="Calibri"/>
                <w:b/>
                <w:bCs/>
                <w:color w:val="000000"/>
                <w:sz w:val="22"/>
                <w:szCs w:val="22"/>
              </w:rPr>
            </w:pPr>
          </w:p>
        </w:tc>
        <w:tc>
          <w:tcPr>
            <w:tcW w:w="915" w:type="dxa"/>
            <w:tcBorders>
              <w:top w:val="nil"/>
              <w:left w:val="nil"/>
              <w:bottom w:val="nil"/>
              <w:right w:val="nil"/>
            </w:tcBorders>
            <w:shd w:val="clear" w:color="auto" w:fill="auto"/>
            <w:noWrap/>
            <w:vAlign w:val="bottom"/>
            <w:hideMark/>
          </w:tcPr>
          <w:p w14:paraId="6C0B59E1"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0A83EB87" w14:textId="77777777" w:rsidR="00B67BD9" w:rsidRPr="00B67BD9" w:rsidRDefault="00B67BD9" w:rsidP="00B67BD9"/>
        </w:tc>
        <w:tc>
          <w:tcPr>
            <w:tcW w:w="2631" w:type="dxa"/>
            <w:tcBorders>
              <w:top w:val="nil"/>
              <w:left w:val="nil"/>
              <w:bottom w:val="nil"/>
              <w:right w:val="nil"/>
            </w:tcBorders>
            <w:shd w:val="clear" w:color="auto" w:fill="auto"/>
            <w:noWrap/>
            <w:vAlign w:val="bottom"/>
            <w:hideMark/>
          </w:tcPr>
          <w:p w14:paraId="01EF44FB" w14:textId="77777777" w:rsidR="00B67BD9" w:rsidRPr="00B67BD9" w:rsidRDefault="00B67BD9" w:rsidP="00B67BD9"/>
        </w:tc>
        <w:tc>
          <w:tcPr>
            <w:tcW w:w="1220" w:type="dxa"/>
            <w:tcBorders>
              <w:top w:val="nil"/>
              <w:left w:val="single" w:sz="8" w:space="0" w:color="auto"/>
              <w:bottom w:val="single" w:sz="8" w:space="0" w:color="auto"/>
              <w:right w:val="single" w:sz="8" w:space="0" w:color="auto"/>
            </w:tcBorders>
            <w:shd w:val="clear" w:color="000000" w:fill="C0C0C0"/>
            <w:vAlign w:val="center"/>
            <w:hideMark/>
          </w:tcPr>
          <w:p w14:paraId="533607BB" w14:textId="77777777" w:rsidR="00B67BD9" w:rsidRPr="00B67BD9" w:rsidRDefault="00B67BD9" w:rsidP="00B67BD9">
            <w:pPr>
              <w:jc w:val="center"/>
              <w:rPr>
                <w:rFonts w:ascii="Calibri" w:hAnsi="Calibri" w:cs="Calibri"/>
                <w:b/>
                <w:bCs/>
                <w:color w:val="000000"/>
              </w:rPr>
            </w:pPr>
            <w:r w:rsidRPr="00B67BD9">
              <w:rPr>
                <w:rFonts w:ascii="Calibri" w:hAnsi="Calibri" w:cs="Calibri"/>
                <w:b/>
                <w:bCs/>
                <w:color w:val="000000"/>
              </w:rPr>
              <w:t>CY 2018 Total Units</w:t>
            </w:r>
          </w:p>
        </w:tc>
        <w:tc>
          <w:tcPr>
            <w:tcW w:w="1220" w:type="dxa"/>
            <w:tcBorders>
              <w:top w:val="nil"/>
              <w:left w:val="nil"/>
              <w:bottom w:val="single" w:sz="8" w:space="0" w:color="auto"/>
              <w:right w:val="single" w:sz="8" w:space="0" w:color="auto"/>
            </w:tcBorders>
            <w:shd w:val="clear" w:color="000000" w:fill="C0C0C0"/>
            <w:vAlign w:val="center"/>
            <w:hideMark/>
          </w:tcPr>
          <w:p w14:paraId="5AD373C4" w14:textId="77777777" w:rsidR="00B67BD9" w:rsidRPr="00B67BD9" w:rsidRDefault="00B67BD9" w:rsidP="00B67BD9">
            <w:pPr>
              <w:jc w:val="center"/>
              <w:rPr>
                <w:rFonts w:ascii="Calibri" w:hAnsi="Calibri" w:cs="Calibri"/>
                <w:b/>
                <w:bCs/>
                <w:color w:val="000000"/>
              </w:rPr>
            </w:pPr>
            <w:r w:rsidRPr="00B67BD9">
              <w:rPr>
                <w:rFonts w:ascii="Calibri" w:hAnsi="Calibri" w:cs="Calibri"/>
                <w:b/>
                <w:bCs/>
                <w:color w:val="000000"/>
              </w:rPr>
              <w:t>Annual CY 2018 PUC</w:t>
            </w:r>
          </w:p>
        </w:tc>
        <w:tc>
          <w:tcPr>
            <w:tcW w:w="1125" w:type="dxa"/>
            <w:tcBorders>
              <w:top w:val="nil"/>
              <w:left w:val="nil"/>
              <w:bottom w:val="single" w:sz="8" w:space="0" w:color="auto"/>
              <w:right w:val="single" w:sz="8" w:space="0" w:color="auto"/>
            </w:tcBorders>
            <w:shd w:val="clear" w:color="000000" w:fill="C0C0C0"/>
            <w:vAlign w:val="center"/>
            <w:hideMark/>
          </w:tcPr>
          <w:p w14:paraId="7D0D0715" w14:textId="77777777" w:rsidR="00B67BD9" w:rsidRPr="00B67BD9" w:rsidRDefault="00B67BD9" w:rsidP="00B67BD9">
            <w:pPr>
              <w:jc w:val="center"/>
              <w:rPr>
                <w:rFonts w:ascii="Calibri" w:hAnsi="Calibri" w:cs="Calibri"/>
                <w:b/>
                <w:bCs/>
                <w:color w:val="000000"/>
              </w:rPr>
            </w:pPr>
            <w:r w:rsidRPr="00B67BD9">
              <w:rPr>
                <w:rFonts w:ascii="Calibri" w:hAnsi="Calibri" w:cs="Calibri"/>
                <w:b/>
                <w:bCs/>
                <w:color w:val="000000"/>
              </w:rPr>
              <w:t>Total Annual CY 2018 Expenses</w:t>
            </w:r>
          </w:p>
        </w:tc>
      </w:tr>
      <w:tr w:rsidR="00B67BD9" w:rsidRPr="00B67BD9" w14:paraId="7DE9C951" w14:textId="77777777" w:rsidTr="00B67BD9">
        <w:trPr>
          <w:trHeight w:val="256"/>
        </w:trPr>
        <w:tc>
          <w:tcPr>
            <w:tcW w:w="2746" w:type="dxa"/>
            <w:gridSpan w:val="3"/>
            <w:tcBorders>
              <w:top w:val="nil"/>
              <w:left w:val="nil"/>
              <w:bottom w:val="nil"/>
              <w:right w:val="nil"/>
            </w:tcBorders>
            <w:shd w:val="clear" w:color="auto" w:fill="auto"/>
            <w:noWrap/>
            <w:vAlign w:val="center"/>
            <w:hideMark/>
          </w:tcPr>
          <w:p w14:paraId="5B21963B" w14:textId="77777777" w:rsidR="00B67BD9" w:rsidRPr="00B67BD9" w:rsidRDefault="00B67BD9" w:rsidP="00B67BD9">
            <w:pPr>
              <w:rPr>
                <w:rFonts w:ascii="Calibri" w:hAnsi="Calibri" w:cs="Calibri"/>
                <w:b/>
                <w:bCs/>
                <w:color w:val="000000"/>
                <w:sz w:val="22"/>
                <w:szCs w:val="22"/>
                <w:u w:val="single"/>
              </w:rPr>
            </w:pPr>
            <w:r w:rsidRPr="00B67BD9">
              <w:rPr>
                <w:rFonts w:ascii="Calibri" w:hAnsi="Calibri" w:cs="Calibri"/>
                <w:b/>
                <w:bCs/>
                <w:color w:val="000000"/>
                <w:sz w:val="22"/>
                <w:szCs w:val="22"/>
                <w:u w:val="single"/>
              </w:rPr>
              <w:t>Annual CY 2018 Revenue</w:t>
            </w:r>
          </w:p>
        </w:tc>
        <w:tc>
          <w:tcPr>
            <w:tcW w:w="2631" w:type="dxa"/>
            <w:tcBorders>
              <w:top w:val="nil"/>
              <w:left w:val="nil"/>
              <w:bottom w:val="nil"/>
              <w:right w:val="nil"/>
            </w:tcBorders>
            <w:shd w:val="clear" w:color="auto" w:fill="auto"/>
            <w:noWrap/>
            <w:vAlign w:val="bottom"/>
            <w:hideMark/>
          </w:tcPr>
          <w:p w14:paraId="328D46F3" w14:textId="77777777" w:rsidR="00B67BD9" w:rsidRPr="00B67BD9" w:rsidRDefault="00B67BD9" w:rsidP="00B67BD9">
            <w:pPr>
              <w:rPr>
                <w:rFonts w:ascii="Calibri" w:hAnsi="Calibri" w:cs="Calibri"/>
                <w:b/>
                <w:bCs/>
                <w:color w:val="000000"/>
                <w:sz w:val="22"/>
                <w:szCs w:val="22"/>
                <w:u w:val="single"/>
              </w:rPr>
            </w:pPr>
          </w:p>
        </w:tc>
        <w:tc>
          <w:tcPr>
            <w:tcW w:w="1220" w:type="dxa"/>
            <w:tcBorders>
              <w:top w:val="nil"/>
              <w:left w:val="nil"/>
              <w:bottom w:val="nil"/>
              <w:right w:val="nil"/>
            </w:tcBorders>
            <w:shd w:val="clear" w:color="auto" w:fill="auto"/>
            <w:noWrap/>
            <w:vAlign w:val="bottom"/>
            <w:hideMark/>
          </w:tcPr>
          <w:p w14:paraId="70E7B93B" w14:textId="77777777" w:rsidR="00B67BD9" w:rsidRPr="00B67BD9" w:rsidRDefault="00B67BD9" w:rsidP="00B67BD9"/>
        </w:tc>
        <w:tc>
          <w:tcPr>
            <w:tcW w:w="1220" w:type="dxa"/>
            <w:tcBorders>
              <w:top w:val="nil"/>
              <w:left w:val="nil"/>
              <w:bottom w:val="nil"/>
              <w:right w:val="nil"/>
            </w:tcBorders>
            <w:shd w:val="clear" w:color="auto" w:fill="auto"/>
            <w:noWrap/>
            <w:vAlign w:val="bottom"/>
            <w:hideMark/>
          </w:tcPr>
          <w:p w14:paraId="04BA0E4A" w14:textId="77777777" w:rsidR="00B67BD9" w:rsidRPr="00B67BD9" w:rsidRDefault="00B67BD9" w:rsidP="00B67BD9"/>
        </w:tc>
        <w:tc>
          <w:tcPr>
            <w:tcW w:w="1125" w:type="dxa"/>
            <w:tcBorders>
              <w:top w:val="nil"/>
              <w:left w:val="nil"/>
              <w:bottom w:val="nil"/>
              <w:right w:val="nil"/>
            </w:tcBorders>
            <w:shd w:val="clear" w:color="auto" w:fill="auto"/>
            <w:noWrap/>
            <w:vAlign w:val="bottom"/>
            <w:hideMark/>
          </w:tcPr>
          <w:p w14:paraId="70C2D81D" w14:textId="77777777" w:rsidR="00B67BD9" w:rsidRPr="00B67BD9" w:rsidRDefault="00B67BD9" w:rsidP="00B67BD9"/>
        </w:tc>
      </w:tr>
      <w:tr w:rsidR="00B67BD9" w:rsidRPr="00B67BD9" w14:paraId="3A5F036E" w14:textId="77777777" w:rsidTr="00B67BD9">
        <w:trPr>
          <w:trHeight w:val="872"/>
        </w:trPr>
        <w:tc>
          <w:tcPr>
            <w:tcW w:w="915" w:type="dxa"/>
            <w:tcBorders>
              <w:top w:val="nil"/>
              <w:left w:val="nil"/>
              <w:bottom w:val="nil"/>
              <w:right w:val="nil"/>
            </w:tcBorders>
            <w:shd w:val="clear" w:color="auto" w:fill="auto"/>
            <w:noWrap/>
            <w:vAlign w:val="bottom"/>
            <w:hideMark/>
          </w:tcPr>
          <w:p w14:paraId="0CDD2124"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1A4D072C" w14:textId="77777777" w:rsidR="00B67BD9" w:rsidRPr="00B67BD9" w:rsidRDefault="00B67BD9" w:rsidP="00B67BD9"/>
        </w:tc>
        <w:tc>
          <w:tcPr>
            <w:tcW w:w="3547" w:type="dxa"/>
            <w:gridSpan w:val="2"/>
            <w:tcBorders>
              <w:top w:val="nil"/>
              <w:left w:val="nil"/>
              <w:bottom w:val="nil"/>
              <w:right w:val="nil"/>
            </w:tcBorders>
            <w:shd w:val="clear" w:color="auto" w:fill="auto"/>
            <w:vAlign w:val="center"/>
            <w:hideMark/>
          </w:tcPr>
          <w:p w14:paraId="1818D317" w14:textId="77777777" w:rsidR="00B67BD9" w:rsidRPr="00B67BD9" w:rsidRDefault="00B67BD9" w:rsidP="00B67BD9">
            <w:pPr>
              <w:rPr>
                <w:rFonts w:ascii="Calibri" w:hAnsi="Calibri" w:cs="Calibri"/>
                <w:color w:val="000000"/>
              </w:rPr>
            </w:pPr>
            <w:r w:rsidRPr="00B67BD9">
              <w:rPr>
                <w:rFonts w:ascii="Calibri" w:hAnsi="Calibri" w:cs="Calibri"/>
                <w:color w:val="000000"/>
              </w:rPr>
              <w:t xml:space="preserve"> Annual CY 2018 Administrative Fee Renewal Funding Based on Leasing</w:t>
            </w:r>
          </w:p>
        </w:tc>
        <w:tc>
          <w:tcPr>
            <w:tcW w:w="1220" w:type="dxa"/>
            <w:tcBorders>
              <w:top w:val="nil"/>
              <w:left w:val="nil"/>
              <w:bottom w:val="single" w:sz="8" w:space="0" w:color="auto"/>
              <w:right w:val="nil"/>
            </w:tcBorders>
            <w:shd w:val="clear" w:color="auto" w:fill="auto"/>
            <w:noWrap/>
            <w:vAlign w:val="center"/>
            <w:hideMark/>
          </w:tcPr>
          <w:p w14:paraId="0B66E45D"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120</w:t>
            </w:r>
          </w:p>
        </w:tc>
        <w:tc>
          <w:tcPr>
            <w:tcW w:w="1220" w:type="dxa"/>
            <w:tcBorders>
              <w:top w:val="nil"/>
              <w:left w:val="nil"/>
              <w:bottom w:val="single" w:sz="8" w:space="0" w:color="auto"/>
              <w:right w:val="nil"/>
            </w:tcBorders>
            <w:shd w:val="clear" w:color="auto" w:fill="auto"/>
            <w:noWrap/>
            <w:vAlign w:val="center"/>
            <w:hideMark/>
          </w:tcPr>
          <w:p w14:paraId="05537072"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$938 </w:t>
            </w:r>
          </w:p>
        </w:tc>
        <w:tc>
          <w:tcPr>
            <w:tcW w:w="1125" w:type="dxa"/>
            <w:tcBorders>
              <w:top w:val="nil"/>
              <w:left w:val="nil"/>
              <w:bottom w:val="single" w:sz="8" w:space="0" w:color="auto"/>
              <w:right w:val="nil"/>
            </w:tcBorders>
            <w:shd w:val="clear" w:color="auto" w:fill="auto"/>
            <w:noWrap/>
            <w:vAlign w:val="center"/>
            <w:hideMark/>
          </w:tcPr>
          <w:p w14:paraId="6D0D82C7"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$112,583 </w:t>
            </w:r>
          </w:p>
        </w:tc>
      </w:tr>
      <w:tr w:rsidR="00B67BD9" w:rsidRPr="00B67BD9" w14:paraId="21BA849B" w14:textId="77777777" w:rsidTr="00B67BD9">
        <w:trPr>
          <w:trHeight w:val="256"/>
        </w:trPr>
        <w:tc>
          <w:tcPr>
            <w:tcW w:w="915" w:type="dxa"/>
            <w:tcBorders>
              <w:top w:val="nil"/>
              <w:left w:val="nil"/>
              <w:bottom w:val="nil"/>
              <w:right w:val="nil"/>
            </w:tcBorders>
            <w:shd w:val="clear" w:color="auto" w:fill="auto"/>
            <w:noWrap/>
            <w:vAlign w:val="bottom"/>
            <w:hideMark/>
          </w:tcPr>
          <w:p w14:paraId="6A13659B"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052DD290"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49F39D54" w14:textId="77777777" w:rsidR="00B67BD9" w:rsidRPr="00B67BD9" w:rsidRDefault="00B67BD9" w:rsidP="00B67BD9"/>
        </w:tc>
        <w:tc>
          <w:tcPr>
            <w:tcW w:w="2631" w:type="dxa"/>
            <w:tcBorders>
              <w:top w:val="nil"/>
              <w:left w:val="nil"/>
              <w:bottom w:val="nil"/>
              <w:right w:val="nil"/>
            </w:tcBorders>
            <w:shd w:val="clear" w:color="auto" w:fill="auto"/>
            <w:noWrap/>
            <w:vAlign w:val="center"/>
            <w:hideMark/>
          </w:tcPr>
          <w:p w14:paraId="21E77024"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Total Income:</w:t>
            </w:r>
          </w:p>
        </w:tc>
        <w:tc>
          <w:tcPr>
            <w:tcW w:w="1220" w:type="dxa"/>
            <w:tcBorders>
              <w:top w:val="nil"/>
              <w:left w:val="nil"/>
              <w:bottom w:val="nil"/>
              <w:right w:val="nil"/>
            </w:tcBorders>
            <w:shd w:val="clear" w:color="auto" w:fill="auto"/>
            <w:noWrap/>
            <w:vAlign w:val="bottom"/>
            <w:hideMark/>
          </w:tcPr>
          <w:p w14:paraId="46C5D9A3" w14:textId="77777777" w:rsidR="00B67BD9" w:rsidRPr="00B67BD9" w:rsidRDefault="00B67BD9" w:rsidP="00B67BD9">
            <w:pPr>
              <w:jc w:val="right"/>
              <w:rPr>
                <w:rFonts w:ascii="Calibri" w:hAnsi="Calibri" w:cs="Calibri"/>
                <w:b/>
                <w:bCs/>
                <w:color w:val="000000"/>
              </w:rPr>
            </w:pPr>
          </w:p>
        </w:tc>
        <w:tc>
          <w:tcPr>
            <w:tcW w:w="1220" w:type="dxa"/>
            <w:tcBorders>
              <w:top w:val="nil"/>
              <w:left w:val="nil"/>
              <w:bottom w:val="nil"/>
              <w:right w:val="nil"/>
            </w:tcBorders>
            <w:shd w:val="clear" w:color="auto" w:fill="auto"/>
            <w:noWrap/>
            <w:vAlign w:val="center"/>
            <w:hideMark/>
          </w:tcPr>
          <w:p w14:paraId="2F3B23C6"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$938 </w:t>
            </w:r>
          </w:p>
        </w:tc>
        <w:tc>
          <w:tcPr>
            <w:tcW w:w="1125" w:type="dxa"/>
            <w:tcBorders>
              <w:top w:val="nil"/>
              <w:left w:val="nil"/>
              <w:bottom w:val="nil"/>
              <w:right w:val="nil"/>
            </w:tcBorders>
            <w:shd w:val="clear" w:color="auto" w:fill="auto"/>
            <w:noWrap/>
            <w:vAlign w:val="center"/>
            <w:hideMark/>
          </w:tcPr>
          <w:p w14:paraId="0AD82971"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$112,583 </w:t>
            </w:r>
          </w:p>
        </w:tc>
      </w:tr>
      <w:tr w:rsidR="00B67BD9" w:rsidRPr="00B67BD9" w14:paraId="3068184C" w14:textId="77777777" w:rsidTr="00B67BD9">
        <w:trPr>
          <w:trHeight w:val="256"/>
        </w:trPr>
        <w:tc>
          <w:tcPr>
            <w:tcW w:w="2746" w:type="dxa"/>
            <w:gridSpan w:val="3"/>
            <w:tcBorders>
              <w:top w:val="nil"/>
              <w:left w:val="nil"/>
              <w:bottom w:val="nil"/>
              <w:right w:val="nil"/>
            </w:tcBorders>
            <w:shd w:val="clear" w:color="auto" w:fill="auto"/>
            <w:noWrap/>
            <w:vAlign w:val="center"/>
            <w:hideMark/>
          </w:tcPr>
          <w:p w14:paraId="0B7DFCC3" w14:textId="77777777" w:rsidR="00B67BD9" w:rsidRPr="00B67BD9" w:rsidRDefault="00B67BD9" w:rsidP="00B67BD9">
            <w:pPr>
              <w:rPr>
                <w:rFonts w:ascii="Calibri" w:hAnsi="Calibri" w:cs="Calibri"/>
                <w:b/>
                <w:bCs/>
                <w:color w:val="000000"/>
                <w:sz w:val="22"/>
                <w:szCs w:val="22"/>
                <w:u w:val="single"/>
              </w:rPr>
            </w:pPr>
            <w:r w:rsidRPr="00B67BD9">
              <w:rPr>
                <w:rFonts w:ascii="Calibri" w:hAnsi="Calibri" w:cs="Calibri"/>
                <w:b/>
                <w:bCs/>
                <w:color w:val="000000"/>
                <w:sz w:val="22"/>
                <w:szCs w:val="22"/>
                <w:u w:val="single"/>
              </w:rPr>
              <w:t>Annual CY 2018 Expenditures</w:t>
            </w:r>
          </w:p>
        </w:tc>
        <w:tc>
          <w:tcPr>
            <w:tcW w:w="2631" w:type="dxa"/>
            <w:tcBorders>
              <w:top w:val="nil"/>
              <w:left w:val="nil"/>
              <w:bottom w:val="nil"/>
              <w:right w:val="nil"/>
            </w:tcBorders>
            <w:shd w:val="clear" w:color="auto" w:fill="auto"/>
            <w:noWrap/>
            <w:vAlign w:val="bottom"/>
            <w:hideMark/>
          </w:tcPr>
          <w:p w14:paraId="7B567F21" w14:textId="77777777" w:rsidR="00B67BD9" w:rsidRPr="00B67BD9" w:rsidRDefault="00B67BD9" w:rsidP="00B67BD9">
            <w:pPr>
              <w:rPr>
                <w:rFonts w:ascii="Calibri" w:hAnsi="Calibri" w:cs="Calibri"/>
                <w:b/>
                <w:bCs/>
                <w:color w:val="000000"/>
                <w:sz w:val="22"/>
                <w:szCs w:val="22"/>
                <w:u w:val="single"/>
              </w:rPr>
            </w:pPr>
          </w:p>
        </w:tc>
        <w:tc>
          <w:tcPr>
            <w:tcW w:w="1220" w:type="dxa"/>
            <w:tcBorders>
              <w:top w:val="nil"/>
              <w:left w:val="nil"/>
              <w:bottom w:val="nil"/>
              <w:right w:val="nil"/>
            </w:tcBorders>
            <w:shd w:val="clear" w:color="auto" w:fill="auto"/>
            <w:noWrap/>
            <w:vAlign w:val="bottom"/>
            <w:hideMark/>
          </w:tcPr>
          <w:p w14:paraId="40582154" w14:textId="77777777" w:rsidR="00B67BD9" w:rsidRPr="00B67BD9" w:rsidRDefault="00B67BD9" w:rsidP="00B67BD9"/>
        </w:tc>
        <w:tc>
          <w:tcPr>
            <w:tcW w:w="1220" w:type="dxa"/>
            <w:tcBorders>
              <w:top w:val="nil"/>
              <w:left w:val="nil"/>
              <w:bottom w:val="nil"/>
              <w:right w:val="nil"/>
            </w:tcBorders>
            <w:shd w:val="clear" w:color="auto" w:fill="auto"/>
            <w:noWrap/>
            <w:vAlign w:val="bottom"/>
            <w:hideMark/>
          </w:tcPr>
          <w:p w14:paraId="1003759A" w14:textId="77777777" w:rsidR="00B67BD9" w:rsidRPr="00B67BD9" w:rsidRDefault="00B67BD9" w:rsidP="00B67BD9"/>
        </w:tc>
        <w:tc>
          <w:tcPr>
            <w:tcW w:w="1125" w:type="dxa"/>
            <w:tcBorders>
              <w:top w:val="nil"/>
              <w:left w:val="nil"/>
              <w:bottom w:val="nil"/>
              <w:right w:val="nil"/>
            </w:tcBorders>
            <w:shd w:val="clear" w:color="auto" w:fill="auto"/>
            <w:noWrap/>
            <w:vAlign w:val="bottom"/>
            <w:hideMark/>
          </w:tcPr>
          <w:p w14:paraId="6FC33F81" w14:textId="77777777" w:rsidR="00B67BD9" w:rsidRPr="00B67BD9" w:rsidRDefault="00B67BD9" w:rsidP="00B67BD9"/>
        </w:tc>
      </w:tr>
      <w:tr w:rsidR="00B67BD9" w:rsidRPr="00B67BD9" w14:paraId="66685E8F" w14:textId="77777777" w:rsidTr="00B67BD9">
        <w:trPr>
          <w:trHeight w:val="872"/>
        </w:trPr>
        <w:tc>
          <w:tcPr>
            <w:tcW w:w="915" w:type="dxa"/>
            <w:tcBorders>
              <w:top w:val="nil"/>
              <w:left w:val="nil"/>
              <w:bottom w:val="nil"/>
              <w:right w:val="nil"/>
            </w:tcBorders>
            <w:shd w:val="clear" w:color="auto" w:fill="auto"/>
            <w:noWrap/>
            <w:vAlign w:val="bottom"/>
            <w:hideMark/>
          </w:tcPr>
          <w:p w14:paraId="2478ECC2" w14:textId="77777777" w:rsidR="00B67BD9" w:rsidRPr="00B67BD9" w:rsidRDefault="00B67BD9" w:rsidP="00B67BD9"/>
        </w:tc>
        <w:tc>
          <w:tcPr>
            <w:tcW w:w="1830" w:type="dxa"/>
            <w:gridSpan w:val="2"/>
            <w:tcBorders>
              <w:top w:val="nil"/>
              <w:left w:val="nil"/>
              <w:bottom w:val="nil"/>
              <w:right w:val="nil"/>
            </w:tcBorders>
            <w:shd w:val="clear" w:color="auto" w:fill="auto"/>
            <w:vAlign w:val="center"/>
            <w:hideMark/>
          </w:tcPr>
          <w:p w14:paraId="4E1F9D73" w14:textId="77777777" w:rsidR="00B67BD9" w:rsidRPr="00B67BD9" w:rsidRDefault="00B67BD9" w:rsidP="00B67BD9">
            <w:pPr>
              <w:rPr>
                <w:rFonts w:ascii="Calibri" w:hAnsi="Calibri" w:cs="Calibri"/>
                <w:color w:val="000000"/>
              </w:rPr>
            </w:pPr>
            <w:r w:rsidRPr="00B67BD9">
              <w:rPr>
                <w:rFonts w:ascii="Calibri" w:hAnsi="Calibri" w:cs="Calibri"/>
                <w:color w:val="000000"/>
              </w:rPr>
              <w:t>Salaries - 2 Regular FTE and 1 New Hire to Deal with Additional Disaster Workload</w:t>
            </w:r>
          </w:p>
        </w:tc>
        <w:tc>
          <w:tcPr>
            <w:tcW w:w="2631" w:type="dxa"/>
            <w:tcBorders>
              <w:top w:val="nil"/>
              <w:left w:val="nil"/>
              <w:bottom w:val="nil"/>
              <w:right w:val="nil"/>
            </w:tcBorders>
            <w:shd w:val="clear" w:color="auto" w:fill="auto"/>
            <w:noWrap/>
            <w:vAlign w:val="bottom"/>
            <w:hideMark/>
          </w:tcPr>
          <w:p w14:paraId="2DE82FDA"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bottom"/>
            <w:hideMark/>
          </w:tcPr>
          <w:p w14:paraId="3F808753" w14:textId="77777777" w:rsidR="00B67BD9" w:rsidRPr="00B67BD9" w:rsidRDefault="00B67BD9" w:rsidP="00B67BD9"/>
        </w:tc>
        <w:tc>
          <w:tcPr>
            <w:tcW w:w="1220" w:type="dxa"/>
            <w:tcBorders>
              <w:top w:val="nil"/>
              <w:left w:val="nil"/>
              <w:bottom w:val="nil"/>
              <w:right w:val="nil"/>
            </w:tcBorders>
            <w:shd w:val="clear" w:color="auto" w:fill="auto"/>
            <w:noWrap/>
            <w:vAlign w:val="bottom"/>
            <w:hideMark/>
          </w:tcPr>
          <w:p w14:paraId="40D45FC8" w14:textId="77777777" w:rsidR="00B67BD9" w:rsidRPr="00B67BD9" w:rsidRDefault="00B67BD9" w:rsidP="00B67BD9"/>
        </w:tc>
        <w:tc>
          <w:tcPr>
            <w:tcW w:w="1125" w:type="dxa"/>
            <w:tcBorders>
              <w:top w:val="nil"/>
              <w:left w:val="nil"/>
              <w:bottom w:val="nil"/>
              <w:right w:val="nil"/>
            </w:tcBorders>
            <w:shd w:val="clear" w:color="auto" w:fill="auto"/>
            <w:noWrap/>
            <w:vAlign w:val="bottom"/>
            <w:hideMark/>
          </w:tcPr>
          <w:p w14:paraId="2E6B5353" w14:textId="77777777" w:rsidR="00B67BD9" w:rsidRPr="00B67BD9" w:rsidRDefault="00B67BD9" w:rsidP="00B67BD9"/>
        </w:tc>
      </w:tr>
      <w:tr w:rsidR="00B67BD9" w:rsidRPr="00B67BD9" w14:paraId="074FA92A" w14:textId="77777777" w:rsidTr="00B67BD9">
        <w:trPr>
          <w:trHeight w:val="256"/>
        </w:trPr>
        <w:tc>
          <w:tcPr>
            <w:tcW w:w="915" w:type="dxa"/>
            <w:tcBorders>
              <w:top w:val="nil"/>
              <w:left w:val="nil"/>
              <w:bottom w:val="nil"/>
              <w:right w:val="nil"/>
            </w:tcBorders>
            <w:shd w:val="clear" w:color="auto" w:fill="auto"/>
            <w:noWrap/>
            <w:vAlign w:val="bottom"/>
            <w:hideMark/>
          </w:tcPr>
          <w:p w14:paraId="4D0071C2"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25190934"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4C82CEAE" w14:textId="77777777" w:rsidR="00B67BD9" w:rsidRPr="00B67BD9" w:rsidRDefault="00B67BD9" w:rsidP="00B67BD9">
            <w:pPr>
              <w:rPr>
                <w:rFonts w:ascii="Calibri" w:hAnsi="Calibri" w:cs="Calibri"/>
                <w:color w:val="000000"/>
              </w:rPr>
            </w:pPr>
            <w:r w:rsidRPr="00B67BD9">
              <w:rPr>
                <w:rFonts w:ascii="Calibri" w:hAnsi="Calibri" w:cs="Calibri"/>
                <w:color w:val="000000"/>
              </w:rPr>
              <w:t>Salaries</w:t>
            </w:r>
          </w:p>
        </w:tc>
        <w:tc>
          <w:tcPr>
            <w:tcW w:w="1220" w:type="dxa"/>
            <w:tcBorders>
              <w:top w:val="nil"/>
              <w:left w:val="nil"/>
              <w:bottom w:val="nil"/>
              <w:right w:val="nil"/>
            </w:tcBorders>
            <w:shd w:val="clear" w:color="auto" w:fill="auto"/>
            <w:noWrap/>
            <w:vAlign w:val="center"/>
            <w:hideMark/>
          </w:tcPr>
          <w:p w14:paraId="513FCB4B"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1766CD2C"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$83,312 </w:t>
            </w:r>
          </w:p>
        </w:tc>
        <w:tc>
          <w:tcPr>
            <w:tcW w:w="1125" w:type="dxa"/>
            <w:tcBorders>
              <w:top w:val="nil"/>
              <w:left w:val="nil"/>
              <w:bottom w:val="nil"/>
              <w:right w:val="nil"/>
            </w:tcBorders>
            <w:shd w:val="clear" w:color="auto" w:fill="auto"/>
            <w:noWrap/>
            <w:vAlign w:val="center"/>
            <w:hideMark/>
          </w:tcPr>
          <w:p w14:paraId="5DD9CB0D"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0544B4A1" w14:textId="77777777" w:rsidTr="00B67BD9">
        <w:trPr>
          <w:trHeight w:val="256"/>
        </w:trPr>
        <w:tc>
          <w:tcPr>
            <w:tcW w:w="915" w:type="dxa"/>
            <w:tcBorders>
              <w:top w:val="nil"/>
              <w:left w:val="nil"/>
              <w:bottom w:val="nil"/>
              <w:right w:val="nil"/>
            </w:tcBorders>
            <w:shd w:val="clear" w:color="auto" w:fill="auto"/>
            <w:noWrap/>
            <w:vAlign w:val="bottom"/>
            <w:hideMark/>
          </w:tcPr>
          <w:p w14:paraId="161951E7"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6467D3BF"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7E333580" w14:textId="77777777" w:rsidR="00B67BD9" w:rsidRPr="00B67BD9" w:rsidRDefault="00B67BD9" w:rsidP="00B67BD9">
            <w:pPr>
              <w:rPr>
                <w:rFonts w:ascii="Calibri" w:hAnsi="Calibri" w:cs="Calibri"/>
                <w:color w:val="000000"/>
              </w:rPr>
            </w:pPr>
            <w:r w:rsidRPr="00B67BD9">
              <w:rPr>
                <w:rFonts w:ascii="Calibri" w:hAnsi="Calibri" w:cs="Calibri"/>
                <w:color w:val="000000"/>
              </w:rPr>
              <w:t xml:space="preserve">Overtime </w:t>
            </w:r>
          </w:p>
        </w:tc>
        <w:tc>
          <w:tcPr>
            <w:tcW w:w="1220" w:type="dxa"/>
            <w:tcBorders>
              <w:top w:val="nil"/>
              <w:left w:val="nil"/>
              <w:bottom w:val="nil"/>
              <w:right w:val="nil"/>
            </w:tcBorders>
            <w:shd w:val="clear" w:color="auto" w:fill="auto"/>
            <w:noWrap/>
            <w:vAlign w:val="center"/>
            <w:hideMark/>
          </w:tcPr>
          <w:p w14:paraId="0D987E04"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2E272583"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$1,500 </w:t>
            </w:r>
          </w:p>
        </w:tc>
        <w:tc>
          <w:tcPr>
            <w:tcW w:w="1125" w:type="dxa"/>
            <w:tcBorders>
              <w:top w:val="nil"/>
              <w:left w:val="nil"/>
              <w:bottom w:val="nil"/>
              <w:right w:val="nil"/>
            </w:tcBorders>
            <w:shd w:val="clear" w:color="auto" w:fill="auto"/>
            <w:noWrap/>
            <w:vAlign w:val="center"/>
            <w:hideMark/>
          </w:tcPr>
          <w:p w14:paraId="2ED6E610"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2817F8DE" w14:textId="77777777" w:rsidTr="00B67BD9">
        <w:trPr>
          <w:trHeight w:val="269"/>
        </w:trPr>
        <w:tc>
          <w:tcPr>
            <w:tcW w:w="915" w:type="dxa"/>
            <w:tcBorders>
              <w:top w:val="nil"/>
              <w:left w:val="nil"/>
              <w:bottom w:val="nil"/>
              <w:right w:val="nil"/>
            </w:tcBorders>
            <w:shd w:val="clear" w:color="auto" w:fill="auto"/>
            <w:noWrap/>
            <w:vAlign w:val="bottom"/>
            <w:hideMark/>
          </w:tcPr>
          <w:p w14:paraId="37D23C89"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17692884"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38441423" w14:textId="77777777" w:rsidR="00B67BD9" w:rsidRPr="00B67BD9" w:rsidRDefault="00B67BD9" w:rsidP="00B67BD9">
            <w:pPr>
              <w:rPr>
                <w:rFonts w:ascii="Calibri" w:hAnsi="Calibri" w:cs="Calibri"/>
                <w:color w:val="000000"/>
              </w:rPr>
            </w:pPr>
            <w:r w:rsidRPr="00B67BD9">
              <w:rPr>
                <w:rFonts w:ascii="Calibri" w:hAnsi="Calibri" w:cs="Calibri"/>
                <w:color w:val="000000"/>
              </w:rPr>
              <w:t>Benefits</w:t>
            </w:r>
          </w:p>
        </w:tc>
        <w:tc>
          <w:tcPr>
            <w:tcW w:w="1220" w:type="dxa"/>
            <w:tcBorders>
              <w:top w:val="nil"/>
              <w:left w:val="nil"/>
              <w:bottom w:val="single" w:sz="8" w:space="0" w:color="auto"/>
              <w:right w:val="nil"/>
            </w:tcBorders>
            <w:shd w:val="clear" w:color="auto" w:fill="auto"/>
            <w:noWrap/>
            <w:vAlign w:val="center"/>
            <w:hideMark/>
          </w:tcPr>
          <w:p w14:paraId="26C567CC"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w:t>
            </w:r>
          </w:p>
        </w:tc>
        <w:tc>
          <w:tcPr>
            <w:tcW w:w="1220" w:type="dxa"/>
            <w:tcBorders>
              <w:top w:val="nil"/>
              <w:left w:val="nil"/>
              <w:bottom w:val="single" w:sz="8" w:space="0" w:color="auto"/>
              <w:right w:val="nil"/>
            </w:tcBorders>
            <w:shd w:val="clear" w:color="auto" w:fill="auto"/>
            <w:noWrap/>
            <w:vAlign w:val="center"/>
            <w:hideMark/>
          </w:tcPr>
          <w:p w14:paraId="7E2BB1DB"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$15,000 </w:t>
            </w:r>
          </w:p>
        </w:tc>
        <w:tc>
          <w:tcPr>
            <w:tcW w:w="1125" w:type="dxa"/>
            <w:tcBorders>
              <w:top w:val="nil"/>
              <w:left w:val="nil"/>
              <w:bottom w:val="single" w:sz="8" w:space="0" w:color="auto"/>
              <w:right w:val="nil"/>
            </w:tcBorders>
            <w:shd w:val="clear" w:color="auto" w:fill="auto"/>
            <w:noWrap/>
            <w:vAlign w:val="center"/>
            <w:hideMark/>
          </w:tcPr>
          <w:p w14:paraId="6D5319F7"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77239836" w14:textId="77777777" w:rsidTr="00B67BD9">
        <w:trPr>
          <w:trHeight w:val="256"/>
        </w:trPr>
        <w:tc>
          <w:tcPr>
            <w:tcW w:w="915" w:type="dxa"/>
            <w:tcBorders>
              <w:top w:val="nil"/>
              <w:left w:val="nil"/>
              <w:bottom w:val="nil"/>
              <w:right w:val="nil"/>
            </w:tcBorders>
            <w:shd w:val="clear" w:color="auto" w:fill="auto"/>
            <w:noWrap/>
            <w:vAlign w:val="bottom"/>
            <w:hideMark/>
          </w:tcPr>
          <w:p w14:paraId="3AB311EC"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02C36A32"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1DCDC361" w14:textId="77777777" w:rsidR="00B67BD9" w:rsidRPr="00B67BD9" w:rsidRDefault="00B67BD9" w:rsidP="00B67BD9"/>
        </w:tc>
        <w:tc>
          <w:tcPr>
            <w:tcW w:w="2631" w:type="dxa"/>
            <w:tcBorders>
              <w:top w:val="nil"/>
              <w:left w:val="nil"/>
              <w:bottom w:val="nil"/>
              <w:right w:val="nil"/>
            </w:tcBorders>
            <w:shd w:val="clear" w:color="auto" w:fill="auto"/>
            <w:noWrap/>
            <w:vAlign w:val="center"/>
            <w:hideMark/>
          </w:tcPr>
          <w:p w14:paraId="79CD1117"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Total Salary Expenditures:  </w:t>
            </w:r>
          </w:p>
        </w:tc>
        <w:tc>
          <w:tcPr>
            <w:tcW w:w="1220" w:type="dxa"/>
            <w:tcBorders>
              <w:top w:val="nil"/>
              <w:left w:val="nil"/>
              <w:bottom w:val="nil"/>
              <w:right w:val="nil"/>
            </w:tcBorders>
            <w:shd w:val="clear" w:color="auto" w:fill="auto"/>
            <w:noWrap/>
            <w:vAlign w:val="center"/>
            <w:hideMark/>
          </w:tcPr>
          <w:p w14:paraId="4B15A0AE" w14:textId="77777777" w:rsidR="00B67BD9" w:rsidRPr="00B67BD9" w:rsidRDefault="00B67BD9" w:rsidP="00B67BD9">
            <w:pPr>
              <w:jc w:val="right"/>
              <w:rPr>
                <w:rFonts w:ascii="Calibri" w:hAnsi="Calibri" w:cs="Calibri"/>
                <w:b/>
                <w:bCs/>
                <w:color w:val="000000"/>
              </w:rPr>
            </w:pPr>
          </w:p>
        </w:tc>
        <w:tc>
          <w:tcPr>
            <w:tcW w:w="1220" w:type="dxa"/>
            <w:tcBorders>
              <w:top w:val="nil"/>
              <w:left w:val="nil"/>
              <w:bottom w:val="nil"/>
              <w:right w:val="nil"/>
            </w:tcBorders>
            <w:shd w:val="clear" w:color="auto" w:fill="auto"/>
            <w:noWrap/>
            <w:vAlign w:val="center"/>
            <w:hideMark/>
          </w:tcPr>
          <w:p w14:paraId="17C220D5"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$99,812 </w:t>
            </w:r>
          </w:p>
        </w:tc>
        <w:tc>
          <w:tcPr>
            <w:tcW w:w="1125" w:type="dxa"/>
            <w:tcBorders>
              <w:top w:val="nil"/>
              <w:left w:val="nil"/>
              <w:bottom w:val="nil"/>
              <w:right w:val="nil"/>
            </w:tcBorders>
            <w:shd w:val="clear" w:color="auto" w:fill="auto"/>
            <w:noWrap/>
            <w:vAlign w:val="center"/>
            <w:hideMark/>
          </w:tcPr>
          <w:p w14:paraId="0D725B42"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$0 </w:t>
            </w:r>
          </w:p>
        </w:tc>
      </w:tr>
      <w:tr w:rsidR="00B67BD9" w:rsidRPr="00B67BD9" w14:paraId="4549C5CA" w14:textId="77777777" w:rsidTr="00B67BD9">
        <w:trPr>
          <w:trHeight w:val="256"/>
        </w:trPr>
        <w:tc>
          <w:tcPr>
            <w:tcW w:w="915" w:type="dxa"/>
            <w:tcBorders>
              <w:top w:val="nil"/>
              <w:left w:val="nil"/>
              <w:bottom w:val="nil"/>
              <w:right w:val="nil"/>
            </w:tcBorders>
            <w:shd w:val="clear" w:color="auto" w:fill="auto"/>
            <w:noWrap/>
            <w:vAlign w:val="bottom"/>
            <w:hideMark/>
          </w:tcPr>
          <w:p w14:paraId="2B935A63" w14:textId="77777777" w:rsidR="00B67BD9" w:rsidRPr="00B67BD9" w:rsidRDefault="00B67BD9" w:rsidP="00B67BD9">
            <w:pPr>
              <w:jc w:val="right"/>
              <w:rPr>
                <w:rFonts w:ascii="Calibri" w:hAnsi="Calibri" w:cs="Calibri"/>
                <w:b/>
                <w:bCs/>
                <w:color w:val="000000"/>
              </w:rPr>
            </w:pPr>
          </w:p>
        </w:tc>
        <w:tc>
          <w:tcPr>
            <w:tcW w:w="915" w:type="dxa"/>
            <w:tcBorders>
              <w:top w:val="nil"/>
              <w:left w:val="nil"/>
              <w:bottom w:val="nil"/>
              <w:right w:val="nil"/>
            </w:tcBorders>
            <w:shd w:val="clear" w:color="auto" w:fill="auto"/>
            <w:noWrap/>
            <w:vAlign w:val="bottom"/>
            <w:hideMark/>
          </w:tcPr>
          <w:p w14:paraId="4EFF4ABA"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32E29557" w14:textId="77777777" w:rsidR="00B67BD9" w:rsidRPr="00B67BD9" w:rsidRDefault="00B67BD9" w:rsidP="00B67BD9"/>
        </w:tc>
        <w:tc>
          <w:tcPr>
            <w:tcW w:w="2631" w:type="dxa"/>
            <w:tcBorders>
              <w:top w:val="nil"/>
              <w:left w:val="nil"/>
              <w:bottom w:val="nil"/>
              <w:right w:val="nil"/>
            </w:tcBorders>
            <w:shd w:val="clear" w:color="auto" w:fill="auto"/>
            <w:noWrap/>
            <w:vAlign w:val="center"/>
            <w:hideMark/>
          </w:tcPr>
          <w:p w14:paraId="3988074B" w14:textId="77777777" w:rsidR="00B67BD9" w:rsidRPr="00B67BD9" w:rsidRDefault="00B67BD9" w:rsidP="00B67BD9"/>
        </w:tc>
        <w:tc>
          <w:tcPr>
            <w:tcW w:w="1220" w:type="dxa"/>
            <w:tcBorders>
              <w:top w:val="nil"/>
              <w:left w:val="nil"/>
              <w:bottom w:val="nil"/>
              <w:right w:val="nil"/>
            </w:tcBorders>
            <w:shd w:val="clear" w:color="auto" w:fill="auto"/>
            <w:noWrap/>
            <w:vAlign w:val="center"/>
            <w:hideMark/>
          </w:tcPr>
          <w:p w14:paraId="328C962C" w14:textId="77777777" w:rsidR="00B67BD9" w:rsidRPr="00B67BD9" w:rsidRDefault="00B67BD9" w:rsidP="00B67BD9"/>
        </w:tc>
        <w:tc>
          <w:tcPr>
            <w:tcW w:w="1220" w:type="dxa"/>
            <w:tcBorders>
              <w:top w:val="nil"/>
              <w:left w:val="nil"/>
              <w:bottom w:val="nil"/>
              <w:right w:val="nil"/>
            </w:tcBorders>
            <w:shd w:val="clear" w:color="auto" w:fill="auto"/>
            <w:noWrap/>
            <w:vAlign w:val="center"/>
            <w:hideMark/>
          </w:tcPr>
          <w:p w14:paraId="5669EC3A" w14:textId="77777777" w:rsidR="00B67BD9" w:rsidRPr="00B67BD9" w:rsidRDefault="00B67BD9" w:rsidP="00B67BD9"/>
        </w:tc>
        <w:tc>
          <w:tcPr>
            <w:tcW w:w="1125" w:type="dxa"/>
            <w:tcBorders>
              <w:top w:val="nil"/>
              <w:left w:val="nil"/>
              <w:bottom w:val="nil"/>
              <w:right w:val="nil"/>
            </w:tcBorders>
            <w:shd w:val="clear" w:color="auto" w:fill="auto"/>
            <w:noWrap/>
            <w:vAlign w:val="center"/>
            <w:hideMark/>
          </w:tcPr>
          <w:p w14:paraId="38984988" w14:textId="77777777" w:rsidR="00B67BD9" w:rsidRPr="00B67BD9" w:rsidRDefault="00B67BD9" w:rsidP="00B67BD9"/>
        </w:tc>
      </w:tr>
      <w:tr w:rsidR="00B67BD9" w:rsidRPr="00B67BD9" w14:paraId="04F489D5" w14:textId="77777777" w:rsidTr="00B67BD9">
        <w:trPr>
          <w:trHeight w:val="256"/>
        </w:trPr>
        <w:tc>
          <w:tcPr>
            <w:tcW w:w="915" w:type="dxa"/>
            <w:tcBorders>
              <w:top w:val="nil"/>
              <w:left w:val="nil"/>
              <w:bottom w:val="nil"/>
              <w:right w:val="nil"/>
            </w:tcBorders>
            <w:shd w:val="clear" w:color="auto" w:fill="auto"/>
            <w:noWrap/>
            <w:vAlign w:val="bottom"/>
            <w:hideMark/>
          </w:tcPr>
          <w:p w14:paraId="3A35B8FD" w14:textId="77777777" w:rsidR="00B67BD9" w:rsidRPr="00B67BD9" w:rsidRDefault="00B67BD9" w:rsidP="00B67BD9"/>
        </w:tc>
        <w:tc>
          <w:tcPr>
            <w:tcW w:w="4462" w:type="dxa"/>
            <w:gridSpan w:val="3"/>
            <w:tcBorders>
              <w:top w:val="nil"/>
              <w:left w:val="nil"/>
              <w:bottom w:val="nil"/>
              <w:right w:val="nil"/>
            </w:tcBorders>
            <w:shd w:val="clear" w:color="auto" w:fill="auto"/>
            <w:noWrap/>
            <w:vAlign w:val="center"/>
            <w:hideMark/>
          </w:tcPr>
          <w:p w14:paraId="3A069D40" w14:textId="77777777" w:rsidR="00B67BD9" w:rsidRPr="00B67BD9" w:rsidRDefault="00B67BD9" w:rsidP="00B67BD9">
            <w:pPr>
              <w:rPr>
                <w:rFonts w:ascii="Calibri" w:hAnsi="Calibri" w:cs="Calibri"/>
                <w:color w:val="000000"/>
              </w:rPr>
            </w:pPr>
            <w:r w:rsidRPr="00B67BD9">
              <w:rPr>
                <w:rFonts w:ascii="Calibri" w:hAnsi="Calibri" w:cs="Calibri"/>
                <w:color w:val="000000"/>
              </w:rPr>
              <w:t>Overhead &amp; Supplies</w:t>
            </w:r>
          </w:p>
        </w:tc>
        <w:tc>
          <w:tcPr>
            <w:tcW w:w="1220" w:type="dxa"/>
            <w:tcBorders>
              <w:top w:val="nil"/>
              <w:left w:val="nil"/>
              <w:bottom w:val="nil"/>
              <w:right w:val="nil"/>
            </w:tcBorders>
            <w:shd w:val="clear" w:color="auto" w:fill="auto"/>
            <w:noWrap/>
            <w:vAlign w:val="bottom"/>
            <w:hideMark/>
          </w:tcPr>
          <w:p w14:paraId="2ACB63D6"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bottom"/>
            <w:hideMark/>
          </w:tcPr>
          <w:p w14:paraId="57C1DC70" w14:textId="77777777" w:rsidR="00B67BD9" w:rsidRPr="00B67BD9" w:rsidRDefault="00B67BD9" w:rsidP="00B67BD9"/>
        </w:tc>
        <w:tc>
          <w:tcPr>
            <w:tcW w:w="1125" w:type="dxa"/>
            <w:tcBorders>
              <w:top w:val="nil"/>
              <w:left w:val="nil"/>
              <w:bottom w:val="nil"/>
              <w:right w:val="nil"/>
            </w:tcBorders>
            <w:shd w:val="clear" w:color="auto" w:fill="auto"/>
            <w:noWrap/>
            <w:vAlign w:val="bottom"/>
            <w:hideMark/>
          </w:tcPr>
          <w:p w14:paraId="43328A68" w14:textId="77777777" w:rsidR="00B67BD9" w:rsidRPr="00B67BD9" w:rsidRDefault="00B67BD9" w:rsidP="00B67BD9"/>
        </w:tc>
      </w:tr>
      <w:tr w:rsidR="00B67BD9" w:rsidRPr="00B67BD9" w14:paraId="0311F086" w14:textId="77777777" w:rsidTr="00B67BD9">
        <w:trPr>
          <w:trHeight w:val="256"/>
        </w:trPr>
        <w:tc>
          <w:tcPr>
            <w:tcW w:w="915" w:type="dxa"/>
            <w:tcBorders>
              <w:top w:val="nil"/>
              <w:left w:val="nil"/>
              <w:bottom w:val="nil"/>
              <w:right w:val="nil"/>
            </w:tcBorders>
            <w:shd w:val="clear" w:color="auto" w:fill="auto"/>
            <w:noWrap/>
            <w:vAlign w:val="bottom"/>
            <w:hideMark/>
          </w:tcPr>
          <w:p w14:paraId="34585FE2" w14:textId="77777777" w:rsidR="00B67BD9" w:rsidRPr="00B67BD9" w:rsidRDefault="00B67BD9" w:rsidP="00B67BD9"/>
        </w:tc>
        <w:tc>
          <w:tcPr>
            <w:tcW w:w="915" w:type="dxa"/>
            <w:tcBorders>
              <w:top w:val="nil"/>
              <w:left w:val="nil"/>
              <w:bottom w:val="nil"/>
              <w:right w:val="nil"/>
            </w:tcBorders>
            <w:shd w:val="clear" w:color="auto" w:fill="auto"/>
            <w:noWrap/>
            <w:vAlign w:val="center"/>
            <w:hideMark/>
          </w:tcPr>
          <w:p w14:paraId="3D634116"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23C4B69F" w14:textId="77777777" w:rsidR="00B67BD9" w:rsidRPr="00B67BD9" w:rsidRDefault="00B67BD9" w:rsidP="00B67BD9">
            <w:pPr>
              <w:rPr>
                <w:rFonts w:ascii="Calibri" w:hAnsi="Calibri" w:cs="Calibri"/>
                <w:color w:val="000000"/>
              </w:rPr>
            </w:pPr>
            <w:r w:rsidRPr="00B67BD9">
              <w:rPr>
                <w:rFonts w:ascii="Calibri" w:hAnsi="Calibri" w:cs="Calibri"/>
                <w:color w:val="000000"/>
              </w:rPr>
              <w:t>Travel</w:t>
            </w:r>
          </w:p>
        </w:tc>
        <w:tc>
          <w:tcPr>
            <w:tcW w:w="1220" w:type="dxa"/>
            <w:tcBorders>
              <w:top w:val="nil"/>
              <w:left w:val="nil"/>
              <w:bottom w:val="nil"/>
              <w:right w:val="nil"/>
            </w:tcBorders>
            <w:shd w:val="clear" w:color="auto" w:fill="auto"/>
            <w:noWrap/>
            <w:vAlign w:val="bottom"/>
            <w:hideMark/>
          </w:tcPr>
          <w:p w14:paraId="4C9EAC21"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7E3E5AEE" w14:textId="77777777" w:rsidR="00B67BD9" w:rsidRPr="00B67BD9" w:rsidRDefault="00B67BD9" w:rsidP="00B67BD9"/>
        </w:tc>
        <w:tc>
          <w:tcPr>
            <w:tcW w:w="1125" w:type="dxa"/>
            <w:tcBorders>
              <w:top w:val="nil"/>
              <w:left w:val="nil"/>
              <w:bottom w:val="nil"/>
              <w:right w:val="nil"/>
            </w:tcBorders>
            <w:shd w:val="clear" w:color="auto" w:fill="auto"/>
            <w:noWrap/>
            <w:vAlign w:val="center"/>
            <w:hideMark/>
          </w:tcPr>
          <w:p w14:paraId="393360B6"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6C2EC77F" w14:textId="77777777" w:rsidTr="00B67BD9">
        <w:trPr>
          <w:trHeight w:val="256"/>
        </w:trPr>
        <w:tc>
          <w:tcPr>
            <w:tcW w:w="915" w:type="dxa"/>
            <w:tcBorders>
              <w:top w:val="nil"/>
              <w:left w:val="nil"/>
              <w:bottom w:val="nil"/>
              <w:right w:val="nil"/>
            </w:tcBorders>
            <w:shd w:val="clear" w:color="auto" w:fill="auto"/>
            <w:noWrap/>
            <w:vAlign w:val="bottom"/>
            <w:hideMark/>
          </w:tcPr>
          <w:p w14:paraId="62450651"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0D102FC4"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4105309E" w14:textId="77777777" w:rsidR="00B67BD9" w:rsidRPr="00B67BD9" w:rsidRDefault="00B67BD9" w:rsidP="00B67BD9">
            <w:pPr>
              <w:rPr>
                <w:rFonts w:ascii="Calibri" w:hAnsi="Calibri" w:cs="Calibri"/>
                <w:color w:val="000000"/>
              </w:rPr>
            </w:pPr>
            <w:r w:rsidRPr="00B67BD9">
              <w:rPr>
                <w:rFonts w:ascii="Calibri" w:hAnsi="Calibri" w:cs="Calibri"/>
                <w:color w:val="000000"/>
              </w:rPr>
              <w:t>Printing and Duplicating</w:t>
            </w:r>
          </w:p>
        </w:tc>
        <w:tc>
          <w:tcPr>
            <w:tcW w:w="1220" w:type="dxa"/>
            <w:tcBorders>
              <w:top w:val="nil"/>
              <w:left w:val="nil"/>
              <w:bottom w:val="nil"/>
              <w:right w:val="nil"/>
            </w:tcBorders>
            <w:shd w:val="clear" w:color="auto" w:fill="auto"/>
            <w:noWrap/>
            <w:vAlign w:val="center"/>
            <w:hideMark/>
          </w:tcPr>
          <w:p w14:paraId="7F2702FF"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16AAFC88"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$1,380 </w:t>
            </w:r>
          </w:p>
        </w:tc>
        <w:tc>
          <w:tcPr>
            <w:tcW w:w="1125" w:type="dxa"/>
            <w:tcBorders>
              <w:top w:val="nil"/>
              <w:left w:val="nil"/>
              <w:bottom w:val="nil"/>
              <w:right w:val="nil"/>
            </w:tcBorders>
            <w:shd w:val="clear" w:color="auto" w:fill="auto"/>
            <w:noWrap/>
            <w:vAlign w:val="center"/>
            <w:hideMark/>
          </w:tcPr>
          <w:p w14:paraId="38A6A5AE"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52CC1844" w14:textId="77777777" w:rsidTr="00B67BD9">
        <w:trPr>
          <w:trHeight w:val="256"/>
        </w:trPr>
        <w:tc>
          <w:tcPr>
            <w:tcW w:w="915" w:type="dxa"/>
            <w:tcBorders>
              <w:top w:val="nil"/>
              <w:left w:val="nil"/>
              <w:bottom w:val="nil"/>
              <w:right w:val="nil"/>
            </w:tcBorders>
            <w:shd w:val="clear" w:color="auto" w:fill="auto"/>
            <w:noWrap/>
            <w:vAlign w:val="bottom"/>
            <w:hideMark/>
          </w:tcPr>
          <w:p w14:paraId="59A83152"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2478FD11"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50914CB1" w14:textId="77777777" w:rsidR="00B67BD9" w:rsidRPr="00B67BD9" w:rsidRDefault="00B67BD9" w:rsidP="00B67BD9">
            <w:pPr>
              <w:rPr>
                <w:rFonts w:ascii="Calibri" w:hAnsi="Calibri" w:cs="Calibri"/>
                <w:color w:val="000000"/>
              </w:rPr>
            </w:pPr>
            <w:r w:rsidRPr="00B67BD9">
              <w:rPr>
                <w:rFonts w:ascii="Calibri" w:hAnsi="Calibri" w:cs="Calibri"/>
                <w:color w:val="000000"/>
              </w:rPr>
              <w:t>Communications</w:t>
            </w:r>
          </w:p>
        </w:tc>
        <w:tc>
          <w:tcPr>
            <w:tcW w:w="1220" w:type="dxa"/>
            <w:tcBorders>
              <w:top w:val="nil"/>
              <w:left w:val="nil"/>
              <w:bottom w:val="nil"/>
              <w:right w:val="nil"/>
            </w:tcBorders>
            <w:shd w:val="clear" w:color="auto" w:fill="auto"/>
            <w:noWrap/>
            <w:vAlign w:val="center"/>
            <w:hideMark/>
          </w:tcPr>
          <w:p w14:paraId="71380222"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0CB6B868"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$400 </w:t>
            </w:r>
          </w:p>
        </w:tc>
        <w:tc>
          <w:tcPr>
            <w:tcW w:w="1125" w:type="dxa"/>
            <w:tcBorders>
              <w:top w:val="nil"/>
              <w:left w:val="nil"/>
              <w:bottom w:val="nil"/>
              <w:right w:val="nil"/>
            </w:tcBorders>
            <w:shd w:val="clear" w:color="auto" w:fill="auto"/>
            <w:noWrap/>
            <w:vAlign w:val="center"/>
            <w:hideMark/>
          </w:tcPr>
          <w:p w14:paraId="58CD308B"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5661CDF7" w14:textId="77777777" w:rsidTr="00B67BD9">
        <w:trPr>
          <w:trHeight w:val="654"/>
        </w:trPr>
        <w:tc>
          <w:tcPr>
            <w:tcW w:w="915" w:type="dxa"/>
            <w:tcBorders>
              <w:top w:val="nil"/>
              <w:left w:val="nil"/>
              <w:bottom w:val="nil"/>
              <w:right w:val="nil"/>
            </w:tcBorders>
            <w:shd w:val="clear" w:color="auto" w:fill="auto"/>
            <w:noWrap/>
            <w:vAlign w:val="bottom"/>
            <w:hideMark/>
          </w:tcPr>
          <w:p w14:paraId="7ACBC563"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76605B40" w14:textId="77777777" w:rsidR="00B67BD9" w:rsidRPr="00B67BD9" w:rsidRDefault="00B67BD9" w:rsidP="00B67BD9"/>
        </w:tc>
        <w:tc>
          <w:tcPr>
            <w:tcW w:w="3547" w:type="dxa"/>
            <w:gridSpan w:val="2"/>
            <w:tcBorders>
              <w:top w:val="nil"/>
              <w:left w:val="nil"/>
              <w:bottom w:val="nil"/>
              <w:right w:val="nil"/>
            </w:tcBorders>
            <w:shd w:val="clear" w:color="auto" w:fill="auto"/>
            <w:vAlign w:val="center"/>
            <w:hideMark/>
          </w:tcPr>
          <w:p w14:paraId="6999A2DB" w14:textId="77777777" w:rsidR="00B67BD9" w:rsidRPr="00B67BD9" w:rsidRDefault="00B67BD9" w:rsidP="00B67BD9">
            <w:pPr>
              <w:rPr>
                <w:rFonts w:ascii="Calibri" w:hAnsi="Calibri" w:cs="Calibri"/>
                <w:color w:val="000000"/>
              </w:rPr>
            </w:pPr>
            <w:r w:rsidRPr="00B67BD9">
              <w:rPr>
                <w:rFonts w:ascii="Calibri" w:hAnsi="Calibri" w:cs="Calibri"/>
                <w:color w:val="000000"/>
              </w:rPr>
              <w:t>Maintenance, Repairs and Services Performed by Others</w:t>
            </w:r>
          </w:p>
        </w:tc>
        <w:tc>
          <w:tcPr>
            <w:tcW w:w="1220" w:type="dxa"/>
            <w:tcBorders>
              <w:top w:val="nil"/>
              <w:left w:val="nil"/>
              <w:bottom w:val="nil"/>
              <w:right w:val="nil"/>
            </w:tcBorders>
            <w:shd w:val="clear" w:color="auto" w:fill="auto"/>
            <w:noWrap/>
            <w:vAlign w:val="center"/>
            <w:hideMark/>
          </w:tcPr>
          <w:p w14:paraId="46098818"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76B6E711"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$404 </w:t>
            </w:r>
          </w:p>
        </w:tc>
        <w:tc>
          <w:tcPr>
            <w:tcW w:w="1125" w:type="dxa"/>
            <w:tcBorders>
              <w:top w:val="nil"/>
              <w:left w:val="nil"/>
              <w:bottom w:val="nil"/>
              <w:right w:val="nil"/>
            </w:tcBorders>
            <w:shd w:val="clear" w:color="auto" w:fill="auto"/>
            <w:noWrap/>
            <w:vAlign w:val="center"/>
            <w:hideMark/>
          </w:tcPr>
          <w:p w14:paraId="61CB7C06"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059EF3D8" w14:textId="77777777" w:rsidTr="00B67BD9">
        <w:trPr>
          <w:trHeight w:val="256"/>
        </w:trPr>
        <w:tc>
          <w:tcPr>
            <w:tcW w:w="915" w:type="dxa"/>
            <w:tcBorders>
              <w:top w:val="nil"/>
              <w:left w:val="nil"/>
              <w:bottom w:val="nil"/>
              <w:right w:val="nil"/>
            </w:tcBorders>
            <w:shd w:val="clear" w:color="auto" w:fill="auto"/>
            <w:noWrap/>
            <w:vAlign w:val="bottom"/>
            <w:hideMark/>
          </w:tcPr>
          <w:p w14:paraId="01276A21"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601F2EF5"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275944F9" w14:textId="77777777" w:rsidR="00B67BD9" w:rsidRPr="00B67BD9" w:rsidRDefault="00B67BD9" w:rsidP="00B67BD9">
            <w:pPr>
              <w:rPr>
                <w:rFonts w:ascii="Calibri" w:hAnsi="Calibri" w:cs="Calibri"/>
                <w:color w:val="000000"/>
              </w:rPr>
            </w:pPr>
            <w:r w:rsidRPr="00B67BD9">
              <w:rPr>
                <w:rFonts w:ascii="Calibri" w:hAnsi="Calibri" w:cs="Calibri"/>
                <w:color w:val="000000"/>
              </w:rPr>
              <w:t>Professional Services Third Party</w:t>
            </w:r>
          </w:p>
        </w:tc>
        <w:tc>
          <w:tcPr>
            <w:tcW w:w="1220" w:type="dxa"/>
            <w:tcBorders>
              <w:top w:val="nil"/>
              <w:left w:val="nil"/>
              <w:bottom w:val="nil"/>
              <w:right w:val="nil"/>
            </w:tcBorders>
            <w:shd w:val="clear" w:color="auto" w:fill="auto"/>
            <w:noWrap/>
            <w:vAlign w:val="center"/>
            <w:hideMark/>
          </w:tcPr>
          <w:p w14:paraId="26B7CCD7"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743A1969" w14:textId="77777777" w:rsidR="00B67BD9" w:rsidRPr="00B67BD9" w:rsidRDefault="00B67BD9" w:rsidP="00B67BD9"/>
        </w:tc>
        <w:tc>
          <w:tcPr>
            <w:tcW w:w="1125" w:type="dxa"/>
            <w:tcBorders>
              <w:top w:val="nil"/>
              <w:left w:val="nil"/>
              <w:bottom w:val="nil"/>
              <w:right w:val="nil"/>
            </w:tcBorders>
            <w:shd w:val="clear" w:color="auto" w:fill="auto"/>
            <w:noWrap/>
            <w:vAlign w:val="center"/>
            <w:hideMark/>
          </w:tcPr>
          <w:p w14:paraId="73EDD205"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648859BB" w14:textId="77777777" w:rsidTr="00B67BD9">
        <w:trPr>
          <w:trHeight w:val="256"/>
        </w:trPr>
        <w:tc>
          <w:tcPr>
            <w:tcW w:w="915" w:type="dxa"/>
            <w:tcBorders>
              <w:top w:val="nil"/>
              <w:left w:val="nil"/>
              <w:bottom w:val="nil"/>
              <w:right w:val="nil"/>
            </w:tcBorders>
            <w:shd w:val="clear" w:color="auto" w:fill="auto"/>
            <w:noWrap/>
            <w:vAlign w:val="bottom"/>
            <w:hideMark/>
          </w:tcPr>
          <w:p w14:paraId="3DFD59D8"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3B6C8C09"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4E450392" w14:textId="77777777" w:rsidR="00B67BD9" w:rsidRPr="00B67BD9" w:rsidRDefault="00B67BD9" w:rsidP="00B67BD9">
            <w:pPr>
              <w:rPr>
                <w:rFonts w:ascii="Calibri" w:hAnsi="Calibri" w:cs="Calibri"/>
                <w:color w:val="000000"/>
              </w:rPr>
            </w:pPr>
            <w:r w:rsidRPr="00B67BD9">
              <w:rPr>
                <w:rFonts w:ascii="Calibri" w:hAnsi="Calibri" w:cs="Calibri"/>
                <w:color w:val="000000"/>
              </w:rPr>
              <w:t>Supplies and Materials</w:t>
            </w:r>
          </w:p>
        </w:tc>
        <w:tc>
          <w:tcPr>
            <w:tcW w:w="1220" w:type="dxa"/>
            <w:tcBorders>
              <w:top w:val="nil"/>
              <w:left w:val="nil"/>
              <w:bottom w:val="nil"/>
              <w:right w:val="nil"/>
            </w:tcBorders>
            <w:shd w:val="clear" w:color="auto" w:fill="auto"/>
            <w:noWrap/>
            <w:vAlign w:val="center"/>
            <w:hideMark/>
          </w:tcPr>
          <w:p w14:paraId="48A6CAC2"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41BD62B2"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$318 </w:t>
            </w:r>
          </w:p>
        </w:tc>
        <w:tc>
          <w:tcPr>
            <w:tcW w:w="1125" w:type="dxa"/>
            <w:tcBorders>
              <w:top w:val="nil"/>
              <w:left w:val="nil"/>
              <w:bottom w:val="nil"/>
              <w:right w:val="nil"/>
            </w:tcBorders>
            <w:shd w:val="clear" w:color="auto" w:fill="auto"/>
            <w:noWrap/>
            <w:vAlign w:val="center"/>
            <w:hideMark/>
          </w:tcPr>
          <w:p w14:paraId="198027EC"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5918556D" w14:textId="77777777" w:rsidTr="00B67BD9">
        <w:trPr>
          <w:trHeight w:val="256"/>
        </w:trPr>
        <w:tc>
          <w:tcPr>
            <w:tcW w:w="915" w:type="dxa"/>
            <w:tcBorders>
              <w:top w:val="nil"/>
              <w:left w:val="nil"/>
              <w:bottom w:val="nil"/>
              <w:right w:val="nil"/>
            </w:tcBorders>
            <w:shd w:val="clear" w:color="auto" w:fill="auto"/>
            <w:noWrap/>
            <w:vAlign w:val="bottom"/>
            <w:hideMark/>
          </w:tcPr>
          <w:p w14:paraId="5DE74255"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0BE8AA32"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77D6088B" w14:textId="77777777" w:rsidR="00B67BD9" w:rsidRPr="00B67BD9" w:rsidRDefault="00B67BD9" w:rsidP="00B67BD9">
            <w:pPr>
              <w:rPr>
                <w:rFonts w:ascii="Calibri" w:hAnsi="Calibri" w:cs="Calibri"/>
                <w:color w:val="000000"/>
              </w:rPr>
            </w:pPr>
            <w:r w:rsidRPr="00B67BD9">
              <w:rPr>
                <w:rFonts w:ascii="Calibri" w:hAnsi="Calibri" w:cs="Calibri"/>
                <w:color w:val="000000"/>
              </w:rPr>
              <w:t>Rentals and Insurance</w:t>
            </w:r>
          </w:p>
        </w:tc>
        <w:tc>
          <w:tcPr>
            <w:tcW w:w="1220" w:type="dxa"/>
            <w:tcBorders>
              <w:top w:val="nil"/>
              <w:left w:val="nil"/>
              <w:bottom w:val="nil"/>
              <w:right w:val="nil"/>
            </w:tcBorders>
            <w:shd w:val="clear" w:color="auto" w:fill="auto"/>
            <w:noWrap/>
            <w:vAlign w:val="center"/>
            <w:hideMark/>
          </w:tcPr>
          <w:p w14:paraId="6912A82A"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0BCA5437"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$6,584 </w:t>
            </w:r>
          </w:p>
        </w:tc>
        <w:tc>
          <w:tcPr>
            <w:tcW w:w="1125" w:type="dxa"/>
            <w:tcBorders>
              <w:top w:val="nil"/>
              <w:left w:val="nil"/>
              <w:bottom w:val="nil"/>
              <w:right w:val="nil"/>
            </w:tcBorders>
            <w:shd w:val="clear" w:color="auto" w:fill="auto"/>
            <w:noWrap/>
            <w:vAlign w:val="center"/>
            <w:hideMark/>
          </w:tcPr>
          <w:p w14:paraId="6C0D663E"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67B6C212" w14:textId="77777777" w:rsidTr="00B67BD9">
        <w:trPr>
          <w:trHeight w:val="256"/>
        </w:trPr>
        <w:tc>
          <w:tcPr>
            <w:tcW w:w="915" w:type="dxa"/>
            <w:tcBorders>
              <w:top w:val="nil"/>
              <w:left w:val="nil"/>
              <w:bottom w:val="nil"/>
              <w:right w:val="nil"/>
            </w:tcBorders>
            <w:shd w:val="clear" w:color="auto" w:fill="auto"/>
            <w:noWrap/>
            <w:vAlign w:val="bottom"/>
            <w:hideMark/>
          </w:tcPr>
          <w:p w14:paraId="15922F03"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24223599"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4F6EE834" w14:textId="77777777" w:rsidR="00B67BD9" w:rsidRPr="00B67BD9" w:rsidRDefault="00B67BD9" w:rsidP="00B67BD9">
            <w:pPr>
              <w:rPr>
                <w:rFonts w:ascii="Calibri" w:hAnsi="Calibri" w:cs="Calibri"/>
                <w:color w:val="000000"/>
              </w:rPr>
            </w:pPr>
            <w:r w:rsidRPr="00B67BD9">
              <w:rPr>
                <w:rFonts w:ascii="Calibri" w:hAnsi="Calibri" w:cs="Calibri"/>
                <w:color w:val="000000"/>
              </w:rPr>
              <w:t>Awards and Indemnities</w:t>
            </w:r>
          </w:p>
        </w:tc>
        <w:tc>
          <w:tcPr>
            <w:tcW w:w="1220" w:type="dxa"/>
            <w:tcBorders>
              <w:top w:val="nil"/>
              <w:left w:val="nil"/>
              <w:bottom w:val="nil"/>
              <w:right w:val="nil"/>
            </w:tcBorders>
            <w:shd w:val="clear" w:color="auto" w:fill="auto"/>
            <w:noWrap/>
            <w:vAlign w:val="center"/>
            <w:hideMark/>
          </w:tcPr>
          <w:p w14:paraId="6CCEE084"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578808AF" w14:textId="77777777" w:rsidR="00B67BD9" w:rsidRPr="00B67BD9" w:rsidRDefault="00B67BD9" w:rsidP="00B67BD9"/>
        </w:tc>
        <w:tc>
          <w:tcPr>
            <w:tcW w:w="1125" w:type="dxa"/>
            <w:tcBorders>
              <w:top w:val="nil"/>
              <w:left w:val="nil"/>
              <w:bottom w:val="nil"/>
              <w:right w:val="nil"/>
            </w:tcBorders>
            <w:shd w:val="clear" w:color="auto" w:fill="auto"/>
            <w:noWrap/>
            <w:vAlign w:val="center"/>
            <w:hideMark/>
          </w:tcPr>
          <w:p w14:paraId="18C20E99"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46EDFE34" w14:textId="77777777" w:rsidTr="00B67BD9">
        <w:trPr>
          <w:trHeight w:val="256"/>
        </w:trPr>
        <w:tc>
          <w:tcPr>
            <w:tcW w:w="915" w:type="dxa"/>
            <w:tcBorders>
              <w:top w:val="nil"/>
              <w:left w:val="nil"/>
              <w:bottom w:val="nil"/>
              <w:right w:val="nil"/>
            </w:tcBorders>
            <w:shd w:val="clear" w:color="auto" w:fill="auto"/>
            <w:noWrap/>
            <w:vAlign w:val="bottom"/>
            <w:hideMark/>
          </w:tcPr>
          <w:p w14:paraId="6940191C"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5B102894"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15F194B4" w14:textId="77777777" w:rsidR="00B67BD9" w:rsidRPr="00B67BD9" w:rsidRDefault="00B67BD9" w:rsidP="00B67BD9">
            <w:pPr>
              <w:rPr>
                <w:rFonts w:ascii="Calibri" w:hAnsi="Calibri" w:cs="Calibri"/>
                <w:color w:val="000000"/>
              </w:rPr>
            </w:pPr>
            <w:r w:rsidRPr="00B67BD9">
              <w:rPr>
                <w:rFonts w:ascii="Calibri" w:hAnsi="Calibri" w:cs="Calibri"/>
                <w:color w:val="000000"/>
              </w:rPr>
              <w:t>Training</w:t>
            </w:r>
          </w:p>
        </w:tc>
        <w:tc>
          <w:tcPr>
            <w:tcW w:w="1220" w:type="dxa"/>
            <w:tcBorders>
              <w:top w:val="nil"/>
              <w:left w:val="nil"/>
              <w:bottom w:val="nil"/>
              <w:right w:val="nil"/>
            </w:tcBorders>
            <w:shd w:val="clear" w:color="auto" w:fill="auto"/>
            <w:noWrap/>
            <w:vAlign w:val="center"/>
            <w:hideMark/>
          </w:tcPr>
          <w:p w14:paraId="6FE2762F"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5DDCDD23"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$312 </w:t>
            </w:r>
          </w:p>
        </w:tc>
        <w:tc>
          <w:tcPr>
            <w:tcW w:w="1125" w:type="dxa"/>
            <w:tcBorders>
              <w:top w:val="nil"/>
              <w:left w:val="nil"/>
              <w:bottom w:val="nil"/>
              <w:right w:val="nil"/>
            </w:tcBorders>
            <w:shd w:val="clear" w:color="auto" w:fill="auto"/>
            <w:noWrap/>
            <w:vAlign w:val="center"/>
            <w:hideMark/>
          </w:tcPr>
          <w:p w14:paraId="7D1C6F7D"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5F13C4FF" w14:textId="77777777" w:rsidTr="00B67BD9">
        <w:trPr>
          <w:trHeight w:val="256"/>
        </w:trPr>
        <w:tc>
          <w:tcPr>
            <w:tcW w:w="915" w:type="dxa"/>
            <w:tcBorders>
              <w:top w:val="nil"/>
              <w:left w:val="nil"/>
              <w:bottom w:val="nil"/>
              <w:right w:val="nil"/>
            </w:tcBorders>
            <w:shd w:val="clear" w:color="auto" w:fill="auto"/>
            <w:noWrap/>
            <w:vAlign w:val="bottom"/>
            <w:hideMark/>
          </w:tcPr>
          <w:p w14:paraId="333DEB08"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696E5916"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495C9043" w14:textId="77777777" w:rsidR="00B67BD9" w:rsidRPr="00B67BD9" w:rsidRDefault="00B67BD9" w:rsidP="00B67BD9">
            <w:pPr>
              <w:rPr>
                <w:rFonts w:ascii="Calibri" w:hAnsi="Calibri" w:cs="Calibri"/>
                <w:color w:val="000000"/>
              </w:rPr>
            </w:pPr>
            <w:r w:rsidRPr="00B67BD9">
              <w:rPr>
                <w:rFonts w:ascii="Calibri" w:hAnsi="Calibri" w:cs="Calibri"/>
                <w:color w:val="000000"/>
              </w:rPr>
              <w:t>IT Services</w:t>
            </w:r>
          </w:p>
        </w:tc>
        <w:tc>
          <w:tcPr>
            <w:tcW w:w="1220" w:type="dxa"/>
            <w:tcBorders>
              <w:top w:val="nil"/>
              <w:left w:val="nil"/>
              <w:bottom w:val="nil"/>
              <w:right w:val="nil"/>
            </w:tcBorders>
            <w:shd w:val="clear" w:color="auto" w:fill="auto"/>
            <w:noWrap/>
            <w:vAlign w:val="center"/>
            <w:hideMark/>
          </w:tcPr>
          <w:p w14:paraId="7F172A0F"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36B58BD8"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$3,096 </w:t>
            </w:r>
          </w:p>
        </w:tc>
        <w:tc>
          <w:tcPr>
            <w:tcW w:w="1125" w:type="dxa"/>
            <w:tcBorders>
              <w:top w:val="nil"/>
              <w:left w:val="nil"/>
              <w:bottom w:val="nil"/>
              <w:right w:val="nil"/>
            </w:tcBorders>
            <w:shd w:val="clear" w:color="auto" w:fill="auto"/>
            <w:noWrap/>
            <w:vAlign w:val="center"/>
            <w:hideMark/>
          </w:tcPr>
          <w:p w14:paraId="6DC2A3D3"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4371D1FB" w14:textId="77777777" w:rsidTr="00B67BD9">
        <w:trPr>
          <w:trHeight w:val="256"/>
        </w:trPr>
        <w:tc>
          <w:tcPr>
            <w:tcW w:w="915" w:type="dxa"/>
            <w:tcBorders>
              <w:top w:val="nil"/>
              <w:left w:val="nil"/>
              <w:bottom w:val="nil"/>
              <w:right w:val="nil"/>
            </w:tcBorders>
            <w:shd w:val="clear" w:color="auto" w:fill="auto"/>
            <w:noWrap/>
            <w:vAlign w:val="bottom"/>
            <w:hideMark/>
          </w:tcPr>
          <w:p w14:paraId="1479417B"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0AD1D32B"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2E9ED70A" w14:textId="77777777" w:rsidR="00B67BD9" w:rsidRPr="00B67BD9" w:rsidRDefault="00B67BD9" w:rsidP="00B67BD9">
            <w:pPr>
              <w:rPr>
                <w:rFonts w:ascii="Calibri" w:hAnsi="Calibri" w:cs="Calibri"/>
                <w:color w:val="000000"/>
              </w:rPr>
            </w:pPr>
            <w:r w:rsidRPr="00B67BD9">
              <w:rPr>
                <w:rFonts w:ascii="Calibri" w:hAnsi="Calibri" w:cs="Calibri"/>
                <w:color w:val="000000"/>
              </w:rPr>
              <w:t>Professional Services State Agencies</w:t>
            </w:r>
          </w:p>
        </w:tc>
        <w:tc>
          <w:tcPr>
            <w:tcW w:w="1220" w:type="dxa"/>
            <w:tcBorders>
              <w:top w:val="nil"/>
              <w:left w:val="nil"/>
              <w:bottom w:val="nil"/>
              <w:right w:val="nil"/>
            </w:tcBorders>
            <w:shd w:val="clear" w:color="auto" w:fill="auto"/>
            <w:noWrap/>
            <w:vAlign w:val="center"/>
            <w:hideMark/>
          </w:tcPr>
          <w:p w14:paraId="1EAC59E0"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5500A58A"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$429 </w:t>
            </w:r>
          </w:p>
        </w:tc>
        <w:tc>
          <w:tcPr>
            <w:tcW w:w="1125" w:type="dxa"/>
            <w:tcBorders>
              <w:top w:val="nil"/>
              <w:left w:val="nil"/>
              <w:bottom w:val="nil"/>
              <w:right w:val="nil"/>
            </w:tcBorders>
            <w:shd w:val="clear" w:color="auto" w:fill="auto"/>
            <w:noWrap/>
            <w:vAlign w:val="center"/>
            <w:hideMark/>
          </w:tcPr>
          <w:p w14:paraId="14DB7DB2"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672D6D4E" w14:textId="77777777" w:rsidTr="00B67BD9">
        <w:trPr>
          <w:trHeight w:val="256"/>
        </w:trPr>
        <w:tc>
          <w:tcPr>
            <w:tcW w:w="915" w:type="dxa"/>
            <w:tcBorders>
              <w:top w:val="nil"/>
              <w:left w:val="nil"/>
              <w:bottom w:val="nil"/>
              <w:right w:val="nil"/>
            </w:tcBorders>
            <w:shd w:val="clear" w:color="auto" w:fill="auto"/>
            <w:noWrap/>
            <w:vAlign w:val="bottom"/>
            <w:hideMark/>
          </w:tcPr>
          <w:p w14:paraId="00916C7E"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65FBDD3C"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0A63413C" w14:textId="77777777" w:rsidR="00B67BD9" w:rsidRPr="00B67BD9" w:rsidRDefault="00B67BD9" w:rsidP="00B67BD9">
            <w:pPr>
              <w:rPr>
                <w:rFonts w:ascii="Calibri" w:hAnsi="Calibri" w:cs="Calibri"/>
                <w:color w:val="000000"/>
              </w:rPr>
            </w:pPr>
            <w:r w:rsidRPr="00B67BD9">
              <w:rPr>
                <w:rFonts w:ascii="Calibri" w:hAnsi="Calibri" w:cs="Calibri"/>
                <w:color w:val="000000"/>
              </w:rPr>
              <w:t>Vehicles, Transportation Costs</w:t>
            </w:r>
          </w:p>
        </w:tc>
        <w:tc>
          <w:tcPr>
            <w:tcW w:w="1220" w:type="dxa"/>
            <w:tcBorders>
              <w:top w:val="nil"/>
              <w:left w:val="nil"/>
              <w:bottom w:val="nil"/>
              <w:right w:val="nil"/>
            </w:tcBorders>
            <w:shd w:val="clear" w:color="auto" w:fill="auto"/>
            <w:noWrap/>
            <w:vAlign w:val="center"/>
            <w:hideMark/>
          </w:tcPr>
          <w:p w14:paraId="1CCA5219"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18BC3E82"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$396 </w:t>
            </w:r>
          </w:p>
        </w:tc>
        <w:tc>
          <w:tcPr>
            <w:tcW w:w="1125" w:type="dxa"/>
            <w:tcBorders>
              <w:top w:val="nil"/>
              <w:left w:val="nil"/>
              <w:bottom w:val="nil"/>
              <w:right w:val="nil"/>
            </w:tcBorders>
            <w:shd w:val="clear" w:color="auto" w:fill="auto"/>
            <w:noWrap/>
            <w:vAlign w:val="center"/>
            <w:hideMark/>
          </w:tcPr>
          <w:p w14:paraId="08B6C843"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06BA529B" w14:textId="77777777" w:rsidTr="00B67BD9">
        <w:trPr>
          <w:trHeight w:val="256"/>
        </w:trPr>
        <w:tc>
          <w:tcPr>
            <w:tcW w:w="915" w:type="dxa"/>
            <w:tcBorders>
              <w:top w:val="nil"/>
              <w:left w:val="nil"/>
              <w:bottom w:val="nil"/>
              <w:right w:val="nil"/>
            </w:tcBorders>
            <w:shd w:val="clear" w:color="auto" w:fill="auto"/>
            <w:noWrap/>
            <w:vAlign w:val="bottom"/>
            <w:hideMark/>
          </w:tcPr>
          <w:p w14:paraId="54C747AA"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7C152809"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52ADD4F5" w14:textId="77777777" w:rsidR="00B67BD9" w:rsidRPr="00B67BD9" w:rsidRDefault="00B67BD9" w:rsidP="00B67BD9">
            <w:pPr>
              <w:rPr>
                <w:rFonts w:ascii="Calibri" w:hAnsi="Calibri" w:cs="Calibri"/>
                <w:color w:val="000000"/>
              </w:rPr>
            </w:pPr>
            <w:r w:rsidRPr="00B67BD9">
              <w:rPr>
                <w:rFonts w:ascii="Calibri" w:hAnsi="Calibri" w:cs="Calibri"/>
                <w:color w:val="000000"/>
              </w:rPr>
              <w:t>Inspections</w:t>
            </w:r>
          </w:p>
        </w:tc>
        <w:tc>
          <w:tcPr>
            <w:tcW w:w="1220" w:type="dxa"/>
            <w:tcBorders>
              <w:top w:val="nil"/>
              <w:left w:val="nil"/>
              <w:bottom w:val="nil"/>
              <w:right w:val="nil"/>
            </w:tcBorders>
            <w:shd w:val="clear" w:color="auto" w:fill="auto"/>
            <w:noWrap/>
            <w:vAlign w:val="center"/>
            <w:hideMark/>
          </w:tcPr>
          <w:p w14:paraId="71CFA639" w14:textId="77777777" w:rsidR="00B67BD9" w:rsidRPr="00B67BD9" w:rsidRDefault="00B67BD9" w:rsidP="00B67BD9">
            <w:pPr>
              <w:rPr>
                <w:rFonts w:ascii="Calibri" w:hAnsi="Calibri" w:cs="Calibri"/>
                <w:color w:val="000000"/>
              </w:rPr>
            </w:pPr>
          </w:p>
        </w:tc>
        <w:tc>
          <w:tcPr>
            <w:tcW w:w="1220" w:type="dxa"/>
            <w:tcBorders>
              <w:top w:val="nil"/>
              <w:left w:val="nil"/>
              <w:bottom w:val="nil"/>
              <w:right w:val="nil"/>
            </w:tcBorders>
            <w:shd w:val="clear" w:color="auto" w:fill="auto"/>
            <w:noWrap/>
            <w:vAlign w:val="center"/>
            <w:hideMark/>
          </w:tcPr>
          <w:p w14:paraId="4628D623"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$500 </w:t>
            </w:r>
          </w:p>
        </w:tc>
        <w:tc>
          <w:tcPr>
            <w:tcW w:w="1125" w:type="dxa"/>
            <w:tcBorders>
              <w:top w:val="nil"/>
              <w:left w:val="nil"/>
              <w:bottom w:val="nil"/>
              <w:right w:val="nil"/>
            </w:tcBorders>
            <w:shd w:val="clear" w:color="auto" w:fill="auto"/>
            <w:noWrap/>
            <w:vAlign w:val="center"/>
            <w:hideMark/>
          </w:tcPr>
          <w:p w14:paraId="27ABD941"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711FA83B" w14:textId="77777777" w:rsidTr="00B67BD9">
        <w:trPr>
          <w:trHeight w:val="269"/>
        </w:trPr>
        <w:tc>
          <w:tcPr>
            <w:tcW w:w="915" w:type="dxa"/>
            <w:tcBorders>
              <w:top w:val="nil"/>
              <w:left w:val="nil"/>
              <w:bottom w:val="nil"/>
              <w:right w:val="nil"/>
            </w:tcBorders>
            <w:shd w:val="clear" w:color="auto" w:fill="auto"/>
            <w:noWrap/>
            <w:vAlign w:val="bottom"/>
            <w:hideMark/>
          </w:tcPr>
          <w:p w14:paraId="34FFBC6E"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51ECA3AC" w14:textId="77777777" w:rsidR="00B67BD9" w:rsidRPr="00B67BD9" w:rsidRDefault="00B67BD9" w:rsidP="00B67BD9"/>
        </w:tc>
        <w:tc>
          <w:tcPr>
            <w:tcW w:w="3547" w:type="dxa"/>
            <w:gridSpan w:val="2"/>
            <w:tcBorders>
              <w:top w:val="nil"/>
              <w:left w:val="nil"/>
              <w:bottom w:val="nil"/>
              <w:right w:val="nil"/>
            </w:tcBorders>
            <w:shd w:val="clear" w:color="auto" w:fill="auto"/>
            <w:noWrap/>
            <w:vAlign w:val="center"/>
            <w:hideMark/>
          </w:tcPr>
          <w:p w14:paraId="7E4FE3E8" w14:textId="77777777" w:rsidR="00B67BD9" w:rsidRPr="00B67BD9" w:rsidRDefault="00B67BD9" w:rsidP="00B67BD9">
            <w:pPr>
              <w:rPr>
                <w:rFonts w:ascii="Calibri" w:hAnsi="Calibri" w:cs="Calibri"/>
                <w:color w:val="000000"/>
              </w:rPr>
            </w:pPr>
            <w:r w:rsidRPr="00B67BD9">
              <w:rPr>
                <w:rFonts w:ascii="Calibri" w:hAnsi="Calibri" w:cs="Calibri"/>
                <w:color w:val="000000"/>
              </w:rPr>
              <w:t>Other</w:t>
            </w:r>
          </w:p>
        </w:tc>
        <w:tc>
          <w:tcPr>
            <w:tcW w:w="1220" w:type="dxa"/>
            <w:tcBorders>
              <w:top w:val="nil"/>
              <w:left w:val="nil"/>
              <w:bottom w:val="single" w:sz="8" w:space="0" w:color="auto"/>
              <w:right w:val="nil"/>
            </w:tcBorders>
            <w:shd w:val="clear" w:color="auto" w:fill="auto"/>
            <w:noWrap/>
            <w:vAlign w:val="center"/>
            <w:hideMark/>
          </w:tcPr>
          <w:p w14:paraId="59E74719"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w:t>
            </w:r>
          </w:p>
        </w:tc>
        <w:tc>
          <w:tcPr>
            <w:tcW w:w="1220" w:type="dxa"/>
            <w:tcBorders>
              <w:top w:val="nil"/>
              <w:left w:val="nil"/>
              <w:bottom w:val="single" w:sz="8" w:space="0" w:color="auto"/>
              <w:right w:val="nil"/>
            </w:tcBorders>
            <w:shd w:val="clear" w:color="auto" w:fill="auto"/>
            <w:noWrap/>
            <w:vAlign w:val="center"/>
            <w:hideMark/>
          </w:tcPr>
          <w:p w14:paraId="189F61D3"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w:t>
            </w:r>
          </w:p>
        </w:tc>
        <w:tc>
          <w:tcPr>
            <w:tcW w:w="1125" w:type="dxa"/>
            <w:tcBorders>
              <w:top w:val="nil"/>
              <w:left w:val="nil"/>
              <w:bottom w:val="single" w:sz="8" w:space="0" w:color="auto"/>
              <w:right w:val="nil"/>
            </w:tcBorders>
            <w:shd w:val="clear" w:color="auto" w:fill="auto"/>
            <w:noWrap/>
            <w:vAlign w:val="center"/>
            <w:hideMark/>
          </w:tcPr>
          <w:p w14:paraId="3578AA07" w14:textId="77777777" w:rsidR="00B67BD9" w:rsidRPr="00B67BD9" w:rsidRDefault="00B67BD9" w:rsidP="00B67BD9">
            <w:pPr>
              <w:jc w:val="right"/>
              <w:rPr>
                <w:rFonts w:ascii="Calibri" w:hAnsi="Calibri" w:cs="Calibri"/>
                <w:color w:val="000000"/>
              </w:rPr>
            </w:pPr>
            <w:r w:rsidRPr="00B67BD9">
              <w:rPr>
                <w:rFonts w:ascii="Calibri" w:hAnsi="Calibri" w:cs="Calibri"/>
                <w:color w:val="000000"/>
              </w:rPr>
              <w:t xml:space="preserve">$0 </w:t>
            </w:r>
          </w:p>
        </w:tc>
      </w:tr>
      <w:tr w:rsidR="00B67BD9" w:rsidRPr="00B67BD9" w14:paraId="005E8E77" w14:textId="77777777" w:rsidTr="00B67BD9">
        <w:trPr>
          <w:trHeight w:val="256"/>
        </w:trPr>
        <w:tc>
          <w:tcPr>
            <w:tcW w:w="915" w:type="dxa"/>
            <w:tcBorders>
              <w:top w:val="nil"/>
              <w:left w:val="nil"/>
              <w:bottom w:val="nil"/>
              <w:right w:val="nil"/>
            </w:tcBorders>
            <w:shd w:val="clear" w:color="auto" w:fill="auto"/>
            <w:noWrap/>
            <w:vAlign w:val="bottom"/>
            <w:hideMark/>
          </w:tcPr>
          <w:p w14:paraId="6685C988" w14:textId="77777777" w:rsidR="00B67BD9" w:rsidRPr="00B67BD9" w:rsidRDefault="00B67BD9" w:rsidP="00B67BD9">
            <w:pPr>
              <w:jc w:val="right"/>
              <w:rPr>
                <w:rFonts w:ascii="Calibri" w:hAnsi="Calibri" w:cs="Calibri"/>
                <w:color w:val="000000"/>
              </w:rPr>
            </w:pPr>
          </w:p>
        </w:tc>
        <w:tc>
          <w:tcPr>
            <w:tcW w:w="915" w:type="dxa"/>
            <w:tcBorders>
              <w:top w:val="nil"/>
              <w:left w:val="nil"/>
              <w:bottom w:val="nil"/>
              <w:right w:val="nil"/>
            </w:tcBorders>
            <w:shd w:val="clear" w:color="auto" w:fill="auto"/>
            <w:noWrap/>
            <w:vAlign w:val="bottom"/>
            <w:hideMark/>
          </w:tcPr>
          <w:p w14:paraId="3591480A"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2185751C" w14:textId="77777777" w:rsidR="00B67BD9" w:rsidRPr="00B67BD9" w:rsidRDefault="00B67BD9" w:rsidP="00B67BD9"/>
        </w:tc>
        <w:tc>
          <w:tcPr>
            <w:tcW w:w="2631" w:type="dxa"/>
            <w:tcBorders>
              <w:top w:val="nil"/>
              <w:left w:val="nil"/>
              <w:bottom w:val="nil"/>
              <w:right w:val="nil"/>
            </w:tcBorders>
            <w:shd w:val="clear" w:color="auto" w:fill="auto"/>
            <w:noWrap/>
            <w:vAlign w:val="center"/>
            <w:hideMark/>
          </w:tcPr>
          <w:p w14:paraId="17EA85F8"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Total Operating Expenditures:  </w:t>
            </w:r>
          </w:p>
        </w:tc>
        <w:tc>
          <w:tcPr>
            <w:tcW w:w="1220" w:type="dxa"/>
            <w:tcBorders>
              <w:top w:val="nil"/>
              <w:left w:val="nil"/>
              <w:bottom w:val="nil"/>
              <w:right w:val="nil"/>
            </w:tcBorders>
            <w:shd w:val="clear" w:color="auto" w:fill="auto"/>
            <w:noWrap/>
            <w:vAlign w:val="center"/>
            <w:hideMark/>
          </w:tcPr>
          <w:p w14:paraId="1B2249EC" w14:textId="77777777" w:rsidR="00B67BD9" w:rsidRPr="00B67BD9" w:rsidRDefault="00B67BD9" w:rsidP="00B67BD9">
            <w:pPr>
              <w:jc w:val="right"/>
              <w:rPr>
                <w:rFonts w:ascii="Calibri" w:hAnsi="Calibri" w:cs="Calibri"/>
                <w:b/>
                <w:bCs/>
                <w:color w:val="000000"/>
              </w:rPr>
            </w:pPr>
          </w:p>
        </w:tc>
        <w:tc>
          <w:tcPr>
            <w:tcW w:w="1220" w:type="dxa"/>
            <w:tcBorders>
              <w:top w:val="nil"/>
              <w:left w:val="nil"/>
              <w:bottom w:val="nil"/>
              <w:right w:val="nil"/>
            </w:tcBorders>
            <w:shd w:val="clear" w:color="auto" w:fill="auto"/>
            <w:noWrap/>
            <w:vAlign w:val="center"/>
            <w:hideMark/>
          </w:tcPr>
          <w:p w14:paraId="0D7A9983"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$13,819 </w:t>
            </w:r>
          </w:p>
        </w:tc>
        <w:tc>
          <w:tcPr>
            <w:tcW w:w="1125" w:type="dxa"/>
            <w:tcBorders>
              <w:top w:val="nil"/>
              <w:left w:val="nil"/>
              <w:bottom w:val="nil"/>
              <w:right w:val="nil"/>
            </w:tcBorders>
            <w:shd w:val="clear" w:color="auto" w:fill="auto"/>
            <w:noWrap/>
            <w:vAlign w:val="center"/>
            <w:hideMark/>
          </w:tcPr>
          <w:p w14:paraId="335FE19A"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$0 </w:t>
            </w:r>
          </w:p>
        </w:tc>
      </w:tr>
      <w:tr w:rsidR="00B67BD9" w:rsidRPr="00B67BD9" w14:paraId="1415A34B" w14:textId="77777777" w:rsidTr="00B67BD9">
        <w:trPr>
          <w:trHeight w:val="256"/>
        </w:trPr>
        <w:tc>
          <w:tcPr>
            <w:tcW w:w="915" w:type="dxa"/>
            <w:tcBorders>
              <w:top w:val="nil"/>
              <w:left w:val="nil"/>
              <w:bottom w:val="nil"/>
              <w:right w:val="nil"/>
            </w:tcBorders>
            <w:shd w:val="clear" w:color="auto" w:fill="auto"/>
            <w:noWrap/>
            <w:vAlign w:val="bottom"/>
            <w:hideMark/>
          </w:tcPr>
          <w:p w14:paraId="468C2394" w14:textId="77777777" w:rsidR="00B67BD9" w:rsidRPr="00B67BD9" w:rsidRDefault="00B67BD9" w:rsidP="00B67BD9">
            <w:pPr>
              <w:jc w:val="right"/>
              <w:rPr>
                <w:rFonts w:ascii="Calibri" w:hAnsi="Calibri" w:cs="Calibri"/>
                <w:b/>
                <w:bCs/>
                <w:color w:val="000000"/>
              </w:rPr>
            </w:pPr>
          </w:p>
        </w:tc>
        <w:tc>
          <w:tcPr>
            <w:tcW w:w="915" w:type="dxa"/>
            <w:tcBorders>
              <w:top w:val="nil"/>
              <w:left w:val="nil"/>
              <w:bottom w:val="nil"/>
              <w:right w:val="nil"/>
            </w:tcBorders>
            <w:shd w:val="clear" w:color="auto" w:fill="auto"/>
            <w:noWrap/>
            <w:vAlign w:val="bottom"/>
            <w:hideMark/>
          </w:tcPr>
          <w:p w14:paraId="093DAF06"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1E703B45" w14:textId="77777777" w:rsidR="00B67BD9" w:rsidRPr="00B67BD9" w:rsidRDefault="00B67BD9" w:rsidP="00B67BD9"/>
        </w:tc>
        <w:tc>
          <w:tcPr>
            <w:tcW w:w="2631" w:type="dxa"/>
            <w:tcBorders>
              <w:top w:val="nil"/>
              <w:left w:val="nil"/>
              <w:bottom w:val="nil"/>
              <w:right w:val="nil"/>
            </w:tcBorders>
            <w:shd w:val="clear" w:color="auto" w:fill="auto"/>
            <w:noWrap/>
            <w:vAlign w:val="bottom"/>
            <w:hideMark/>
          </w:tcPr>
          <w:p w14:paraId="529E817C" w14:textId="77777777" w:rsidR="00B67BD9" w:rsidRPr="00B67BD9" w:rsidRDefault="00B67BD9" w:rsidP="00B67BD9"/>
        </w:tc>
        <w:tc>
          <w:tcPr>
            <w:tcW w:w="1220" w:type="dxa"/>
            <w:tcBorders>
              <w:top w:val="nil"/>
              <w:left w:val="nil"/>
              <w:bottom w:val="nil"/>
              <w:right w:val="nil"/>
            </w:tcBorders>
            <w:shd w:val="clear" w:color="auto" w:fill="auto"/>
            <w:noWrap/>
            <w:vAlign w:val="bottom"/>
            <w:hideMark/>
          </w:tcPr>
          <w:p w14:paraId="25DA4D76" w14:textId="77777777" w:rsidR="00B67BD9" w:rsidRPr="00B67BD9" w:rsidRDefault="00B67BD9" w:rsidP="00B67BD9"/>
        </w:tc>
        <w:tc>
          <w:tcPr>
            <w:tcW w:w="1220" w:type="dxa"/>
            <w:tcBorders>
              <w:top w:val="nil"/>
              <w:left w:val="nil"/>
              <w:bottom w:val="nil"/>
              <w:right w:val="nil"/>
            </w:tcBorders>
            <w:shd w:val="clear" w:color="auto" w:fill="auto"/>
            <w:noWrap/>
            <w:vAlign w:val="bottom"/>
            <w:hideMark/>
          </w:tcPr>
          <w:p w14:paraId="42DA726C" w14:textId="77777777" w:rsidR="00B67BD9" w:rsidRPr="00B67BD9" w:rsidRDefault="00B67BD9" w:rsidP="00B67BD9"/>
        </w:tc>
        <w:tc>
          <w:tcPr>
            <w:tcW w:w="1125" w:type="dxa"/>
            <w:tcBorders>
              <w:top w:val="nil"/>
              <w:left w:val="nil"/>
              <w:bottom w:val="nil"/>
              <w:right w:val="nil"/>
            </w:tcBorders>
            <w:shd w:val="clear" w:color="auto" w:fill="auto"/>
            <w:noWrap/>
            <w:vAlign w:val="bottom"/>
            <w:hideMark/>
          </w:tcPr>
          <w:p w14:paraId="516468CF" w14:textId="77777777" w:rsidR="00B67BD9" w:rsidRPr="00B67BD9" w:rsidRDefault="00B67BD9" w:rsidP="00B67BD9"/>
        </w:tc>
      </w:tr>
      <w:tr w:rsidR="00B67BD9" w:rsidRPr="00B67BD9" w14:paraId="5AEE5FF8" w14:textId="77777777" w:rsidTr="00B67BD9">
        <w:trPr>
          <w:trHeight w:val="269"/>
        </w:trPr>
        <w:tc>
          <w:tcPr>
            <w:tcW w:w="915" w:type="dxa"/>
            <w:tcBorders>
              <w:top w:val="nil"/>
              <w:left w:val="nil"/>
              <w:bottom w:val="nil"/>
              <w:right w:val="nil"/>
            </w:tcBorders>
            <w:shd w:val="clear" w:color="auto" w:fill="auto"/>
            <w:noWrap/>
            <w:vAlign w:val="bottom"/>
            <w:hideMark/>
          </w:tcPr>
          <w:p w14:paraId="1D2642C6"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5FDC6731"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256FA4A9" w14:textId="77777777" w:rsidR="00B67BD9" w:rsidRPr="00B67BD9" w:rsidRDefault="00B67BD9" w:rsidP="00B67BD9"/>
        </w:tc>
        <w:tc>
          <w:tcPr>
            <w:tcW w:w="2631" w:type="dxa"/>
            <w:tcBorders>
              <w:top w:val="nil"/>
              <w:left w:val="nil"/>
              <w:bottom w:val="nil"/>
              <w:right w:val="nil"/>
            </w:tcBorders>
            <w:shd w:val="clear" w:color="auto" w:fill="auto"/>
            <w:noWrap/>
            <w:vAlign w:val="center"/>
            <w:hideMark/>
          </w:tcPr>
          <w:p w14:paraId="470CA369"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Total Expenditures:  </w:t>
            </w:r>
          </w:p>
        </w:tc>
        <w:tc>
          <w:tcPr>
            <w:tcW w:w="1220" w:type="dxa"/>
            <w:tcBorders>
              <w:top w:val="nil"/>
              <w:left w:val="nil"/>
              <w:bottom w:val="single" w:sz="8" w:space="0" w:color="auto"/>
              <w:right w:val="nil"/>
            </w:tcBorders>
            <w:shd w:val="clear" w:color="auto" w:fill="auto"/>
            <w:noWrap/>
            <w:vAlign w:val="center"/>
            <w:hideMark/>
          </w:tcPr>
          <w:p w14:paraId="4AE5DFF1"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w:t>
            </w:r>
          </w:p>
        </w:tc>
        <w:tc>
          <w:tcPr>
            <w:tcW w:w="1220" w:type="dxa"/>
            <w:tcBorders>
              <w:top w:val="nil"/>
              <w:left w:val="nil"/>
              <w:bottom w:val="single" w:sz="8" w:space="0" w:color="auto"/>
              <w:right w:val="nil"/>
            </w:tcBorders>
            <w:shd w:val="clear" w:color="auto" w:fill="auto"/>
            <w:noWrap/>
            <w:vAlign w:val="center"/>
            <w:hideMark/>
          </w:tcPr>
          <w:p w14:paraId="6FCCF07F"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$113,631 </w:t>
            </w:r>
          </w:p>
        </w:tc>
        <w:tc>
          <w:tcPr>
            <w:tcW w:w="1125" w:type="dxa"/>
            <w:tcBorders>
              <w:top w:val="nil"/>
              <w:left w:val="nil"/>
              <w:bottom w:val="single" w:sz="8" w:space="0" w:color="auto"/>
              <w:right w:val="nil"/>
            </w:tcBorders>
            <w:shd w:val="clear" w:color="auto" w:fill="auto"/>
            <w:noWrap/>
            <w:vAlign w:val="center"/>
            <w:hideMark/>
          </w:tcPr>
          <w:p w14:paraId="24333113"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$0 </w:t>
            </w:r>
          </w:p>
        </w:tc>
      </w:tr>
      <w:tr w:rsidR="00B67BD9" w:rsidRPr="00B67BD9" w14:paraId="478FA46B" w14:textId="77777777" w:rsidTr="00B67BD9">
        <w:trPr>
          <w:trHeight w:val="256"/>
        </w:trPr>
        <w:tc>
          <w:tcPr>
            <w:tcW w:w="915" w:type="dxa"/>
            <w:tcBorders>
              <w:top w:val="nil"/>
              <w:left w:val="nil"/>
              <w:bottom w:val="nil"/>
              <w:right w:val="nil"/>
            </w:tcBorders>
            <w:shd w:val="clear" w:color="auto" w:fill="auto"/>
            <w:noWrap/>
            <w:vAlign w:val="bottom"/>
            <w:hideMark/>
          </w:tcPr>
          <w:p w14:paraId="05E4A489" w14:textId="77777777" w:rsidR="00B67BD9" w:rsidRPr="00B67BD9" w:rsidRDefault="00B67BD9" w:rsidP="00B67BD9">
            <w:pPr>
              <w:jc w:val="right"/>
              <w:rPr>
                <w:rFonts w:ascii="Calibri" w:hAnsi="Calibri" w:cs="Calibri"/>
                <w:b/>
                <w:bCs/>
                <w:color w:val="000000"/>
              </w:rPr>
            </w:pPr>
          </w:p>
        </w:tc>
        <w:tc>
          <w:tcPr>
            <w:tcW w:w="915" w:type="dxa"/>
            <w:tcBorders>
              <w:top w:val="nil"/>
              <w:left w:val="nil"/>
              <w:bottom w:val="nil"/>
              <w:right w:val="nil"/>
            </w:tcBorders>
            <w:shd w:val="clear" w:color="auto" w:fill="auto"/>
            <w:noWrap/>
            <w:vAlign w:val="bottom"/>
            <w:hideMark/>
          </w:tcPr>
          <w:p w14:paraId="2F88BD6A"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2BD75457" w14:textId="77777777" w:rsidR="00B67BD9" w:rsidRPr="00B67BD9" w:rsidRDefault="00B67BD9" w:rsidP="00B67BD9"/>
        </w:tc>
        <w:tc>
          <w:tcPr>
            <w:tcW w:w="2631" w:type="dxa"/>
            <w:tcBorders>
              <w:top w:val="nil"/>
              <w:left w:val="nil"/>
              <w:bottom w:val="nil"/>
              <w:right w:val="nil"/>
            </w:tcBorders>
            <w:shd w:val="clear" w:color="auto" w:fill="auto"/>
            <w:noWrap/>
            <w:vAlign w:val="bottom"/>
            <w:hideMark/>
          </w:tcPr>
          <w:p w14:paraId="7ECB565B" w14:textId="77777777" w:rsidR="00B67BD9" w:rsidRPr="00B67BD9" w:rsidRDefault="00B67BD9" w:rsidP="00B67BD9"/>
        </w:tc>
        <w:tc>
          <w:tcPr>
            <w:tcW w:w="1220" w:type="dxa"/>
            <w:tcBorders>
              <w:top w:val="nil"/>
              <w:left w:val="nil"/>
              <w:bottom w:val="nil"/>
              <w:right w:val="nil"/>
            </w:tcBorders>
            <w:shd w:val="clear" w:color="auto" w:fill="auto"/>
            <w:noWrap/>
            <w:vAlign w:val="bottom"/>
            <w:hideMark/>
          </w:tcPr>
          <w:p w14:paraId="59BCEF92" w14:textId="77777777" w:rsidR="00B67BD9" w:rsidRPr="00B67BD9" w:rsidRDefault="00B67BD9" w:rsidP="00B67BD9"/>
        </w:tc>
        <w:tc>
          <w:tcPr>
            <w:tcW w:w="1220" w:type="dxa"/>
            <w:tcBorders>
              <w:top w:val="nil"/>
              <w:left w:val="nil"/>
              <w:bottom w:val="nil"/>
              <w:right w:val="nil"/>
            </w:tcBorders>
            <w:shd w:val="clear" w:color="auto" w:fill="auto"/>
            <w:noWrap/>
            <w:vAlign w:val="bottom"/>
            <w:hideMark/>
          </w:tcPr>
          <w:p w14:paraId="403FA076" w14:textId="77777777" w:rsidR="00B67BD9" w:rsidRPr="00B67BD9" w:rsidRDefault="00B67BD9" w:rsidP="00B67BD9"/>
        </w:tc>
        <w:tc>
          <w:tcPr>
            <w:tcW w:w="1125" w:type="dxa"/>
            <w:tcBorders>
              <w:top w:val="nil"/>
              <w:left w:val="nil"/>
              <w:bottom w:val="nil"/>
              <w:right w:val="nil"/>
            </w:tcBorders>
            <w:shd w:val="clear" w:color="auto" w:fill="auto"/>
            <w:noWrap/>
            <w:vAlign w:val="bottom"/>
            <w:hideMark/>
          </w:tcPr>
          <w:p w14:paraId="63FBA256" w14:textId="77777777" w:rsidR="00B67BD9" w:rsidRPr="00B67BD9" w:rsidRDefault="00B67BD9" w:rsidP="00B67BD9"/>
        </w:tc>
      </w:tr>
      <w:tr w:rsidR="00B67BD9" w:rsidRPr="00B67BD9" w14:paraId="611D8B8D" w14:textId="77777777" w:rsidTr="00B67BD9">
        <w:trPr>
          <w:trHeight w:val="256"/>
        </w:trPr>
        <w:tc>
          <w:tcPr>
            <w:tcW w:w="915" w:type="dxa"/>
            <w:tcBorders>
              <w:top w:val="nil"/>
              <w:left w:val="nil"/>
              <w:bottom w:val="nil"/>
              <w:right w:val="nil"/>
            </w:tcBorders>
            <w:shd w:val="clear" w:color="auto" w:fill="auto"/>
            <w:noWrap/>
            <w:vAlign w:val="bottom"/>
            <w:hideMark/>
          </w:tcPr>
          <w:p w14:paraId="6CA37B47"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56BD4DE6" w14:textId="77777777" w:rsidR="00B67BD9" w:rsidRPr="00B67BD9" w:rsidRDefault="00B67BD9" w:rsidP="00B67BD9"/>
        </w:tc>
        <w:tc>
          <w:tcPr>
            <w:tcW w:w="915" w:type="dxa"/>
            <w:tcBorders>
              <w:top w:val="nil"/>
              <w:left w:val="nil"/>
              <w:bottom w:val="nil"/>
              <w:right w:val="nil"/>
            </w:tcBorders>
            <w:shd w:val="clear" w:color="auto" w:fill="auto"/>
            <w:noWrap/>
            <w:vAlign w:val="bottom"/>
            <w:hideMark/>
          </w:tcPr>
          <w:p w14:paraId="37625B2E" w14:textId="77777777" w:rsidR="00B67BD9" w:rsidRPr="00B67BD9" w:rsidRDefault="00B67BD9" w:rsidP="00B67BD9"/>
        </w:tc>
        <w:tc>
          <w:tcPr>
            <w:tcW w:w="2631" w:type="dxa"/>
            <w:tcBorders>
              <w:top w:val="nil"/>
              <w:left w:val="nil"/>
              <w:bottom w:val="nil"/>
              <w:right w:val="nil"/>
            </w:tcBorders>
            <w:shd w:val="clear" w:color="auto" w:fill="auto"/>
            <w:noWrap/>
            <w:vAlign w:val="center"/>
            <w:hideMark/>
          </w:tcPr>
          <w:p w14:paraId="5350B965"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Net Income Surplus/Deficit:  </w:t>
            </w:r>
          </w:p>
        </w:tc>
        <w:tc>
          <w:tcPr>
            <w:tcW w:w="1220" w:type="dxa"/>
            <w:tcBorders>
              <w:top w:val="nil"/>
              <w:left w:val="nil"/>
              <w:bottom w:val="nil"/>
              <w:right w:val="nil"/>
            </w:tcBorders>
            <w:shd w:val="clear" w:color="auto" w:fill="auto"/>
            <w:noWrap/>
            <w:vAlign w:val="center"/>
            <w:hideMark/>
          </w:tcPr>
          <w:p w14:paraId="5AE52EAF" w14:textId="77777777" w:rsidR="00B67BD9" w:rsidRPr="00B67BD9" w:rsidRDefault="00B67BD9" w:rsidP="00B67BD9">
            <w:pPr>
              <w:jc w:val="right"/>
              <w:rPr>
                <w:rFonts w:ascii="Calibri" w:hAnsi="Calibri" w:cs="Calibri"/>
                <w:b/>
                <w:bCs/>
                <w:color w:val="000000"/>
              </w:rPr>
            </w:pPr>
          </w:p>
        </w:tc>
        <w:tc>
          <w:tcPr>
            <w:tcW w:w="1220" w:type="dxa"/>
            <w:tcBorders>
              <w:top w:val="nil"/>
              <w:left w:val="nil"/>
              <w:bottom w:val="nil"/>
              <w:right w:val="nil"/>
            </w:tcBorders>
            <w:shd w:val="clear" w:color="auto" w:fill="auto"/>
            <w:noWrap/>
            <w:vAlign w:val="center"/>
            <w:hideMark/>
          </w:tcPr>
          <w:p w14:paraId="253CC4FF" w14:textId="77777777" w:rsidR="00B67BD9" w:rsidRPr="00B67BD9" w:rsidRDefault="00B67BD9" w:rsidP="00B67BD9">
            <w:pPr>
              <w:jc w:val="right"/>
              <w:rPr>
                <w:rFonts w:ascii="Calibri" w:hAnsi="Calibri" w:cs="Calibri"/>
                <w:b/>
                <w:bCs/>
                <w:color w:val="FF0000"/>
              </w:rPr>
            </w:pPr>
            <w:r w:rsidRPr="00B67BD9">
              <w:rPr>
                <w:rFonts w:ascii="Calibri" w:hAnsi="Calibri" w:cs="Calibri"/>
                <w:b/>
                <w:bCs/>
                <w:color w:val="FF0000"/>
              </w:rPr>
              <w:t>($1,048)</w:t>
            </w:r>
          </w:p>
        </w:tc>
        <w:tc>
          <w:tcPr>
            <w:tcW w:w="1125" w:type="dxa"/>
            <w:tcBorders>
              <w:top w:val="nil"/>
              <w:left w:val="nil"/>
              <w:bottom w:val="nil"/>
              <w:right w:val="nil"/>
            </w:tcBorders>
            <w:shd w:val="clear" w:color="auto" w:fill="auto"/>
            <w:noWrap/>
            <w:vAlign w:val="center"/>
            <w:hideMark/>
          </w:tcPr>
          <w:p w14:paraId="275E20D0" w14:textId="77777777" w:rsidR="00B67BD9" w:rsidRPr="00B67BD9" w:rsidRDefault="00B67BD9" w:rsidP="00B67BD9">
            <w:pPr>
              <w:jc w:val="right"/>
              <w:rPr>
                <w:rFonts w:ascii="Calibri" w:hAnsi="Calibri" w:cs="Calibri"/>
                <w:b/>
                <w:bCs/>
                <w:color w:val="000000"/>
              </w:rPr>
            </w:pPr>
            <w:r w:rsidRPr="00B67BD9">
              <w:rPr>
                <w:rFonts w:ascii="Calibri" w:hAnsi="Calibri" w:cs="Calibri"/>
                <w:b/>
                <w:bCs/>
                <w:color w:val="000000"/>
              </w:rPr>
              <w:t xml:space="preserve">$112,583 </w:t>
            </w:r>
          </w:p>
        </w:tc>
      </w:tr>
    </w:tbl>
    <w:p w14:paraId="457F7EB5" w14:textId="77777777" w:rsidR="00B67BD9" w:rsidRDefault="00B67BD9" w:rsidP="00D65857">
      <w:pPr>
        <w:spacing w:after="200" w:line="276" w:lineRule="auto"/>
        <w:rPr>
          <w:rStyle w:val="Hyperlink"/>
          <w:szCs w:val="24"/>
        </w:rPr>
      </w:pPr>
    </w:p>
    <w:p w14:paraId="472CC177" w14:textId="77777777" w:rsidR="005B6C0B" w:rsidRDefault="005B6C0B" w:rsidP="00D65857">
      <w:pPr>
        <w:spacing w:after="200" w:line="276" w:lineRule="auto"/>
        <w:rPr>
          <w:rStyle w:val="Hyperlink"/>
          <w:szCs w:val="24"/>
        </w:rPr>
        <w:sectPr w:rsidR="005B6C0B">
          <w:pgSz w:w="12240" w:h="15840"/>
          <w:pgMar w:top="1440" w:right="1440" w:bottom="1440" w:left="1440" w:header="720" w:footer="720" w:gutter="0"/>
          <w:cols w:space="720"/>
          <w:docGrid w:linePitch="360"/>
        </w:sectPr>
      </w:pPr>
    </w:p>
    <w:p w14:paraId="1B06D8A9" w14:textId="77777777" w:rsidR="00F03C95" w:rsidRPr="005261BA" w:rsidRDefault="00D0579B" w:rsidP="00F03C95">
      <w:pPr>
        <w:rPr>
          <w:b/>
          <w:bCs/>
          <w:color w:val="0000FF"/>
          <w:u w:val="single"/>
        </w:rPr>
      </w:pPr>
      <w:r w:rsidRPr="002020CE">
        <w:rPr>
          <w:b/>
          <w:bCs/>
          <w:color w:val="0000FF"/>
          <w:u w:val="single"/>
        </w:rPr>
        <w:lastRenderedPageBreak/>
        <w:t xml:space="preserve">The below list provides county names and zip codes that </w:t>
      </w:r>
      <w:proofErr w:type="gramStart"/>
      <w:r w:rsidRPr="002020CE">
        <w:rPr>
          <w:b/>
          <w:bCs/>
          <w:color w:val="0000FF"/>
          <w:u w:val="single"/>
        </w:rPr>
        <w:t>are located in</w:t>
      </w:r>
      <w:proofErr w:type="gramEnd"/>
      <w:r w:rsidRPr="002020CE">
        <w:rPr>
          <w:b/>
          <w:bCs/>
          <w:color w:val="0000FF"/>
          <w:u w:val="single"/>
        </w:rPr>
        <w:t xml:space="preserve"> the most impacted and distressed areas in which a major Presidentially declared disaster occurred during 2017:</w:t>
      </w:r>
    </w:p>
    <w:p w14:paraId="70B28A7B" w14:textId="77777777" w:rsidR="00D54C14" w:rsidRDefault="00D54C14" w:rsidP="003F4F11">
      <w:pPr>
        <w:pStyle w:val="EndnoteText"/>
        <w:tabs>
          <w:tab w:val="left" w:pos="-720"/>
        </w:tabs>
        <w:suppressAutoHyphens/>
        <w:rPr>
          <w:rFonts w:ascii="Times New Roman" w:hAnsi="Times New Roman"/>
          <w:szCs w:val="24"/>
        </w:rPr>
      </w:pPr>
    </w:p>
    <w:p w14:paraId="706C0692" w14:textId="77777777" w:rsidR="00DD7400" w:rsidRDefault="00DD7400" w:rsidP="00DD7400">
      <w:pPr>
        <w:rPr>
          <w:rFonts w:ascii="Arial" w:hAnsi="Arial" w:cs="Arial"/>
          <w:b/>
          <w:bCs/>
          <w:color w:val="000000"/>
          <w:sz w:val="18"/>
          <w:szCs w:val="18"/>
        </w:rPr>
      </w:pPr>
      <w:bookmarkStart w:id="21" w:name="RANGE!A1:B190"/>
    </w:p>
    <w:p w14:paraId="0C778EA4" w14:textId="08F6D9FF" w:rsidR="004F648C" w:rsidRDefault="004F648C" w:rsidP="00DD7400">
      <w:pPr>
        <w:rPr>
          <w:rFonts w:ascii="Arial" w:hAnsi="Arial" w:cs="Arial"/>
          <w:b/>
          <w:bCs/>
          <w:color w:val="000000"/>
          <w:sz w:val="18"/>
          <w:szCs w:val="18"/>
        </w:rPr>
        <w:sectPr w:rsidR="004F648C" w:rsidSect="00B011C4">
          <w:headerReference w:type="default" r:id="rId27"/>
          <w:headerReference w:type="first" r:id="rId28"/>
          <w:pgSz w:w="12240" w:h="15840"/>
          <w:pgMar w:top="1440" w:right="1440" w:bottom="1440" w:left="1440" w:header="720" w:footer="720" w:gutter="0"/>
          <w:cols w:space="720"/>
          <w:docGrid w:linePitch="360"/>
        </w:sectPr>
      </w:pPr>
      <w:r w:rsidRPr="004F648C">
        <w:rPr>
          <w:noProof/>
        </w:rPr>
        <w:drawing>
          <wp:inline distT="0" distB="0" distL="0" distR="0" wp14:anchorId="7C27C74A" wp14:editId="78799E7B">
            <wp:extent cx="5943600" cy="41242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4124214"/>
                    </a:xfrm>
                    <a:prstGeom prst="rect">
                      <a:avLst/>
                    </a:prstGeom>
                    <a:noFill/>
                    <a:ln>
                      <a:noFill/>
                    </a:ln>
                  </pic:spPr>
                </pic:pic>
              </a:graphicData>
            </a:graphic>
          </wp:inline>
        </w:drawing>
      </w:r>
    </w:p>
    <w:bookmarkEnd w:id="21"/>
    <w:p w14:paraId="61A7EA17" w14:textId="77777777" w:rsidR="00DD7400" w:rsidRDefault="00DD7400" w:rsidP="003F4F11">
      <w:pPr>
        <w:pStyle w:val="EndnoteText"/>
        <w:tabs>
          <w:tab w:val="left" w:pos="-720"/>
        </w:tabs>
        <w:suppressAutoHyphens/>
        <w:rPr>
          <w:rFonts w:ascii="Times New Roman" w:hAnsi="Times New Roman"/>
          <w:szCs w:val="24"/>
        </w:rPr>
        <w:sectPr w:rsidR="00DD7400" w:rsidSect="00DD7400">
          <w:type w:val="continuous"/>
          <w:pgSz w:w="12240" w:h="15840"/>
          <w:pgMar w:top="1440" w:right="1440" w:bottom="1440" w:left="1440" w:header="720" w:footer="720" w:gutter="0"/>
          <w:cols w:num="2" w:space="720"/>
          <w:docGrid w:linePitch="360"/>
        </w:sectPr>
      </w:pPr>
    </w:p>
    <w:bookmarkEnd w:id="16"/>
    <w:p w14:paraId="01CC5D42" w14:textId="77777777" w:rsidR="0095742B" w:rsidRDefault="0095742B" w:rsidP="003F4F11">
      <w:pPr>
        <w:pStyle w:val="EndnoteText"/>
        <w:tabs>
          <w:tab w:val="left" w:pos="-720"/>
        </w:tabs>
        <w:suppressAutoHyphens/>
        <w:rPr>
          <w:rFonts w:ascii="Times New Roman" w:hAnsi="Times New Roman"/>
          <w:szCs w:val="24"/>
        </w:rPr>
      </w:pPr>
    </w:p>
    <w:p w14:paraId="18226BD8" w14:textId="77777777" w:rsidR="0095742B" w:rsidRDefault="0095742B">
      <w:pPr>
        <w:rPr>
          <w:sz w:val="24"/>
          <w:szCs w:val="24"/>
        </w:rPr>
      </w:pPr>
      <w:r>
        <w:rPr>
          <w:szCs w:val="24"/>
        </w:rPr>
        <w:br w:type="page"/>
      </w:r>
    </w:p>
    <w:p w14:paraId="7B900027" w14:textId="77777777" w:rsidR="0095742B" w:rsidRDefault="0095742B" w:rsidP="006D796C">
      <w:pPr>
        <w:pStyle w:val="EndnoteText"/>
        <w:tabs>
          <w:tab w:val="left" w:pos="-720"/>
        </w:tabs>
        <w:suppressAutoHyphens/>
        <w:rPr>
          <w:rFonts w:ascii="Times New Roman" w:hAnsi="Times New Roman"/>
          <w:szCs w:val="24"/>
        </w:rPr>
      </w:pPr>
    </w:p>
    <w:p w14:paraId="5E62E256" w14:textId="77777777" w:rsidR="003A5CD1" w:rsidRDefault="003A5CD1" w:rsidP="006D796C">
      <w:pPr>
        <w:pStyle w:val="EndnoteText"/>
        <w:tabs>
          <w:tab w:val="left" w:pos="-720"/>
        </w:tabs>
        <w:suppressAutoHyphens/>
        <w:rPr>
          <w:rFonts w:ascii="Times New Roman" w:hAnsi="Times New Roman"/>
          <w:szCs w:val="24"/>
        </w:rPr>
      </w:pPr>
      <w:r w:rsidRPr="003A5CD1">
        <w:rPr>
          <w:noProof/>
        </w:rPr>
        <w:drawing>
          <wp:inline distT="0" distB="0" distL="0" distR="0" wp14:anchorId="6818586C" wp14:editId="09051169">
            <wp:extent cx="8229600" cy="5586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29600" cy="5586380"/>
                    </a:xfrm>
                    <a:prstGeom prst="rect">
                      <a:avLst/>
                    </a:prstGeom>
                    <a:noFill/>
                    <a:ln>
                      <a:noFill/>
                    </a:ln>
                  </pic:spPr>
                </pic:pic>
              </a:graphicData>
            </a:graphic>
          </wp:inline>
        </w:drawing>
      </w:r>
    </w:p>
    <w:sectPr w:rsidR="003A5CD1" w:rsidSect="00245A3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C0025" w14:textId="77777777" w:rsidR="00795B81" w:rsidRDefault="00795B81">
      <w:r>
        <w:separator/>
      </w:r>
    </w:p>
  </w:endnote>
  <w:endnote w:type="continuationSeparator" w:id="0">
    <w:p w14:paraId="0908D7A3" w14:textId="77777777" w:rsidR="00795B81" w:rsidRDefault="00795B81">
      <w:r>
        <w:continuationSeparator/>
      </w:r>
    </w:p>
  </w:endnote>
  <w:endnote w:type="continuationNotice" w:id="1">
    <w:p w14:paraId="0534A2C4" w14:textId="77777777" w:rsidR="00795B81" w:rsidRDefault="00795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NewCenturySchlbk-Italic">
    <w:altName w:val="Cambria"/>
    <w:panose1 w:val="00000000000000000000"/>
    <w:charset w:val="00"/>
    <w:family w:val="roman"/>
    <w:notTrueType/>
    <w:pitch w:val="default"/>
    <w:sig w:usb0="00000003" w:usb1="00000000" w:usb2="00000000" w:usb3="00000000" w:csb0="00000001" w:csb1="00000000"/>
  </w:font>
  <w:font w:name="Swiss Roman 12p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A4BC7" w14:textId="77777777" w:rsidR="00795B81" w:rsidRDefault="00795B81">
      <w:r>
        <w:separator/>
      </w:r>
    </w:p>
  </w:footnote>
  <w:footnote w:type="continuationSeparator" w:id="0">
    <w:p w14:paraId="7D4025BB" w14:textId="77777777" w:rsidR="00795B81" w:rsidRDefault="00795B81">
      <w:r>
        <w:continuationSeparator/>
      </w:r>
    </w:p>
  </w:footnote>
  <w:footnote w:type="continuationNotice" w:id="1">
    <w:p w14:paraId="5C99D653" w14:textId="77777777" w:rsidR="00795B81" w:rsidRDefault="00795B81"/>
  </w:footnote>
  <w:footnote w:id="2">
    <w:p w14:paraId="156CC145" w14:textId="77777777" w:rsidR="00795B81" w:rsidRDefault="00795B81" w:rsidP="000B70D1">
      <w:pPr>
        <w:pStyle w:val="FootnoteText"/>
        <w:contextualSpacing/>
      </w:pPr>
      <w:r>
        <w:rPr>
          <w:rStyle w:val="FootnoteReference"/>
        </w:rPr>
        <w:footnoteRef/>
      </w:r>
      <w:r w:rsidDel="00DA377C">
        <w:t xml:space="preserve"> </w:t>
      </w:r>
      <w:r>
        <w:t xml:space="preserve">The 2018 Act provides that up to $75 million of the HAP renewal funding may be set aside to address four categories of need. A portion of HAP Renewal funding will also be used to meet disaster needs in accordance with the </w:t>
      </w:r>
      <w:r w:rsidRPr="00B319EF">
        <w:t>Further Extension of Continuing Appropriations Act</w:t>
      </w:r>
      <w:r>
        <w:t>, H.R. 1892 (P.L. 115-123), as described below.</w:t>
      </w:r>
    </w:p>
  </w:footnote>
  <w:footnote w:id="3">
    <w:p w14:paraId="083F3C60" w14:textId="77777777" w:rsidR="00795B81" w:rsidRDefault="00795B81" w:rsidP="007730F5">
      <w:pPr>
        <w:pStyle w:val="FootnoteText"/>
      </w:pPr>
      <w:r>
        <w:rPr>
          <w:rStyle w:val="FootnoteReference"/>
        </w:rPr>
        <w:footnoteRef/>
      </w:r>
      <w:r>
        <w:t xml:space="preserve"> The 2018 Act specifies the following uses for the $85 million: “section 8 rental assistance for relocation and replacement of housing units that are demolished or disposed of pursuant to section 18 of the Act, conversion</w:t>
      </w:r>
    </w:p>
    <w:p w14:paraId="7CFBED36" w14:textId="77777777" w:rsidR="00795B81" w:rsidRDefault="00795B81" w:rsidP="007730F5">
      <w:pPr>
        <w:pStyle w:val="FootnoteText"/>
      </w:pPr>
      <w:r>
        <w:t>of section 23 projects to assistance under section 8, the family unification program under section 8(x) of the Act, relocation of witnesses in connection with efforts to combat crime in public and assisted housing pursuant to a request from a law enforcement or prosecution agency, enhanced vouchers under any provision of law authorizing such assistance under section 8(t) of the Act, HOPE VI and Choice Neighborhood vouchers, mandatory and voluntary conversions, and tenant protection assistance including replacement and relocation assistance or</w:t>
      </w:r>
    </w:p>
    <w:p w14:paraId="67C8359D" w14:textId="77777777" w:rsidR="00795B81" w:rsidRDefault="00795B81" w:rsidP="007730F5">
      <w:pPr>
        <w:pStyle w:val="FootnoteText"/>
      </w:pPr>
      <w:r>
        <w:t>for project-based assistance to prevent the displacement of unassisted elderly tenants currently residing in section 202 properties financed between 1959 and 1974 that are refinanced pursuant to Public Law 106–569, as amended….”</w:t>
      </w:r>
    </w:p>
  </w:footnote>
  <w:footnote w:id="4">
    <w:p w14:paraId="06BDB1C3" w14:textId="77777777" w:rsidR="00795B81" w:rsidRDefault="00795B81" w:rsidP="00F937E4">
      <w:pPr>
        <w:pStyle w:val="FootnoteText"/>
        <w:contextualSpacing/>
      </w:pPr>
      <w:r>
        <w:rPr>
          <w:rStyle w:val="FootnoteReference"/>
        </w:rPr>
        <w:footnoteRef/>
      </w:r>
      <w:r>
        <w:t xml:space="preserve"> In those rare instances where vouchers were transferred from one PHA to another during the re-benchmarking period, the leasing and cost data of the PHAs will be adjusted to ensure that the leasing and costs represented by the transferred vouchers are properly accounted for in the eligibility determinations. </w:t>
      </w:r>
    </w:p>
  </w:footnote>
  <w:footnote w:id="5">
    <w:p w14:paraId="365944A1" w14:textId="77777777" w:rsidR="00795B81" w:rsidRPr="00BB005C" w:rsidRDefault="00795B81" w:rsidP="00245A32">
      <w:pPr>
        <w:kinsoku w:val="0"/>
        <w:overflowPunct w:val="0"/>
        <w:ind w:right="216"/>
        <w:contextualSpacing/>
        <w:textAlignment w:val="baseline"/>
      </w:pPr>
      <w:r w:rsidRPr="00BB005C">
        <w:rPr>
          <w:rStyle w:val="FootnoteReference"/>
        </w:rPr>
        <w:footnoteRef/>
      </w:r>
      <w:r w:rsidRPr="00BB005C">
        <w:t xml:space="preserve"> Section 21103 </w:t>
      </w:r>
      <w:r w:rsidRPr="00B319EF">
        <w:t>of the Continuing Resolution (CR))</w:t>
      </w:r>
      <w:r>
        <w:t>,</w:t>
      </w:r>
      <w:r w:rsidRPr="00B319EF">
        <w:t xml:space="preserve"> Further Extension of Continuing Appropriations Act</w:t>
      </w:r>
      <w:r>
        <w:t xml:space="preserve">, </w:t>
      </w:r>
      <w:r w:rsidRPr="00B319EF">
        <w:t>H.R.1892 (P</w:t>
      </w:r>
      <w:r>
        <w:t>.</w:t>
      </w:r>
      <w:r w:rsidRPr="00B319EF">
        <w:t>L</w:t>
      </w:r>
      <w:r>
        <w:t>. 115-123),</w:t>
      </w:r>
      <w:r w:rsidRPr="00B319EF">
        <w:t xml:space="preserve"> </w:t>
      </w:r>
      <w:r w:rsidRPr="00BB005C">
        <w:t>enacted on February 9, 2018, provides the Department with the authority to adjust the</w:t>
      </w:r>
      <w:r>
        <w:t xml:space="preserve"> HAP</w:t>
      </w:r>
      <w:r w:rsidRPr="00BB005C">
        <w:t xml:space="preserve"> renewal funding for </w:t>
      </w:r>
      <w:r>
        <w:t>CY</w:t>
      </w:r>
      <w:r w:rsidRPr="00BB005C">
        <w:t xml:space="preserve"> 2018 </w:t>
      </w:r>
      <w:r w:rsidRPr="00F06E9E">
        <w:t>for PHAs located in the most impacted and distressed areas in which a major Presidentially declared disaster occurred during 2017.  PHAs were notified by letter on April 9, 2018 of this provision and the requirements for submitting a request for adjustment to the Department by close of business on April 30, 2018.  Such guidance will be updated to ensure consistency with this statutory authority.</w:t>
      </w:r>
      <w:r>
        <w:t xml:space="preserve">  </w:t>
      </w:r>
      <w:r w:rsidRPr="00BB005C">
        <w:t>Approved adjustments will be incorporated into the renewal allocations of affected PHAs.</w:t>
      </w:r>
    </w:p>
    <w:p w14:paraId="19AAB692" w14:textId="77777777" w:rsidR="00795B81" w:rsidRDefault="00795B81" w:rsidP="005E619A">
      <w:pPr>
        <w:pStyle w:val="FootnoteText"/>
      </w:pPr>
    </w:p>
  </w:footnote>
  <w:footnote w:id="6">
    <w:p w14:paraId="452ACFF6" w14:textId="77777777" w:rsidR="00795B81" w:rsidRDefault="00795B81" w:rsidP="00652D7C">
      <w:pPr>
        <w:pStyle w:val="CommentText"/>
      </w:pPr>
      <w:r>
        <w:rPr>
          <w:rStyle w:val="FootnoteReference"/>
        </w:rPr>
        <w:footnoteRef/>
      </w:r>
      <w:r>
        <w:t xml:space="preserve"> HUD (SAC) generally determines that public housing units are being redeveloped in connection with the Public Housing action if the SAC application indicates the same property is being redeveloped to include </w:t>
      </w:r>
      <w:r w:rsidRPr="00201680">
        <w:t>public housing units pursuant to a public housing development transaction</w:t>
      </w:r>
      <w:r>
        <w:t xml:space="preserve"> (which may include a mixed-finance proposal).  The public housing units may be the same units </w:t>
      </w:r>
      <w:r w:rsidRPr="00201680">
        <w:t>through rehabilitation</w:t>
      </w:r>
      <w:r>
        <w:t xml:space="preserve">/modernization or may be </w:t>
      </w:r>
      <w:r w:rsidRPr="00201680">
        <w:t>new</w:t>
      </w:r>
      <w:r>
        <w:t>ly constructed units after the demolition of the existing public housing units.  If the number of public housing units that will be developed on the property is less than number of public housing units that will be redeveloped on this property,</w:t>
      </w:r>
      <w:r w:rsidRPr="00201680">
        <w:t xml:space="preserve"> the PHA may be eligible for replacement TPVs for the units that will not be replaced</w:t>
      </w:r>
      <w:r>
        <w:t xml:space="preserve">. </w:t>
      </w:r>
    </w:p>
    <w:p w14:paraId="1678F0CE" w14:textId="77777777" w:rsidR="00795B81" w:rsidRDefault="00795B81" w:rsidP="00652D7C">
      <w:pPr>
        <w:pStyle w:val="CommentText"/>
      </w:pPr>
      <w:r w:rsidRPr="0043689A">
        <w:t xml:space="preserve"> </w:t>
      </w:r>
      <w:r w:rsidRPr="004C4A60">
        <w:t>In the case of a Public Housing actio</w:t>
      </w:r>
      <w:r>
        <w:t>n, if a PHA applies for and receives TPVs, it must offer the impacted residents the ability to relocate with that TPV assistance</w:t>
      </w:r>
      <w:bookmarkStart w:id="5" w:name="_Hlk514235123"/>
      <w:r w:rsidRPr="00BC087D">
        <w:t>.  In the case of replacement vouchers, the TPV assistance offered to impacted residents may take the form of tenant-based and/or project-based assistance.  Relocation vouchers are always tenant-based assistance.</w:t>
      </w:r>
      <w:r>
        <w:t xml:space="preserve">  PHAs cannot offer impacted residents another form of comparable housing (i.e. another public housing </w:t>
      </w:r>
      <w:proofErr w:type="gramStart"/>
      <w:r>
        <w:t>units</w:t>
      </w:r>
      <w:proofErr w:type="gramEnd"/>
      <w:r>
        <w:t xml:space="preserve">, a RAD unit) if it applies for and receives TPVs for the Public Housing action.  </w:t>
      </w:r>
      <w:bookmarkEnd w:id="5"/>
    </w:p>
  </w:footnote>
  <w:footnote w:id="7">
    <w:p w14:paraId="38BAB98C" w14:textId="77777777" w:rsidR="00795B81" w:rsidRPr="00E10AD6" w:rsidRDefault="00795B81" w:rsidP="00652D7C">
      <w:pPr>
        <w:pStyle w:val="FootnoteText"/>
      </w:pPr>
      <w:r>
        <w:rPr>
          <w:rStyle w:val="FootnoteReference"/>
        </w:rPr>
        <w:footnoteRef/>
      </w:r>
      <w:r>
        <w:t xml:space="preserve"> </w:t>
      </w:r>
      <w:r w:rsidRPr="00436B0D">
        <w:rPr>
          <w:rFonts w:eastAsiaTheme="minorHAnsi"/>
        </w:rPr>
        <w:t>Comparable housing may take the form of another public housing unit, section 8 tenant-based assistance, section 8 project-based assistance, or occupancy in a unit operated by the PHA at a rental rate comparable to that being paid by the resident.  If the PHA offers section 8 tenant-based assistance, that assistance can be from the PHA’s existing HCV resources or, if the PHA applies for and receives an award, from a new award of TPVs. </w:t>
      </w:r>
      <w:r w:rsidRPr="00E10AD6">
        <w:t xml:space="preserve">The TPV assistance offered to impacted residents may take the form of tenant-based and/or project-based assistance.  A PHA cannot offer impacted residents another form of comparable housing (i.e., another public housing unit, a RAD unit) if it applies for and receives TPVs for the Public Housing action.  </w:t>
      </w:r>
    </w:p>
    <w:p w14:paraId="6E6CF7DD" w14:textId="77777777" w:rsidR="00795B81" w:rsidRDefault="00795B81" w:rsidP="00652D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466D6" w14:textId="77777777" w:rsidR="00795B81" w:rsidRDefault="00795B81">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69D084" w14:textId="77777777" w:rsidR="00795B81" w:rsidRDefault="00795B81">
    <w:pPr>
      <w:tabs>
        <w:tab w:val="left" w:pos="-720"/>
      </w:tabs>
      <w:suppressAutoHyphens/>
      <w:ind w:right="360"/>
    </w:pPr>
    <w:r>
      <w:rPr>
        <w:noProof/>
      </w:rPr>
      <mc:AlternateContent>
        <mc:Choice Requires="wps">
          <w:drawing>
            <wp:anchor distT="0" distB="0" distL="114300" distR="114300" simplePos="0" relativeHeight="251659776" behindDoc="0" locked="0" layoutInCell="0" allowOverlap="1" wp14:anchorId="00613600" wp14:editId="2C615A05">
              <wp:simplePos x="0" y="0"/>
              <wp:positionH relativeFrom="page">
                <wp:posOffset>1005840</wp:posOffset>
              </wp:positionH>
              <wp:positionV relativeFrom="paragraph">
                <wp:posOffset>27305</wp:posOffset>
              </wp:positionV>
              <wp:extent cx="5943600" cy="152400"/>
              <wp:effectExtent l="0" t="0" r="381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FB0DF70" w14:textId="77777777" w:rsidR="00795B81" w:rsidRDefault="00795B81">
                          <w:pPr>
                            <w:tabs>
                              <w:tab w:val="center" w:pos="4680"/>
                              <w:tab w:val="right" w:pos="9360"/>
                            </w:tabs>
                            <w:rPr>
                              <w:rFonts w:ascii="Swiss Roman 12pt" w:hAnsi="Swiss Roman 12pt"/>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13600" id="Rectangle 1" o:spid="_x0000_s1026" style="position:absolute;margin-left:79.2pt;margin-top:2.15pt;width:468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" o:allowincell="f" filled="f" stroked="f" strokeweight="0">
              <v:textbox inset="0,0,0,0">
                <w:txbxContent>
                  <w:p w14:paraId="3FB0DF70" w14:textId="77777777" w:rsidR="00795B81" w:rsidRDefault="00795B81">
                    <w:pPr>
                      <w:tabs>
                        <w:tab w:val="center" w:pos="4680"/>
                        <w:tab w:val="right" w:pos="9360"/>
                      </w:tabs>
                      <w:rPr>
                        <w:rFonts w:ascii="Swiss Roman 12pt" w:hAnsi="Swiss Roman 12pt"/>
                      </w:rPr>
                    </w:pPr>
                    <w:r>
                      <w:tab/>
                    </w:r>
                    <w:r>
                      <w:tab/>
                    </w:r>
                  </w:p>
                </w:txbxContent>
              </v:textbox>
              <w10:wrap anchorx="page"/>
            </v:rect>
          </w:pict>
        </mc:Fallback>
      </mc:AlternateContent>
    </w:r>
  </w:p>
  <w:p w14:paraId="5F7161AB" w14:textId="77777777" w:rsidR="00795B81" w:rsidRDefault="00795B81">
    <w:pPr>
      <w:tabs>
        <w:tab w:val="left" w:pos="-720"/>
      </w:tabs>
      <w:suppressAutoHyphens/>
      <w:spacing w:after="140" w:line="100" w:lineRule="exact"/>
      <w:rPr>
        <w:sz w:val="10"/>
      </w:rPr>
    </w:pPr>
  </w:p>
  <w:p w14:paraId="1BBCD7EE" w14:textId="77777777" w:rsidR="00795B81" w:rsidRDefault="00795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b w:val="0"/>
        <w:color w:val="auto"/>
        <w:sz w:val="20"/>
      </w:rPr>
      <w:id w:val="1579640357"/>
      <w:docPartObj>
        <w:docPartGallery w:val="Page Numbers (Top of Page)"/>
        <w:docPartUnique/>
      </w:docPartObj>
    </w:sdtPr>
    <w:sdtEndPr>
      <w:rPr>
        <w:noProof/>
      </w:rPr>
    </w:sdtEndPr>
    <w:sdtContent>
      <w:p w14:paraId="431571F4" w14:textId="77777777" w:rsidR="00A54C90" w:rsidRPr="00A54C90" w:rsidRDefault="00A54C90" w:rsidP="00A54C90">
        <w:pPr>
          <w:pStyle w:val="Heading1"/>
          <w:tabs>
            <w:tab w:val="center" w:pos="4860"/>
          </w:tabs>
          <w:rPr>
            <w:rFonts w:ascii="Times New Roman" w:hAnsi="Times New Roman"/>
            <w:color w:val="auto"/>
            <w:spacing w:val="-2"/>
            <w:sz w:val="18"/>
          </w:rPr>
        </w:pPr>
        <w:r w:rsidRPr="00A54C90">
          <w:rPr>
            <w:rFonts w:ascii="Times New Roman" w:hAnsi="Times New Roman"/>
            <w:noProof/>
            <w:color w:val="auto"/>
            <w:spacing w:val="-2"/>
            <w:sz w:val="18"/>
          </w:rPr>
          <w:drawing>
            <wp:anchor distT="0" distB="0" distL="114300" distR="114300" simplePos="0" relativeHeight="251661824" behindDoc="1" locked="0" layoutInCell="1" allowOverlap="1" wp14:anchorId="1AE40072" wp14:editId="37F1CCDD">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16C9E" w14:textId="77777777" w:rsidR="00A54C90" w:rsidRPr="00A54C90" w:rsidRDefault="00A54C90" w:rsidP="00A54C90">
        <w:pPr>
          <w:keepNext/>
          <w:widowControl w:val="0"/>
          <w:tabs>
            <w:tab w:val="center" w:pos="4860"/>
          </w:tabs>
          <w:suppressAutoHyphens/>
          <w:overflowPunct w:val="0"/>
          <w:autoSpaceDE w:val="0"/>
          <w:autoSpaceDN w:val="0"/>
          <w:adjustRightInd w:val="0"/>
          <w:spacing w:line="264" w:lineRule="auto"/>
          <w:jc w:val="center"/>
          <w:textAlignment w:val="baseline"/>
          <w:outlineLvl w:val="0"/>
          <w:rPr>
            <w:b/>
            <w:spacing w:val="-2"/>
            <w:sz w:val="18"/>
          </w:rPr>
        </w:pPr>
        <w:r w:rsidRPr="00A54C90">
          <w:rPr>
            <w:b/>
            <w:spacing w:val="-2"/>
            <w:sz w:val="18"/>
          </w:rPr>
          <w:t>U.S. DEPARTMENT OF HOUSING AND URBAN DEVELOPMENT</w:t>
        </w:r>
      </w:p>
      <w:p w14:paraId="1F70AE1C" w14:textId="77777777" w:rsidR="00A54C90" w:rsidRPr="00A54C90" w:rsidRDefault="00A54C90" w:rsidP="00A54C90">
        <w:pPr>
          <w:widowControl w:val="0"/>
          <w:suppressAutoHyphens/>
          <w:overflowPunct w:val="0"/>
          <w:autoSpaceDE w:val="0"/>
          <w:autoSpaceDN w:val="0"/>
          <w:adjustRightInd w:val="0"/>
          <w:spacing w:line="264" w:lineRule="auto"/>
          <w:jc w:val="center"/>
          <w:textAlignment w:val="baseline"/>
          <w:rPr>
            <w:spacing w:val="-1"/>
            <w:sz w:val="16"/>
          </w:rPr>
        </w:pPr>
        <w:r w:rsidRPr="00A54C90">
          <w:rPr>
            <w:spacing w:val="-2"/>
            <w:sz w:val="16"/>
          </w:rPr>
          <w:t>WASHINGTON, DC  20410-5000</w:t>
        </w:r>
      </w:p>
      <w:p w14:paraId="40D4314D" w14:textId="77777777" w:rsidR="00A54C90" w:rsidRPr="00A54C90" w:rsidRDefault="00A54C90" w:rsidP="00A54C90">
        <w:pPr>
          <w:widowControl w:val="0"/>
          <w:suppressAutoHyphens/>
          <w:overflowPunct w:val="0"/>
          <w:autoSpaceDE w:val="0"/>
          <w:autoSpaceDN w:val="0"/>
          <w:adjustRightInd w:val="0"/>
          <w:spacing w:line="264" w:lineRule="auto"/>
          <w:ind w:right="-1008"/>
          <w:jc w:val="center"/>
          <w:textAlignment w:val="baseline"/>
          <w:rPr>
            <w:spacing w:val="-1"/>
            <w:sz w:val="24"/>
          </w:rPr>
        </w:pPr>
      </w:p>
      <w:p w14:paraId="27743B9A" w14:textId="77777777" w:rsidR="00A54C90" w:rsidRPr="00A54C90" w:rsidRDefault="00A54C90" w:rsidP="00A54C90">
        <w:pPr>
          <w:widowControl w:val="0"/>
          <w:tabs>
            <w:tab w:val="center" w:pos="4860"/>
          </w:tabs>
          <w:suppressAutoHyphens/>
          <w:overflowPunct w:val="0"/>
          <w:autoSpaceDE w:val="0"/>
          <w:autoSpaceDN w:val="0"/>
          <w:adjustRightInd w:val="0"/>
          <w:spacing w:line="264" w:lineRule="auto"/>
          <w:ind w:right="-1008"/>
          <w:textAlignment w:val="baseline"/>
          <w:rPr>
            <w:spacing w:val="-1"/>
            <w:sz w:val="4"/>
          </w:rPr>
        </w:pPr>
      </w:p>
      <w:p w14:paraId="0134D1E5" w14:textId="5CDC11F0" w:rsidR="00795B81" w:rsidRPr="00A54C90" w:rsidRDefault="00A54C90" w:rsidP="00A54C90">
        <w:pPr>
          <w:widowControl w:val="0"/>
          <w:suppressAutoHyphens/>
          <w:overflowPunct w:val="0"/>
          <w:autoSpaceDE w:val="0"/>
          <w:autoSpaceDN w:val="0"/>
          <w:adjustRightInd w:val="0"/>
          <w:textAlignment w:val="baseline"/>
          <w:rPr>
            <w:spacing w:val="-1"/>
            <w:sz w:val="14"/>
          </w:rPr>
        </w:pPr>
        <w:r w:rsidRPr="00A54C90">
          <w:rPr>
            <w:spacing w:val="-1"/>
            <w:sz w:val="14"/>
          </w:rPr>
          <w:t>OFFICE OF PUBLIC AND INDIAN HOUSIN</w:t>
        </w:r>
        <w:r>
          <w:rPr>
            <w:spacing w:val="-1"/>
            <w:sz w:val="14"/>
          </w:rPr>
          <w:t>G</w:t>
        </w:r>
      </w:p>
    </w:sdtContent>
  </w:sdt>
  <w:p w14:paraId="6264FD94" w14:textId="77777777" w:rsidR="00795B81" w:rsidRDefault="00795B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5B37" w14:textId="77777777" w:rsidR="00795B81" w:rsidRDefault="00795B81">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61022864" w14:textId="77777777" w:rsidR="00795B81" w:rsidRDefault="00795B81">
    <w:pPr>
      <w:tabs>
        <w:tab w:val="left" w:pos="-720"/>
      </w:tabs>
      <w:suppressAutoHyphens/>
      <w:ind w:right="360"/>
    </w:pPr>
    <w:r>
      <w:rPr>
        <w:noProof/>
      </w:rPr>
      <mc:AlternateContent>
        <mc:Choice Requires="wps">
          <w:drawing>
            <wp:anchor distT="0" distB="0" distL="114300" distR="114300" simplePos="0" relativeHeight="251657728" behindDoc="0" locked="0" layoutInCell="0" allowOverlap="1" wp14:anchorId="2DC73840" wp14:editId="4EC5CD96">
              <wp:simplePos x="0" y="0"/>
              <wp:positionH relativeFrom="page">
                <wp:posOffset>1005840</wp:posOffset>
              </wp:positionH>
              <wp:positionV relativeFrom="paragraph">
                <wp:posOffset>27305</wp:posOffset>
              </wp:positionV>
              <wp:extent cx="5943600" cy="152400"/>
              <wp:effectExtent l="0" t="0" r="3810" b="127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980503" w14:textId="77777777" w:rsidR="00795B81" w:rsidRDefault="00795B81">
                          <w:pPr>
                            <w:tabs>
                              <w:tab w:val="center" w:pos="4680"/>
                              <w:tab w:val="right" w:pos="9360"/>
                            </w:tabs>
                            <w:rPr>
                              <w:rFonts w:ascii="Swiss Roman 12pt" w:hAnsi="Swiss Roman 12pt"/>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73840" id="_x0000_s1027" style="position:absolute;margin-left:79.2pt;margin-top:2.15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" o:allowincell="f" filled="f" stroked="f" strokeweight="0">
              <v:textbox inset="0,0,0,0">
                <w:txbxContent>
                  <w:p w14:paraId="54980503" w14:textId="77777777" w:rsidR="00795B81" w:rsidRDefault="00795B81">
                    <w:pPr>
                      <w:tabs>
                        <w:tab w:val="center" w:pos="4680"/>
                        <w:tab w:val="right" w:pos="9360"/>
                      </w:tabs>
                      <w:rPr>
                        <w:rFonts w:ascii="Swiss Roman 12pt" w:hAnsi="Swiss Roman 12pt"/>
                      </w:rPr>
                    </w:pPr>
                    <w:r>
                      <w:tab/>
                    </w:r>
                    <w:r>
                      <w:tab/>
                    </w:r>
                  </w:p>
                </w:txbxContent>
              </v:textbox>
              <w10:wrap anchorx="page"/>
            </v:rect>
          </w:pict>
        </mc:Fallback>
      </mc:AlternateContent>
    </w:r>
  </w:p>
  <w:p w14:paraId="2AD4753F" w14:textId="77777777" w:rsidR="00795B81" w:rsidRDefault="00795B81">
    <w:pPr>
      <w:tabs>
        <w:tab w:val="left" w:pos="-720"/>
      </w:tabs>
      <w:suppressAutoHyphens/>
      <w:spacing w:after="140"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A1F7" w14:textId="77777777" w:rsidR="00795B81" w:rsidRDefault="00795B81">
    <w:pPr>
      <w:pStyle w:val="Header"/>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0A4F"/>
    <w:multiLevelType w:val="hybridMultilevel"/>
    <w:tmpl w:val="60621D48"/>
    <w:lvl w:ilvl="0" w:tplc="ECD076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DD259B"/>
    <w:multiLevelType w:val="hybridMultilevel"/>
    <w:tmpl w:val="949CAE48"/>
    <w:lvl w:ilvl="0" w:tplc="A71C591A">
      <w:start w:val="1"/>
      <w:numFmt w:val="upperLetter"/>
      <w:lvlText w:val="%1."/>
      <w:lvlJc w:val="left"/>
      <w:pPr>
        <w:ind w:left="720" w:hanging="360"/>
      </w:pPr>
      <w:rPr>
        <w:rFonts w:hint="default"/>
        <w:b/>
      </w:rPr>
    </w:lvl>
    <w:lvl w:ilvl="1" w:tplc="D008812C">
      <w:start w:val="1"/>
      <w:numFmt w:val="lowerLetter"/>
      <w:lvlText w:val="%2."/>
      <w:lvlJc w:val="left"/>
      <w:pPr>
        <w:ind w:left="1440" w:hanging="360"/>
      </w:pPr>
      <w:rPr>
        <w:b w:val="0"/>
      </w:rPr>
    </w:lvl>
    <w:lvl w:ilvl="2" w:tplc="A976A0A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32FD0"/>
    <w:multiLevelType w:val="hybridMultilevel"/>
    <w:tmpl w:val="D50A9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BB6907"/>
    <w:multiLevelType w:val="hybridMultilevel"/>
    <w:tmpl w:val="530C5C0C"/>
    <w:lvl w:ilvl="0" w:tplc="D9C64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3E563C"/>
    <w:multiLevelType w:val="hybridMultilevel"/>
    <w:tmpl w:val="40CAF80A"/>
    <w:lvl w:ilvl="0" w:tplc="5FF48D8C">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8F4AAB"/>
    <w:multiLevelType w:val="hybridMultilevel"/>
    <w:tmpl w:val="A8D6ABA4"/>
    <w:lvl w:ilvl="0" w:tplc="9A1C98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D83F0A"/>
    <w:multiLevelType w:val="hybridMultilevel"/>
    <w:tmpl w:val="EDE621B8"/>
    <w:lvl w:ilvl="0" w:tplc="2B7ED51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A8661D"/>
    <w:multiLevelType w:val="hybridMultilevel"/>
    <w:tmpl w:val="FF062F3A"/>
    <w:lvl w:ilvl="0" w:tplc="04090019">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DD365C2"/>
    <w:multiLevelType w:val="hybridMultilevel"/>
    <w:tmpl w:val="A46C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B2E34"/>
    <w:multiLevelType w:val="hybridMultilevel"/>
    <w:tmpl w:val="8868A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7B1450"/>
    <w:multiLevelType w:val="hybridMultilevel"/>
    <w:tmpl w:val="C20E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D7E40"/>
    <w:multiLevelType w:val="hybridMultilevel"/>
    <w:tmpl w:val="5BF8CFF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29975269"/>
    <w:multiLevelType w:val="hybridMultilevel"/>
    <w:tmpl w:val="69A6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E2C1F"/>
    <w:multiLevelType w:val="hybridMultilevel"/>
    <w:tmpl w:val="9CA00C2A"/>
    <w:lvl w:ilvl="0" w:tplc="EA48748C">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E4706B5"/>
    <w:multiLevelType w:val="hybridMultilevel"/>
    <w:tmpl w:val="EA846426"/>
    <w:lvl w:ilvl="0" w:tplc="A340733A">
      <w:start w:val="1"/>
      <w:numFmt w:val="decimal"/>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15:restartNumberingAfterBreak="0">
    <w:nsid w:val="315A0C04"/>
    <w:multiLevelType w:val="hybridMultilevel"/>
    <w:tmpl w:val="8CB2271C"/>
    <w:lvl w:ilvl="0" w:tplc="D688BBA4">
      <w:start w:val="1"/>
      <w:numFmt w:val="decimal"/>
      <w:lvlText w:val="%1."/>
      <w:lvlJc w:val="left"/>
      <w:pPr>
        <w:ind w:left="1080" w:hanging="360"/>
      </w:pPr>
      <w:rPr>
        <w:rFonts w:hint="default"/>
        <w:b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150D8B"/>
    <w:multiLevelType w:val="hybridMultilevel"/>
    <w:tmpl w:val="75BA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C0CAD"/>
    <w:multiLevelType w:val="hybridMultilevel"/>
    <w:tmpl w:val="2654BCC8"/>
    <w:lvl w:ilvl="0" w:tplc="F12CB4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F04BB"/>
    <w:multiLevelType w:val="multilevel"/>
    <w:tmpl w:val="BE54455E"/>
    <w:lvl w:ilvl="0">
      <w:start w:val="1"/>
      <w:numFmt w:val="lowerLetter"/>
      <w:lvlText w:val="%1."/>
      <w:lvlJc w:val="left"/>
      <w:pPr>
        <w:tabs>
          <w:tab w:val="num" w:pos="1800"/>
        </w:tabs>
        <w:ind w:left="1800" w:hanging="360"/>
      </w:pPr>
      <w:rPr>
        <w:rFonts w:hint="default"/>
      </w:rPr>
    </w:lvl>
    <w:lvl w:ilvl="1">
      <w:start w:val="2"/>
      <w:numFmt w:val="decimal"/>
      <w:pStyle w:val="Style1"/>
      <w:lvlText w:val="%2)"/>
      <w:lvlJc w:val="left"/>
      <w:pPr>
        <w:tabs>
          <w:tab w:val="num" w:pos="2520"/>
        </w:tabs>
        <w:ind w:left="2520" w:hanging="360"/>
      </w:pPr>
      <w:rPr>
        <w:rFonts w:hint="default"/>
      </w:rPr>
    </w:lvl>
    <w:lvl w:ilvl="2">
      <w:start w:val="2"/>
      <w:numFmt w:val="decimal"/>
      <w:lvlText w:val="%3."/>
      <w:lvlJc w:val="left"/>
      <w:pPr>
        <w:tabs>
          <w:tab w:val="num" w:pos="3240"/>
        </w:tabs>
        <w:ind w:left="3240" w:hanging="360"/>
      </w:pPr>
      <w:rPr>
        <w:rFonts w:hint="default"/>
      </w:rPr>
    </w:lvl>
    <w:lvl w:ilvl="3">
      <w:start w:val="20"/>
      <w:numFmt w:val="decimal"/>
      <w:lvlText w:val="%4"/>
      <w:lvlJc w:val="left"/>
      <w:pPr>
        <w:tabs>
          <w:tab w:val="num" w:pos="3960"/>
        </w:tabs>
        <w:ind w:left="3960" w:hanging="360"/>
      </w:pPr>
      <w:rPr>
        <w:rFonts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B753471"/>
    <w:multiLevelType w:val="hybridMultilevel"/>
    <w:tmpl w:val="30407F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8696B"/>
    <w:multiLevelType w:val="hybridMultilevel"/>
    <w:tmpl w:val="FB6AA3B6"/>
    <w:lvl w:ilvl="0" w:tplc="06E4CFE2">
      <w:start w:val="1"/>
      <w:numFmt w:val="decimal"/>
      <w:lvlText w:val="%1."/>
      <w:lvlJc w:val="left"/>
      <w:pPr>
        <w:ind w:left="2160" w:hanging="360"/>
      </w:pPr>
      <w:rPr>
        <w:rFonts w:ascii="Times New Roman" w:eastAsia="Times New Roman" w:hAnsi="Times New Roman" w:cs="Times New Roman"/>
        <w:color w:val="212121"/>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9934093"/>
    <w:multiLevelType w:val="hybridMultilevel"/>
    <w:tmpl w:val="1F020268"/>
    <w:lvl w:ilvl="0" w:tplc="B636E15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D74E1D"/>
    <w:multiLevelType w:val="hybridMultilevel"/>
    <w:tmpl w:val="0A9EBFA2"/>
    <w:lvl w:ilvl="0" w:tplc="60669FA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8148C"/>
    <w:multiLevelType w:val="hybridMultilevel"/>
    <w:tmpl w:val="DA6A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E50BB"/>
    <w:multiLevelType w:val="hybridMultilevel"/>
    <w:tmpl w:val="43D6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94951"/>
    <w:multiLevelType w:val="hybridMultilevel"/>
    <w:tmpl w:val="FAA2B890"/>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61457051"/>
    <w:multiLevelType w:val="hybridMultilevel"/>
    <w:tmpl w:val="B6D220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5B046C"/>
    <w:multiLevelType w:val="hybridMultilevel"/>
    <w:tmpl w:val="D31E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6768582E"/>
    <w:multiLevelType w:val="hybridMultilevel"/>
    <w:tmpl w:val="DF52D5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946DC8"/>
    <w:multiLevelType w:val="hybridMultilevel"/>
    <w:tmpl w:val="5F525ADE"/>
    <w:lvl w:ilvl="0" w:tplc="C1BAB5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2502A"/>
    <w:multiLevelType w:val="hybridMultilevel"/>
    <w:tmpl w:val="D05E2A98"/>
    <w:lvl w:ilvl="0" w:tplc="423ECE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EC5E27"/>
    <w:multiLevelType w:val="hybridMultilevel"/>
    <w:tmpl w:val="F0C43BC4"/>
    <w:lvl w:ilvl="0" w:tplc="D1D0B396">
      <w:start w:val="1"/>
      <w:numFmt w:val="decimal"/>
      <w:lvlText w:val="%1."/>
      <w:lvlJc w:val="left"/>
      <w:pPr>
        <w:ind w:left="1170" w:hanging="360"/>
      </w:pPr>
      <w:rPr>
        <w:rFonts w:ascii="Verdana" w:hAnsi="Verdana" w:hint="default"/>
        <w:b/>
        <w:sz w:val="18"/>
        <w:u w:val="none"/>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0F542B2"/>
    <w:multiLevelType w:val="multilevel"/>
    <w:tmpl w:val="62E675DA"/>
    <w:lvl w:ilvl="0">
      <w:start w:val="1"/>
      <w:numFmt w:val="decimal"/>
      <w:lvlText w:val="%1."/>
      <w:lvlJc w:val="left"/>
      <w:pPr>
        <w:tabs>
          <w:tab w:val="num" w:pos="2160"/>
        </w:tabs>
        <w:ind w:left="2160" w:hanging="360"/>
      </w:pPr>
      <w:rPr>
        <w:rFonts w:ascii="Times New Roman" w:eastAsia="Times New Roman" w:hAnsi="Times New Roman" w:cs="Times New Roman"/>
        <w:sz w:val="24"/>
        <w:szCs w:val="24"/>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33" w15:restartNumberingAfterBreak="0">
    <w:nsid w:val="721F5867"/>
    <w:multiLevelType w:val="hybridMultilevel"/>
    <w:tmpl w:val="3B9E94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5E187B"/>
    <w:multiLevelType w:val="hybridMultilevel"/>
    <w:tmpl w:val="56FA4408"/>
    <w:lvl w:ilvl="0" w:tplc="789A499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44B5A"/>
    <w:multiLevelType w:val="hybridMultilevel"/>
    <w:tmpl w:val="1BE475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A58437F"/>
    <w:multiLevelType w:val="hybridMultilevel"/>
    <w:tmpl w:val="408EF2FA"/>
    <w:lvl w:ilvl="0" w:tplc="5AB8DFB8">
      <w:start w:val="1"/>
      <w:numFmt w:val="upperLetter"/>
      <w:lvlText w:val="%1."/>
      <w:lvlJc w:val="left"/>
      <w:pPr>
        <w:ind w:left="1440" w:hanging="360"/>
      </w:pPr>
      <w:rPr>
        <w:rFonts w:hint="default"/>
      </w:rPr>
    </w:lvl>
    <w:lvl w:ilvl="1" w:tplc="0A689DE6">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B02776"/>
    <w:multiLevelType w:val="hybridMultilevel"/>
    <w:tmpl w:val="42844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D05C3"/>
    <w:multiLevelType w:val="hybridMultilevel"/>
    <w:tmpl w:val="97422E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8"/>
  </w:num>
  <w:num w:numId="2">
    <w:abstractNumId w:val="14"/>
  </w:num>
  <w:num w:numId="3">
    <w:abstractNumId w:val="25"/>
  </w:num>
  <w:num w:numId="4">
    <w:abstractNumId w:val="34"/>
  </w:num>
  <w:num w:numId="5">
    <w:abstractNumId w:val="7"/>
  </w:num>
  <w:num w:numId="6">
    <w:abstractNumId w:val="4"/>
  </w:num>
  <w:num w:numId="7">
    <w:abstractNumId w:val="38"/>
  </w:num>
  <w:num w:numId="8">
    <w:abstractNumId w:val="9"/>
  </w:num>
  <w:num w:numId="9">
    <w:abstractNumId w:val="11"/>
  </w:num>
  <w:num w:numId="10">
    <w:abstractNumId w:val="22"/>
  </w:num>
  <w:num w:numId="11">
    <w:abstractNumId w:val="28"/>
  </w:num>
  <w:num w:numId="12">
    <w:abstractNumId w:val="13"/>
  </w:num>
  <w:num w:numId="13">
    <w:abstractNumId w:val="12"/>
  </w:num>
  <w:num w:numId="14">
    <w:abstractNumId w:val="8"/>
  </w:num>
  <w:num w:numId="15">
    <w:abstractNumId w:val="1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36"/>
  </w:num>
  <w:num w:numId="20">
    <w:abstractNumId w:val="27"/>
  </w:num>
  <w:num w:numId="21">
    <w:abstractNumId w:val="19"/>
  </w:num>
  <w:num w:numId="22">
    <w:abstractNumId w:val="15"/>
  </w:num>
  <w:num w:numId="23">
    <w:abstractNumId w:val="24"/>
  </w:num>
  <w:num w:numId="24">
    <w:abstractNumId w:val="30"/>
  </w:num>
  <w:num w:numId="25">
    <w:abstractNumId w:val="5"/>
  </w:num>
  <w:num w:numId="26">
    <w:abstractNumId w:val="32"/>
  </w:num>
  <w:num w:numId="27">
    <w:abstractNumId w:val="20"/>
  </w:num>
  <w:num w:numId="28">
    <w:abstractNumId w:val="35"/>
  </w:num>
  <w:num w:numId="29">
    <w:abstractNumId w:val="16"/>
  </w:num>
  <w:num w:numId="30">
    <w:abstractNumId w:val="33"/>
  </w:num>
  <w:num w:numId="31">
    <w:abstractNumId w:val="29"/>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6"/>
  </w:num>
  <w:num w:numId="35">
    <w:abstractNumId w:val="37"/>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D9"/>
    <w:rsid w:val="000009B3"/>
    <w:rsid w:val="00001C08"/>
    <w:rsid w:val="00001F1E"/>
    <w:rsid w:val="00002875"/>
    <w:rsid w:val="00003720"/>
    <w:rsid w:val="00004296"/>
    <w:rsid w:val="00004B2F"/>
    <w:rsid w:val="00005B2F"/>
    <w:rsid w:val="00005E6D"/>
    <w:rsid w:val="00005FCC"/>
    <w:rsid w:val="00006B41"/>
    <w:rsid w:val="0000722F"/>
    <w:rsid w:val="00007E04"/>
    <w:rsid w:val="00010BB3"/>
    <w:rsid w:val="00011FE6"/>
    <w:rsid w:val="000145DA"/>
    <w:rsid w:val="00014D79"/>
    <w:rsid w:val="0001567E"/>
    <w:rsid w:val="0002046B"/>
    <w:rsid w:val="00020799"/>
    <w:rsid w:val="00021143"/>
    <w:rsid w:val="0002137A"/>
    <w:rsid w:val="00022EDF"/>
    <w:rsid w:val="0002352B"/>
    <w:rsid w:val="00025061"/>
    <w:rsid w:val="00025C29"/>
    <w:rsid w:val="00027562"/>
    <w:rsid w:val="00027F6F"/>
    <w:rsid w:val="000308F1"/>
    <w:rsid w:val="00030937"/>
    <w:rsid w:val="00031C80"/>
    <w:rsid w:val="0003238E"/>
    <w:rsid w:val="00032812"/>
    <w:rsid w:val="00032B52"/>
    <w:rsid w:val="00032E02"/>
    <w:rsid w:val="0003331B"/>
    <w:rsid w:val="000349D1"/>
    <w:rsid w:val="00035414"/>
    <w:rsid w:val="00035478"/>
    <w:rsid w:val="000355F4"/>
    <w:rsid w:val="00036183"/>
    <w:rsid w:val="00036AAB"/>
    <w:rsid w:val="000373A1"/>
    <w:rsid w:val="0003756E"/>
    <w:rsid w:val="000408E3"/>
    <w:rsid w:val="00041241"/>
    <w:rsid w:val="00041666"/>
    <w:rsid w:val="0004429F"/>
    <w:rsid w:val="000454C6"/>
    <w:rsid w:val="00045504"/>
    <w:rsid w:val="00045E67"/>
    <w:rsid w:val="00046784"/>
    <w:rsid w:val="00050A08"/>
    <w:rsid w:val="00051353"/>
    <w:rsid w:val="00051598"/>
    <w:rsid w:val="0005257C"/>
    <w:rsid w:val="00052657"/>
    <w:rsid w:val="000526CF"/>
    <w:rsid w:val="00052A74"/>
    <w:rsid w:val="00052C41"/>
    <w:rsid w:val="00054136"/>
    <w:rsid w:val="000548D4"/>
    <w:rsid w:val="000560F0"/>
    <w:rsid w:val="000564B5"/>
    <w:rsid w:val="00057AC0"/>
    <w:rsid w:val="000605E5"/>
    <w:rsid w:val="00060AE7"/>
    <w:rsid w:val="000613BC"/>
    <w:rsid w:val="00061737"/>
    <w:rsid w:val="00062EEA"/>
    <w:rsid w:val="000633C0"/>
    <w:rsid w:val="0006701D"/>
    <w:rsid w:val="00067131"/>
    <w:rsid w:val="00067CF6"/>
    <w:rsid w:val="00070A5E"/>
    <w:rsid w:val="00070BE0"/>
    <w:rsid w:val="00071AF2"/>
    <w:rsid w:val="00071F47"/>
    <w:rsid w:val="00072D0E"/>
    <w:rsid w:val="00072D8A"/>
    <w:rsid w:val="00073341"/>
    <w:rsid w:val="00073BC0"/>
    <w:rsid w:val="000750F3"/>
    <w:rsid w:val="0007568A"/>
    <w:rsid w:val="00076FE9"/>
    <w:rsid w:val="000770C5"/>
    <w:rsid w:val="00082D35"/>
    <w:rsid w:val="00083229"/>
    <w:rsid w:val="0008367A"/>
    <w:rsid w:val="000836D6"/>
    <w:rsid w:val="000858A6"/>
    <w:rsid w:val="00085C10"/>
    <w:rsid w:val="00085EDB"/>
    <w:rsid w:val="00085F88"/>
    <w:rsid w:val="0008635C"/>
    <w:rsid w:val="00086A48"/>
    <w:rsid w:val="00090E56"/>
    <w:rsid w:val="00092877"/>
    <w:rsid w:val="000941E2"/>
    <w:rsid w:val="000951C7"/>
    <w:rsid w:val="000953CF"/>
    <w:rsid w:val="00096080"/>
    <w:rsid w:val="000960A9"/>
    <w:rsid w:val="00096C5D"/>
    <w:rsid w:val="00097058"/>
    <w:rsid w:val="000A00CC"/>
    <w:rsid w:val="000A016D"/>
    <w:rsid w:val="000A0CF2"/>
    <w:rsid w:val="000A1087"/>
    <w:rsid w:val="000A1146"/>
    <w:rsid w:val="000A1560"/>
    <w:rsid w:val="000A26CD"/>
    <w:rsid w:val="000A2BA4"/>
    <w:rsid w:val="000A2BBA"/>
    <w:rsid w:val="000A2F8F"/>
    <w:rsid w:val="000A303C"/>
    <w:rsid w:val="000A30E5"/>
    <w:rsid w:val="000A3D9D"/>
    <w:rsid w:val="000A4685"/>
    <w:rsid w:val="000A5D24"/>
    <w:rsid w:val="000A74BC"/>
    <w:rsid w:val="000A7DBD"/>
    <w:rsid w:val="000B020D"/>
    <w:rsid w:val="000B0BC5"/>
    <w:rsid w:val="000B120B"/>
    <w:rsid w:val="000B1597"/>
    <w:rsid w:val="000B1716"/>
    <w:rsid w:val="000B1CD8"/>
    <w:rsid w:val="000B1D8F"/>
    <w:rsid w:val="000B22E8"/>
    <w:rsid w:val="000B39D6"/>
    <w:rsid w:val="000B49AE"/>
    <w:rsid w:val="000B5E9C"/>
    <w:rsid w:val="000B6854"/>
    <w:rsid w:val="000B70D1"/>
    <w:rsid w:val="000B7183"/>
    <w:rsid w:val="000C06A8"/>
    <w:rsid w:val="000C252B"/>
    <w:rsid w:val="000C4411"/>
    <w:rsid w:val="000C4A42"/>
    <w:rsid w:val="000C500E"/>
    <w:rsid w:val="000C6E89"/>
    <w:rsid w:val="000C7252"/>
    <w:rsid w:val="000D01B6"/>
    <w:rsid w:val="000D0B6D"/>
    <w:rsid w:val="000D0EED"/>
    <w:rsid w:val="000D1015"/>
    <w:rsid w:val="000D15CA"/>
    <w:rsid w:val="000D3B21"/>
    <w:rsid w:val="000D41CD"/>
    <w:rsid w:val="000D4356"/>
    <w:rsid w:val="000D56E7"/>
    <w:rsid w:val="000D6ADC"/>
    <w:rsid w:val="000E0B4E"/>
    <w:rsid w:val="000E1E09"/>
    <w:rsid w:val="000E1EEE"/>
    <w:rsid w:val="000E276D"/>
    <w:rsid w:val="000E278A"/>
    <w:rsid w:val="000E43D5"/>
    <w:rsid w:val="000E4F8A"/>
    <w:rsid w:val="000E58B9"/>
    <w:rsid w:val="000E6C64"/>
    <w:rsid w:val="000F047A"/>
    <w:rsid w:val="000F11BC"/>
    <w:rsid w:val="000F1339"/>
    <w:rsid w:val="000F20AA"/>
    <w:rsid w:val="000F2B75"/>
    <w:rsid w:val="000F2D5E"/>
    <w:rsid w:val="000F2E6A"/>
    <w:rsid w:val="000F3890"/>
    <w:rsid w:val="000F48CE"/>
    <w:rsid w:val="000F6229"/>
    <w:rsid w:val="00100322"/>
    <w:rsid w:val="001004B9"/>
    <w:rsid w:val="001009D7"/>
    <w:rsid w:val="00100C1F"/>
    <w:rsid w:val="00102871"/>
    <w:rsid w:val="00103D41"/>
    <w:rsid w:val="00105679"/>
    <w:rsid w:val="00105776"/>
    <w:rsid w:val="00106FD7"/>
    <w:rsid w:val="001073F7"/>
    <w:rsid w:val="001105AA"/>
    <w:rsid w:val="001113C9"/>
    <w:rsid w:val="00111775"/>
    <w:rsid w:val="00112B96"/>
    <w:rsid w:val="00115F79"/>
    <w:rsid w:val="001161E7"/>
    <w:rsid w:val="00116AB0"/>
    <w:rsid w:val="00116E50"/>
    <w:rsid w:val="0011739B"/>
    <w:rsid w:val="00120ECA"/>
    <w:rsid w:val="00121607"/>
    <w:rsid w:val="00121938"/>
    <w:rsid w:val="00122262"/>
    <w:rsid w:val="00122533"/>
    <w:rsid w:val="0012330C"/>
    <w:rsid w:val="00123540"/>
    <w:rsid w:val="001238E1"/>
    <w:rsid w:val="00123A1B"/>
    <w:rsid w:val="00124681"/>
    <w:rsid w:val="00127223"/>
    <w:rsid w:val="00130643"/>
    <w:rsid w:val="001307FB"/>
    <w:rsid w:val="0013084B"/>
    <w:rsid w:val="0013228A"/>
    <w:rsid w:val="0013236F"/>
    <w:rsid w:val="00133775"/>
    <w:rsid w:val="00134125"/>
    <w:rsid w:val="001342BB"/>
    <w:rsid w:val="00135C14"/>
    <w:rsid w:val="00137A2D"/>
    <w:rsid w:val="001417C8"/>
    <w:rsid w:val="00141A2E"/>
    <w:rsid w:val="00141D9A"/>
    <w:rsid w:val="00141FFC"/>
    <w:rsid w:val="00143EF8"/>
    <w:rsid w:val="00143FB8"/>
    <w:rsid w:val="00144409"/>
    <w:rsid w:val="001444B7"/>
    <w:rsid w:val="0014510A"/>
    <w:rsid w:val="00145F89"/>
    <w:rsid w:val="00150D9A"/>
    <w:rsid w:val="0015106C"/>
    <w:rsid w:val="00151875"/>
    <w:rsid w:val="00152843"/>
    <w:rsid w:val="00152BEA"/>
    <w:rsid w:val="00152CE2"/>
    <w:rsid w:val="00154662"/>
    <w:rsid w:val="00154E37"/>
    <w:rsid w:val="00155C09"/>
    <w:rsid w:val="00157283"/>
    <w:rsid w:val="00160059"/>
    <w:rsid w:val="001603B3"/>
    <w:rsid w:val="001608D2"/>
    <w:rsid w:val="00160AD7"/>
    <w:rsid w:val="00160C3F"/>
    <w:rsid w:val="00163EDF"/>
    <w:rsid w:val="001647A9"/>
    <w:rsid w:val="00165886"/>
    <w:rsid w:val="00165FA6"/>
    <w:rsid w:val="001668C4"/>
    <w:rsid w:val="00166975"/>
    <w:rsid w:val="00166E84"/>
    <w:rsid w:val="00167242"/>
    <w:rsid w:val="00172AE6"/>
    <w:rsid w:val="0017327C"/>
    <w:rsid w:val="00173EC0"/>
    <w:rsid w:val="0017498B"/>
    <w:rsid w:val="001757F2"/>
    <w:rsid w:val="00176C29"/>
    <w:rsid w:val="00177CA4"/>
    <w:rsid w:val="001803E8"/>
    <w:rsid w:val="00180B03"/>
    <w:rsid w:val="00181117"/>
    <w:rsid w:val="00181762"/>
    <w:rsid w:val="001822A0"/>
    <w:rsid w:val="00182454"/>
    <w:rsid w:val="001833E3"/>
    <w:rsid w:val="0018463E"/>
    <w:rsid w:val="001850F8"/>
    <w:rsid w:val="001852CD"/>
    <w:rsid w:val="00185D8B"/>
    <w:rsid w:val="0018620E"/>
    <w:rsid w:val="00187652"/>
    <w:rsid w:val="00187810"/>
    <w:rsid w:val="001902B3"/>
    <w:rsid w:val="0019032D"/>
    <w:rsid w:val="001929DE"/>
    <w:rsid w:val="00193329"/>
    <w:rsid w:val="00195CC4"/>
    <w:rsid w:val="00195E2E"/>
    <w:rsid w:val="0019609D"/>
    <w:rsid w:val="00196572"/>
    <w:rsid w:val="00197D9D"/>
    <w:rsid w:val="001A126B"/>
    <w:rsid w:val="001A1811"/>
    <w:rsid w:val="001A2937"/>
    <w:rsid w:val="001A2D3D"/>
    <w:rsid w:val="001A2D7C"/>
    <w:rsid w:val="001A4D9A"/>
    <w:rsid w:val="001A56BE"/>
    <w:rsid w:val="001A6B76"/>
    <w:rsid w:val="001A7392"/>
    <w:rsid w:val="001A78BA"/>
    <w:rsid w:val="001A7A6C"/>
    <w:rsid w:val="001A7E09"/>
    <w:rsid w:val="001B00D7"/>
    <w:rsid w:val="001B0376"/>
    <w:rsid w:val="001B04C5"/>
    <w:rsid w:val="001B04CE"/>
    <w:rsid w:val="001B056E"/>
    <w:rsid w:val="001B1616"/>
    <w:rsid w:val="001B2265"/>
    <w:rsid w:val="001B3F07"/>
    <w:rsid w:val="001B400A"/>
    <w:rsid w:val="001B63B5"/>
    <w:rsid w:val="001B6814"/>
    <w:rsid w:val="001B6890"/>
    <w:rsid w:val="001B6CBE"/>
    <w:rsid w:val="001B72DB"/>
    <w:rsid w:val="001B7F93"/>
    <w:rsid w:val="001C0358"/>
    <w:rsid w:val="001C19A7"/>
    <w:rsid w:val="001C23DC"/>
    <w:rsid w:val="001C27FF"/>
    <w:rsid w:val="001C2F2A"/>
    <w:rsid w:val="001C3200"/>
    <w:rsid w:val="001C3C35"/>
    <w:rsid w:val="001C44D6"/>
    <w:rsid w:val="001C4AB1"/>
    <w:rsid w:val="001C51F3"/>
    <w:rsid w:val="001C5566"/>
    <w:rsid w:val="001C5FA0"/>
    <w:rsid w:val="001C6739"/>
    <w:rsid w:val="001C7024"/>
    <w:rsid w:val="001C7CC6"/>
    <w:rsid w:val="001C7F48"/>
    <w:rsid w:val="001D083D"/>
    <w:rsid w:val="001D1455"/>
    <w:rsid w:val="001D1A32"/>
    <w:rsid w:val="001D1E30"/>
    <w:rsid w:val="001D49A2"/>
    <w:rsid w:val="001D6345"/>
    <w:rsid w:val="001D7C29"/>
    <w:rsid w:val="001D7D0E"/>
    <w:rsid w:val="001E00D1"/>
    <w:rsid w:val="001E0B51"/>
    <w:rsid w:val="001E0F67"/>
    <w:rsid w:val="001E16B5"/>
    <w:rsid w:val="001E1F35"/>
    <w:rsid w:val="001E36BB"/>
    <w:rsid w:val="001E3AE2"/>
    <w:rsid w:val="001E45A9"/>
    <w:rsid w:val="001E4EB5"/>
    <w:rsid w:val="001E5830"/>
    <w:rsid w:val="001E6282"/>
    <w:rsid w:val="001E6A1D"/>
    <w:rsid w:val="001E720B"/>
    <w:rsid w:val="001E77EE"/>
    <w:rsid w:val="001E78A9"/>
    <w:rsid w:val="001F25A4"/>
    <w:rsid w:val="001F3773"/>
    <w:rsid w:val="001F4362"/>
    <w:rsid w:val="001F44BA"/>
    <w:rsid w:val="001F4DC7"/>
    <w:rsid w:val="001F521F"/>
    <w:rsid w:val="001F62E9"/>
    <w:rsid w:val="001F644F"/>
    <w:rsid w:val="001F6562"/>
    <w:rsid w:val="001F6C53"/>
    <w:rsid w:val="001F6DD7"/>
    <w:rsid w:val="0020019A"/>
    <w:rsid w:val="00200324"/>
    <w:rsid w:val="00201371"/>
    <w:rsid w:val="002018FA"/>
    <w:rsid w:val="00201A54"/>
    <w:rsid w:val="002020CE"/>
    <w:rsid w:val="002033AD"/>
    <w:rsid w:val="0020352F"/>
    <w:rsid w:val="0020524F"/>
    <w:rsid w:val="00205EFC"/>
    <w:rsid w:val="00206267"/>
    <w:rsid w:val="00206322"/>
    <w:rsid w:val="002066A3"/>
    <w:rsid w:val="00206713"/>
    <w:rsid w:val="0020686C"/>
    <w:rsid w:val="00206DF9"/>
    <w:rsid w:val="00210B60"/>
    <w:rsid w:val="00211278"/>
    <w:rsid w:val="0021169A"/>
    <w:rsid w:val="002122B7"/>
    <w:rsid w:val="00212CB7"/>
    <w:rsid w:val="00213A47"/>
    <w:rsid w:val="00215646"/>
    <w:rsid w:val="00215663"/>
    <w:rsid w:val="00215BBD"/>
    <w:rsid w:val="00215FA4"/>
    <w:rsid w:val="00216863"/>
    <w:rsid w:val="002174F2"/>
    <w:rsid w:val="00220140"/>
    <w:rsid w:val="00220288"/>
    <w:rsid w:val="00220757"/>
    <w:rsid w:val="0022097D"/>
    <w:rsid w:val="00222683"/>
    <w:rsid w:val="002228F4"/>
    <w:rsid w:val="0022346F"/>
    <w:rsid w:val="002259EB"/>
    <w:rsid w:val="002308C0"/>
    <w:rsid w:val="00230ADF"/>
    <w:rsid w:val="00230C32"/>
    <w:rsid w:val="002311D4"/>
    <w:rsid w:val="00233179"/>
    <w:rsid w:val="00233BE9"/>
    <w:rsid w:val="0023442A"/>
    <w:rsid w:val="00234EFB"/>
    <w:rsid w:val="0023500A"/>
    <w:rsid w:val="00235A4D"/>
    <w:rsid w:val="002362D9"/>
    <w:rsid w:val="0023676A"/>
    <w:rsid w:val="00236E0D"/>
    <w:rsid w:val="00240173"/>
    <w:rsid w:val="002405D5"/>
    <w:rsid w:val="00240A96"/>
    <w:rsid w:val="00240FC4"/>
    <w:rsid w:val="00242BA2"/>
    <w:rsid w:val="00243413"/>
    <w:rsid w:val="0024472E"/>
    <w:rsid w:val="00245314"/>
    <w:rsid w:val="00245A32"/>
    <w:rsid w:val="002462CB"/>
    <w:rsid w:val="0024634C"/>
    <w:rsid w:val="00246594"/>
    <w:rsid w:val="002467BE"/>
    <w:rsid w:val="00246B73"/>
    <w:rsid w:val="0024795A"/>
    <w:rsid w:val="00250051"/>
    <w:rsid w:val="002511B3"/>
    <w:rsid w:val="00253C71"/>
    <w:rsid w:val="00253C77"/>
    <w:rsid w:val="00254594"/>
    <w:rsid w:val="00254617"/>
    <w:rsid w:val="00255F58"/>
    <w:rsid w:val="00255FF4"/>
    <w:rsid w:val="002561DD"/>
    <w:rsid w:val="00256C76"/>
    <w:rsid w:val="0026116D"/>
    <w:rsid w:val="00261A02"/>
    <w:rsid w:val="002625F8"/>
    <w:rsid w:val="0026312A"/>
    <w:rsid w:val="00264763"/>
    <w:rsid w:val="00264F7C"/>
    <w:rsid w:val="0026535C"/>
    <w:rsid w:val="00265757"/>
    <w:rsid w:val="00265D94"/>
    <w:rsid w:val="002662EF"/>
    <w:rsid w:val="00266662"/>
    <w:rsid w:val="0027186A"/>
    <w:rsid w:val="00271D74"/>
    <w:rsid w:val="002729FC"/>
    <w:rsid w:val="00272AE4"/>
    <w:rsid w:val="00272D5E"/>
    <w:rsid w:val="00272E0C"/>
    <w:rsid w:val="0027411F"/>
    <w:rsid w:val="00274753"/>
    <w:rsid w:val="0027524E"/>
    <w:rsid w:val="0027538E"/>
    <w:rsid w:val="00275BBD"/>
    <w:rsid w:val="002772C5"/>
    <w:rsid w:val="0027748C"/>
    <w:rsid w:val="00280060"/>
    <w:rsid w:val="00280B6E"/>
    <w:rsid w:val="00285B89"/>
    <w:rsid w:val="0028786C"/>
    <w:rsid w:val="00287982"/>
    <w:rsid w:val="002913DA"/>
    <w:rsid w:val="002916F1"/>
    <w:rsid w:val="0029242C"/>
    <w:rsid w:val="00292CBB"/>
    <w:rsid w:val="00293735"/>
    <w:rsid w:val="00294E7B"/>
    <w:rsid w:val="00294FF1"/>
    <w:rsid w:val="0029512E"/>
    <w:rsid w:val="00295322"/>
    <w:rsid w:val="0029577E"/>
    <w:rsid w:val="002958C9"/>
    <w:rsid w:val="0029709B"/>
    <w:rsid w:val="002972DA"/>
    <w:rsid w:val="002974FD"/>
    <w:rsid w:val="00297ADD"/>
    <w:rsid w:val="002A01C7"/>
    <w:rsid w:val="002A0498"/>
    <w:rsid w:val="002A049D"/>
    <w:rsid w:val="002A14BB"/>
    <w:rsid w:val="002A1F5A"/>
    <w:rsid w:val="002A29C6"/>
    <w:rsid w:val="002A55C1"/>
    <w:rsid w:val="002A64B8"/>
    <w:rsid w:val="002A6676"/>
    <w:rsid w:val="002A6A04"/>
    <w:rsid w:val="002A6DBB"/>
    <w:rsid w:val="002A7155"/>
    <w:rsid w:val="002A739C"/>
    <w:rsid w:val="002B149D"/>
    <w:rsid w:val="002B1A21"/>
    <w:rsid w:val="002B23AD"/>
    <w:rsid w:val="002B2D71"/>
    <w:rsid w:val="002B38FE"/>
    <w:rsid w:val="002B396E"/>
    <w:rsid w:val="002B5DCC"/>
    <w:rsid w:val="002B69C6"/>
    <w:rsid w:val="002B7048"/>
    <w:rsid w:val="002C01EC"/>
    <w:rsid w:val="002C01EE"/>
    <w:rsid w:val="002C09C7"/>
    <w:rsid w:val="002C168C"/>
    <w:rsid w:val="002C1AA5"/>
    <w:rsid w:val="002C1D69"/>
    <w:rsid w:val="002C2E83"/>
    <w:rsid w:val="002C2EF0"/>
    <w:rsid w:val="002C4707"/>
    <w:rsid w:val="002C4D6D"/>
    <w:rsid w:val="002C5E92"/>
    <w:rsid w:val="002C6622"/>
    <w:rsid w:val="002C7053"/>
    <w:rsid w:val="002D0544"/>
    <w:rsid w:val="002D0A01"/>
    <w:rsid w:val="002D244E"/>
    <w:rsid w:val="002D2C9A"/>
    <w:rsid w:val="002D2E73"/>
    <w:rsid w:val="002D325A"/>
    <w:rsid w:val="002D4651"/>
    <w:rsid w:val="002D51DA"/>
    <w:rsid w:val="002D5860"/>
    <w:rsid w:val="002D6761"/>
    <w:rsid w:val="002D6EAF"/>
    <w:rsid w:val="002D6EB7"/>
    <w:rsid w:val="002D6F04"/>
    <w:rsid w:val="002E0A58"/>
    <w:rsid w:val="002E0F45"/>
    <w:rsid w:val="002E13C8"/>
    <w:rsid w:val="002E2A79"/>
    <w:rsid w:val="002E2BD1"/>
    <w:rsid w:val="002E3B60"/>
    <w:rsid w:val="002E436E"/>
    <w:rsid w:val="002E4442"/>
    <w:rsid w:val="002E505D"/>
    <w:rsid w:val="002E516F"/>
    <w:rsid w:val="002E600D"/>
    <w:rsid w:val="002E65B7"/>
    <w:rsid w:val="002E75FF"/>
    <w:rsid w:val="002E7D1D"/>
    <w:rsid w:val="002F00FA"/>
    <w:rsid w:val="002F1335"/>
    <w:rsid w:val="002F1725"/>
    <w:rsid w:val="002F2CC8"/>
    <w:rsid w:val="002F2FED"/>
    <w:rsid w:val="002F667C"/>
    <w:rsid w:val="002F705D"/>
    <w:rsid w:val="003007BE"/>
    <w:rsid w:val="003011F1"/>
    <w:rsid w:val="0030179A"/>
    <w:rsid w:val="00301ADE"/>
    <w:rsid w:val="00302F32"/>
    <w:rsid w:val="003056A2"/>
    <w:rsid w:val="00306219"/>
    <w:rsid w:val="00306D7F"/>
    <w:rsid w:val="00307170"/>
    <w:rsid w:val="00307DE4"/>
    <w:rsid w:val="00310308"/>
    <w:rsid w:val="00310B15"/>
    <w:rsid w:val="003128B2"/>
    <w:rsid w:val="0031325F"/>
    <w:rsid w:val="00313DDC"/>
    <w:rsid w:val="003149FF"/>
    <w:rsid w:val="00314EEF"/>
    <w:rsid w:val="00316672"/>
    <w:rsid w:val="003166D7"/>
    <w:rsid w:val="00316DC1"/>
    <w:rsid w:val="00320863"/>
    <w:rsid w:val="00320CBC"/>
    <w:rsid w:val="003213AE"/>
    <w:rsid w:val="0032160B"/>
    <w:rsid w:val="00321E40"/>
    <w:rsid w:val="003224A7"/>
    <w:rsid w:val="003239FD"/>
    <w:rsid w:val="00324026"/>
    <w:rsid w:val="00324E1A"/>
    <w:rsid w:val="003266BF"/>
    <w:rsid w:val="00330AE7"/>
    <w:rsid w:val="00330F06"/>
    <w:rsid w:val="003311DB"/>
    <w:rsid w:val="00331E13"/>
    <w:rsid w:val="00333E46"/>
    <w:rsid w:val="00333F6F"/>
    <w:rsid w:val="00334052"/>
    <w:rsid w:val="00334058"/>
    <w:rsid w:val="003345E0"/>
    <w:rsid w:val="00335900"/>
    <w:rsid w:val="00336492"/>
    <w:rsid w:val="00336574"/>
    <w:rsid w:val="003369B5"/>
    <w:rsid w:val="0033716A"/>
    <w:rsid w:val="003372B7"/>
    <w:rsid w:val="003372E5"/>
    <w:rsid w:val="003377E4"/>
    <w:rsid w:val="003401C0"/>
    <w:rsid w:val="00340611"/>
    <w:rsid w:val="0034073A"/>
    <w:rsid w:val="00340D5C"/>
    <w:rsid w:val="00341B06"/>
    <w:rsid w:val="00342296"/>
    <w:rsid w:val="003428EF"/>
    <w:rsid w:val="00342AF0"/>
    <w:rsid w:val="00342F09"/>
    <w:rsid w:val="0034496A"/>
    <w:rsid w:val="00345158"/>
    <w:rsid w:val="00345AFC"/>
    <w:rsid w:val="003460D6"/>
    <w:rsid w:val="00346BCB"/>
    <w:rsid w:val="0034719B"/>
    <w:rsid w:val="00347384"/>
    <w:rsid w:val="00347C1C"/>
    <w:rsid w:val="003517BD"/>
    <w:rsid w:val="00351B12"/>
    <w:rsid w:val="0035203E"/>
    <w:rsid w:val="00353639"/>
    <w:rsid w:val="00353D2B"/>
    <w:rsid w:val="00354870"/>
    <w:rsid w:val="0035569C"/>
    <w:rsid w:val="00355CFD"/>
    <w:rsid w:val="003561C1"/>
    <w:rsid w:val="003570F6"/>
    <w:rsid w:val="00357EB9"/>
    <w:rsid w:val="00360094"/>
    <w:rsid w:val="0036019D"/>
    <w:rsid w:val="00360423"/>
    <w:rsid w:val="00360579"/>
    <w:rsid w:val="0036230C"/>
    <w:rsid w:val="00363025"/>
    <w:rsid w:val="00363329"/>
    <w:rsid w:val="00363473"/>
    <w:rsid w:val="003635ED"/>
    <w:rsid w:val="00364FD8"/>
    <w:rsid w:val="003651F1"/>
    <w:rsid w:val="0036648D"/>
    <w:rsid w:val="00366C18"/>
    <w:rsid w:val="00367907"/>
    <w:rsid w:val="00367B51"/>
    <w:rsid w:val="00370438"/>
    <w:rsid w:val="00370EBC"/>
    <w:rsid w:val="00371102"/>
    <w:rsid w:val="003715F2"/>
    <w:rsid w:val="00371694"/>
    <w:rsid w:val="00371BF6"/>
    <w:rsid w:val="00371EE3"/>
    <w:rsid w:val="00372B1A"/>
    <w:rsid w:val="00373850"/>
    <w:rsid w:val="0037514B"/>
    <w:rsid w:val="0037571F"/>
    <w:rsid w:val="0037610C"/>
    <w:rsid w:val="00377A45"/>
    <w:rsid w:val="00377E4E"/>
    <w:rsid w:val="00380481"/>
    <w:rsid w:val="003811D6"/>
    <w:rsid w:val="0038126E"/>
    <w:rsid w:val="0038155A"/>
    <w:rsid w:val="00381DF1"/>
    <w:rsid w:val="00382613"/>
    <w:rsid w:val="00382622"/>
    <w:rsid w:val="00382C53"/>
    <w:rsid w:val="00385B8D"/>
    <w:rsid w:val="00386B3F"/>
    <w:rsid w:val="0038723C"/>
    <w:rsid w:val="00387540"/>
    <w:rsid w:val="00387730"/>
    <w:rsid w:val="00390328"/>
    <w:rsid w:val="00390C55"/>
    <w:rsid w:val="0039144B"/>
    <w:rsid w:val="0039296E"/>
    <w:rsid w:val="00392A9B"/>
    <w:rsid w:val="003930E7"/>
    <w:rsid w:val="003934FE"/>
    <w:rsid w:val="00393FB8"/>
    <w:rsid w:val="00394CA2"/>
    <w:rsid w:val="00394E75"/>
    <w:rsid w:val="00395960"/>
    <w:rsid w:val="00395E47"/>
    <w:rsid w:val="00395E79"/>
    <w:rsid w:val="003967DC"/>
    <w:rsid w:val="00396CBC"/>
    <w:rsid w:val="003A23BB"/>
    <w:rsid w:val="003A24C1"/>
    <w:rsid w:val="003A4E5C"/>
    <w:rsid w:val="003A5CD1"/>
    <w:rsid w:val="003A641E"/>
    <w:rsid w:val="003A7313"/>
    <w:rsid w:val="003A7593"/>
    <w:rsid w:val="003A75AC"/>
    <w:rsid w:val="003A7A8E"/>
    <w:rsid w:val="003A7B75"/>
    <w:rsid w:val="003B07B4"/>
    <w:rsid w:val="003B093A"/>
    <w:rsid w:val="003B15BE"/>
    <w:rsid w:val="003B177D"/>
    <w:rsid w:val="003B1B88"/>
    <w:rsid w:val="003B1CA3"/>
    <w:rsid w:val="003B24AB"/>
    <w:rsid w:val="003B24E3"/>
    <w:rsid w:val="003B3B5D"/>
    <w:rsid w:val="003B4534"/>
    <w:rsid w:val="003B5147"/>
    <w:rsid w:val="003B550E"/>
    <w:rsid w:val="003B6AC8"/>
    <w:rsid w:val="003B7166"/>
    <w:rsid w:val="003C028E"/>
    <w:rsid w:val="003C070A"/>
    <w:rsid w:val="003C149D"/>
    <w:rsid w:val="003C19CB"/>
    <w:rsid w:val="003C1DE1"/>
    <w:rsid w:val="003C2756"/>
    <w:rsid w:val="003C3206"/>
    <w:rsid w:val="003C3621"/>
    <w:rsid w:val="003C3C12"/>
    <w:rsid w:val="003C41EA"/>
    <w:rsid w:val="003C44F2"/>
    <w:rsid w:val="003C5A33"/>
    <w:rsid w:val="003C696C"/>
    <w:rsid w:val="003C6EB4"/>
    <w:rsid w:val="003C6F44"/>
    <w:rsid w:val="003D0E9D"/>
    <w:rsid w:val="003D19EC"/>
    <w:rsid w:val="003D363E"/>
    <w:rsid w:val="003D4715"/>
    <w:rsid w:val="003D52F2"/>
    <w:rsid w:val="003D565D"/>
    <w:rsid w:val="003D5880"/>
    <w:rsid w:val="003D5FB2"/>
    <w:rsid w:val="003D635A"/>
    <w:rsid w:val="003E0870"/>
    <w:rsid w:val="003E1195"/>
    <w:rsid w:val="003E11FB"/>
    <w:rsid w:val="003E13F4"/>
    <w:rsid w:val="003E1BA7"/>
    <w:rsid w:val="003E202B"/>
    <w:rsid w:val="003E50E7"/>
    <w:rsid w:val="003E5E37"/>
    <w:rsid w:val="003E60E5"/>
    <w:rsid w:val="003E6203"/>
    <w:rsid w:val="003E6E2E"/>
    <w:rsid w:val="003E6F03"/>
    <w:rsid w:val="003F1192"/>
    <w:rsid w:val="003F17E4"/>
    <w:rsid w:val="003F234F"/>
    <w:rsid w:val="003F246F"/>
    <w:rsid w:val="003F4523"/>
    <w:rsid w:val="003F4C3F"/>
    <w:rsid w:val="003F4F11"/>
    <w:rsid w:val="003F5361"/>
    <w:rsid w:val="003F564E"/>
    <w:rsid w:val="003F628C"/>
    <w:rsid w:val="003F6BDC"/>
    <w:rsid w:val="003F6E63"/>
    <w:rsid w:val="003F7141"/>
    <w:rsid w:val="003F7220"/>
    <w:rsid w:val="003F7E32"/>
    <w:rsid w:val="004000C5"/>
    <w:rsid w:val="00400323"/>
    <w:rsid w:val="00400F18"/>
    <w:rsid w:val="00401088"/>
    <w:rsid w:val="00401680"/>
    <w:rsid w:val="00401D67"/>
    <w:rsid w:val="00402682"/>
    <w:rsid w:val="004029F3"/>
    <w:rsid w:val="004034B2"/>
    <w:rsid w:val="00403A80"/>
    <w:rsid w:val="00404A79"/>
    <w:rsid w:val="004055C3"/>
    <w:rsid w:val="00405B7F"/>
    <w:rsid w:val="00405C3C"/>
    <w:rsid w:val="00406666"/>
    <w:rsid w:val="00406695"/>
    <w:rsid w:val="004066F7"/>
    <w:rsid w:val="0040725B"/>
    <w:rsid w:val="004077DA"/>
    <w:rsid w:val="00407C08"/>
    <w:rsid w:val="004111A8"/>
    <w:rsid w:val="0041249D"/>
    <w:rsid w:val="00413199"/>
    <w:rsid w:val="00413279"/>
    <w:rsid w:val="00413E50"/>
    <w:rsid w:val="004156DF"/>
    <w:rsid w:val="00415BFD"/>
    <w:rsid w:val="00416213"/>
    <w:rsid w:val="00416BF7"/>
    <w:rsid w:val="0042061C"/>
    <w:rsid w:val="00420AA6"/>
    <w:rsid w:val="00420B38"/>
    <w:rsid w:val="00420B72"/>
    <w:rsid w:val="00420FE7"/>
    <w:rsid w:val="0042115C"/>
    <w:rsid w:val="004218E2"/>
    <w:rsid w:val="00422001"/>
    <w:rsid w:val="00422093"/>
    <w:rsid w:val="00423F84"/>
    <w:rsid w:val="004248AD"/>
    <w:rsid w:val="00424CAA"/>
    <w:rsid w:val="00424EC3"/>
    <w:rsid w:val="0042514C"/>
    <w:rsid w:val="00425B2C"/>
    <w:rsid w:val="00425B67"/>
    <w:rsid w:val="004264E5"/>
    <w:rsid w:val="0043011E"/>
    <w:rsid w:val="00430D2F"/>
    <w:rsid w:val="00431211"/>
    <w:rsid w:val="004312C3"/>
    <w:rsid w:val="0043277C"/>
    <w:rsid w:val="00432CCE"/>
    <w:rsid w:val="00432DA6"/>
    <w:rsid w:val="004330B1"/>
    <w:rsid w:val="00433D57"/>
    <w:rsid w:val="00433E19"/>
    <w:rsid w:val="00435CE8"/>
    <w:rsid w:val="0043689A"/>
    <w:rsid w:val="004368FE"/>
    <w:rsid w:val="00437912"/>
    <w:rsid w:val="00440399"/>
    <w:rsid w:val="00441CC0"/>
    <w:rsid w:val="00441E54"/>
    <w:rsid w:val="004420F6"/>
    <w:rsid w:val="004431DF"/>
    <w:rsid w:val="0044540D"/>
    <w:rsid w:val="00447A70"/>
    <w:rsid w:val="00450157"/>
    <w:rsid w:val="004501EC"/>
    <w:rsid w:val="00450C72"/>
    <w:rsid w:val="00450CCE"/>
    <w:rsid w:val="00450F5A"/>
    <w:rsid w:val="00451470"/>
    <w:rsid w:val="00451634"/>
    <w:rsid w:val="00451A42"/>
    <w:rsid w:val="00451E7B"/>
    <w:rsid w:val="00452990"/>
    <w:rsid w:val="00452F31"/>
    <w:rsid w:val="0045399B"/>
    <w:rsid w:val="00453D98"/>
    <w:rsid w:val="00454174"/>
    <w:rsid w:val="00454A47"/>
    <w:rsid w:val="00455167"/>
    <w:rsid w:val="004558C4"/>
    <w:rsid w:val="00455D94"/>
    <w:rsid w:val="00456DF7"/>
    <w:rsid w:val="00460C54"/>
    <w:rsid w:val="0046149A"/>
    <w:rsid w:val="00461D1D"/>
    <w:rsid w:val="0046205B"/>
    <w:rsid w:val="004620D5"/>
    <w:rsid w:val="004622CF"/>
    <w:rsid w:val="00462C42"/>
    <w:rsid w:val="00462C61"/>
    <w:rsid w:val="004642DF"/>
    <w:rsid w:val="00464599"/>
    <w:rsid w:val="00464EBC"/>
    <w:rsid w:val="0046525B"/>
    <w:rsid w:val="00465AF0"/>
    <w:rsid w:val="004666B0"/>
    <w:rsid w:val="0046678A"/>
    <w:rsid w:val="004673B5"/>
    <w:rsid w:val="00467904"/>
    <w:rsid w:val="004700DB"/>
    <w:rsid w:val="00470740"/>
    <w:rsid w:val="00470A09"/>
    <w:rsid w:val="00471189"/>
    <w:rsid w:val="00471768"/>
    <w:rsid w:val="0047376E"/>
    <w:rsid w:val="00473D3D"/>
    <w:rsid w:val="00474AB5"/>
    <w:rsid w:val="00475069"/>
    <w:rsid w:val="00475480"/>
    <w:rsid w:val="0047575E"/>
    <w:rsid w:val="004758D1"/>
    <w:rsid w:val="00475B56"/>
    <w:rsid w:val="004764C2"/>
    <w:rsid w:val="00476508"/>
    <w:rsid w:val="004773DE"/>
    <w:rsid w:val="004778E6"/>
    <w:rsid w:val="00477FE8"/>
    <w:rsid w:val="0048078A"/>
    <w:rsid w:val="00481784"/>
    <w:rsid w:val="00481E98"/>
    <w:rsid w:val="00482FDA"/>
    <w:rsid w:val="00483559"/>
    <w:rsid w:val="00484148"/>
    <w:rsid w:val="0048435B"/>
    <w:rsid w:val="004858DD"/>
    <w:rsid w:val="00485984"/>
    <w:rsid w:val="00486C84"/>
    <w:rsid w:val="004900D9"/>
    <w:rsid w:val="004904DE"/>
    <w:rsid w:val="00490740"/>
    <w:rsid w:val="004916AC"/>
    <w:rsid w:val="0049197F"/>
    <w:rsid w:val="00491F64"/>
    <w:rsid w:val="004935A1"/>
    <w:rsid w:val="00493707"/>
    <w:rsid w:val="004939F5"/>
    <w:rsid w:val="0049586B"/>
    <w:rsid w:val="004960E0"/>
    <w:rsid w:val="004968C5"/>
    <w:rsid w:val="004973FB"/>
    <w:rsid w:val="004A0C07"/>
    <w:rsid w:val="004A19DB"/>
    <w:rsid w:val="004A22DC"/>
    <w:rsid w:val="004A38C1"/>
    <w:rsid w:val="004A504E"/>
    <w:rsid w:val="004A6D57"/>
    <w:rsid w:val="004B0C0C"/>
    <w:rsid w:val="004B0DFF"/>
    <w:rsid w:val="004B129C"/>
    <w:rsid w:val="004B12F2"/>
    <w:rsid w:val="004B261D"/>
    <w:rsid w:val="004B2EA6"/>
    <w:rsid w:val="004B2F79"/>
    <w:rsid w:val="004B628C"/>
    <w:rsid w:val="004B684C"/>
    <w:rsid w:val="004B7119"/>
    <w:rsid w:val="004B7D0C"/>
    <w:rsid w:val="004C04A2"/>
    <w:rsid w:val="004C0794"/>
    <w:rsid w:val="004C0D58"/>
    <w:rsid w:val="004C114C"/>
    <w:rsid w:val="004C163D"/>
    <w:rsid w:val="004C2051"/>
    <w:rsid w:val="004C2E17"/>
    <w:rsid w:val="004C300F"/>
    <w:rsid w:val="004C31CF"/>
    <w:rsid w:val="004C3CCD"/>
    <w:rsid w:val="004C496E"/>
    <w:rsid w:val="004C4E46"/>
    <w:rsid w:val="004C50DF"/>
    <w:rsid w:val="004C6DE2"/>
    <w:rsid w:val="004C76F7"/>
    <w:rsid w:val="004C7CCE"/>
    <w:rsid w:val="004D07E5"/>
    <w:rsid w:val="004D20FA"/>
    <w:rsid w:val="004D379D"/>
    <w:rsid w:val="004D3BDB"/>
    <w:rsid w:val="004D44D5"/>
    <w:rsid w:val="004D4BCF"/>
    <w:rsid w:val="004D56D7"/>
    <w:rsid w:val="004D5AE3"/>
    <w:rsid w:val="004D5C9C"/>
    <w:rsid w:val="004D71EB"/>
    <w:rsid w:val="004D750F"/>
    <w:rsid w:val="004E05B4"/>
    <w:rsid w:val="004E1464"/>
    <w:rsid w:val="004E147F"/>
    <w:rsid w:val="004E1BBD"/>
    <w:rsid w:val="004E6571"/>
    <w:rsid w:val="004E6D75"/>
    <w:rsid w:val="004E7047"/>
    <w:rsid w:val="004E746D"/>
    <w:rsid w:val="004F0717"/>
    <w:rsid w:val="004F0E71"/>
    <w:rsid w:val="004F0E91"/>
    <w:rsid w:val="004F10B6"/>
    <w:rsid w:val="004F114A"/>
    <w:rsid w:val="004F2AA9"/>
    <w:rsid w:val="004F31AF"/>
    <w:rsid w:val="004F421B"/>
    <w:rsid w:val="004F56DF"/>
    <w:rsid w:val="004F600E"/>
    <w:rsid w:val="004F648C"/>
    <w:rsid w:val="004F6ABF"/>
    <w:rsid w:val="004F6B1D"/>
    <w:rsid w:val="004F7D2D"/>
    <w:rsid w:val="00500FC9"/>
    <w:rsid w:val="005018B0"/>
    <w:rsid w:val="00501CAF"/>
    <w:rsid w:val="005023CD"/>
    <w:rsid w:val="00505086"/>
    <w:rsid w:val="0050645A"/>
    <w:rsid w:val="00507137"/>
    <w:rsid w:val="0050785E"/>
    <w:rsid w:val="00512B0B"/>
    <w:rsid w:val="00513305"/>
    <w:rsid w:val="0051345F"/>
    <w:rsid w:val="00514276"/>
    <w:rsid w:val="005146A8"/>
    <w:rsid w:val="00515D44"/>
    <w:rsid w:val="0051668F"/>
    <w:rsid w:val="00516847"/>
    <w:rsid w:val="00516F94"/>
    <w:rsid w:val="00517624"/>
    <w:rsid w:val="005176FE"/>
    <w:rsid w:val="00517C14"/>
    <w:rsid w:val="005201A0"/>
    <w:rsid w:val="0052042D"/>
    <w:rsid w:val="0052321B"/>
    <w:rsid w:val="00523B0C"/>
    <w:rsid w:val="00524A97"/>
    <w:rsid w:val="0052513E"/>
    <w:rsid w:val="005261BA"/>
    <w:rsid w:val="005266F2"/>
    <w:rsid w:val="00526827"/>
    <w:rsid w:val="00526C90"/>
    <w:rsid w:val="005276AA"/>
    <w:rsid w:val="00531CE4"/>
    <w:rsid w:val="00531F28"/>
    <w:rsid w:val="005328F0"/>
    <w:rsid w:val="00532D0B"/>
    <w:rsid w:val="00532DF3"/>
    <w:rsid w:val="00533129"/>
    <w:rsid w:val="0053475B"/>
    <w:rsid w:val="005351DC"/>
    <w:rsid w:val="00535EF3"/>
    <w:rsid w:val="00536307"/>
    <w:rsid w:val="0053641E"/>
    <w:rsid w:val="00537360"/>
    <w:rsid w:val="00540F8B"/>
    <w:rsid w:val="005423BD"/>
    <w:rsid w:val="005425AC"/>
    <w:rsid w:val="00542F7A"/>
    <w:rsid w:val="00543358"/>
    <w:rsid w:val="0054381F"/>
    <w:rsid w:val="005447A2"/>
    <w:rsid w:val="00544D37"/>
    <w:rsid w:val="00545C2C"/>
    <w:rsid w:val="00546B8E"/>
    <w:rsid w:val="0055130B"/>
    <w:rsid w:val="00553370"/>
    <w:rsid w:val="00553D3F"/>
    <w:rsid w:val="0055441E"/>
    <w:rsid w:val="005548EC"/>
    <w:rsid w:val="00554E0E"/>
    <w:rsid w:val="005552C1"/>
    <w:rsid w:val="00555941"/>
    <w:rsid w:val="00555F9C"/>
    <w:rsid w:val="005561D7"/>
    <w:rsid w:val="00556400"/>
    <w:rsid w:val="00556687"/>
    <w:rsid w:val="00557AAB"/>
    <w:rsid w:val="005609F0"/>
    <w:rsid w:val="00560C14"/>
    <w:rsid w:val="005615E0"/>
    <w:rsid w:val="005621AF"/>
    <w:rsid w:val="005621B6"/>
    <w:rsid w:val="00562AA5"/>
    <w:rsid w:val="00562B2C"/>
    <w:rsid w:val="00562BFE"/>
    <w:rsid w:val="00562C3A"/>
    <w:rsid w:val="0056393D"/>
    <w:rsid w:val="005641CE"/>
    <w:rsid w:val="00564E1C"/>
    <w:rsid w:val="005653D9"/>
    <w:rsid w:val="0056561A"/>
    <w:rsid w:val="00565688"/>
    <w:rsid w:val="00566B5D"/>
    <w:rsid w:val="00566DE7"/>
    <w:rsid w:val="0057138C"/>
    <w:rsid w:val="005714A2"/>
    <w:rsid w:val="00572727"/>
    <w:rsid w:val="0057284B"/>
    <w:rsid w:val="00572B86"/>
    <w:rsid w:val="00572BA5"/>
    <w:rsid w:val="00573319"/>
    <w:rsid w:val="0057488A"/>
    <w:rsid w:val="00575656"/>
    <w:rsid w:val="0057617F"/>
    <w:rsid w:val="00576B11"/>
    <w:rsid w:val="005770D9"/>
    <w:rsid w:val="005778EF"/>
    <w:rsid w:val="005802FE"/>
    <w:rsid w:val="005806CF"/>
    <w:rsid w:val="00580E79"/>
    <w:rsid w:val="00580FAF"/>
    <w:rsid w:val="00581E40"/>
    <w:rsid w:val="00582EB9"/>
    <w:rsid w:val="00583797"/>
    <w:rsid w:val="00583896"/>
    <w:rsid w:val="00583A82"/>
    <w:rsid w:val="0058551E"/>
    <w:rsid w:val="00585759"/>
    <w:rsid w:val="005866F3"/>
    <w:rsid w:val="005870FC"/>
    <w:rsid w:val="0058777A"/>
    <w:rsid w:val="00590228"/>
    <w:rsid w:val="005902F4"/>
    <w:rsid w:val="0059076D"/>
    <w:rsid w:val="005917A3"/>
    <w:rsid w:val="00592343"/>
    <w:rsid w:val="0059284A"/>
    <w:rsid w:val="00592B40"/>
    <w:rsid w:val="005934D2"/>
    <w:rsid w:val="005938D5"/>
    <w:rsid w:val="00594AE4"/>
    <w:rsid w:val="00594F59"/>
    <w:rsid w:val="00594F74"/>
    <w:rsid w:val="00595334"/>
    <w:rsid w:val="0059629C"/>
    <w:rsid w:val="00596AE9"/>
    <w:rsid w:val="00597210"/>
    <w:rsid w:val="005A25BF"/>
    <w:rsid w:val="005A2C83"/>
    <w:rsid w:val="005A2EAF"/>
    <w:rsid w:val="005A3836"/>
    <w:rsid w:val="005A4015"/>
    <w:rsid w:val="005A42D1"/>
    <w:rsid w:val="005A496C"/>
    <w:rsid w:val="005A6D3E"/>
    <w:rsid w:val="005A7180"/>
    <w:rsid w:val="005A7ED2"/>
    <w:rsid w:val="005B0C7D"/>
    <w:rsid w:val="005B119E"/>
    <w:rsid w:val="005B1424"/>
    <w:rsid w:val="005B14FA"/>
    <w:rsid w:val="005B2423"/>
    <w:rsid w:val="005B25DD"/>
    <w:rsid w:val="005B2CC3"/>
    <w:rsid w:val="005B30B6"/>
    <w:rsid w:val="005B3687"/>
    <w:rsid w:val="005B4162"/>
    <w:rsid w:val="005B445A"/>
    <w:rsid w:val="005B4692"/>
    <w:rsid w:val="005B593A"/>
    <w:rsid w:val="005B6C0B"/>
    <w:rsid w:val="005B6DD2"/>
    <w:rsid w:val="005B6FE5"/>
    <w:rsid w:val="005B7204"/>
    <w:rsid w:val="005B7344"/>
    <w:rsid w:val="005B7424"/>
    <w:rsid w:val="005B7ED9"/>
    <w:rsid w:val="005C09B4"/>
    <w:rsid w:val="005C09DF"/>
    <w:rsid w:val="005C23EC"/>
    <w:rsid w:val="005C34DD"/>
    <w:rsid w:val="005C3871"/>
    <w:rsid w:val="005C3AB3"/>
    <w:rsid w:val="005C3C6A"/>
    <w:rsid w:val="005C459E"/>
    <w:rsid w:val="005C5524"/>
    <w:rsid w:val="005C59FF"/>
    <w:rsid w:val="005C68B3"/>
    <w:rsid w:val="005C6999"/>
    <w:rsid w:val="005C7B76"/>
    <w:rsid w:val="005D08CF"/>
    <w:rsid w:val="005D092F"/>
    <w:rsid w:val="005D203F"/>
    <w:rsid w:val="005D248A"/>
    <w:rsid w:val="005D25AB"/>
    <w:rsid w:val="005D2A29"/>
    <w:rsid w:val="005D3649"/>
    <w:rsid w:val="005D4F7D"/>
    <w:rsid w:val="005D5470"/>
    <w:rsid w:val="005D569D"/>
    <w:rsid w:val="005D5895"/>
    <w:rsid w:val="005D5B32"/>
    <w:rsid w:val="005D69F4"/>
    <w:rsid w:val="005D6D4A"/>
    <w:rsid w:val="005D72AB"/>
    <w:rsid w:val="005E05FB"/>
    <w:rsid w:val="005E14DB"/>
    <w:rsid w:val="005E27A4"/>
    <w:rsid w:val="005E3135"/>
    <w:rsid w:val="005E327C"/>
    <w:rsid w:val="005E329A"/>
    <w:rsid w:val="005E41E5"/>
    <w:rsid w:val="005E51FB"/>
    <w:rsid w:val="005E564F"/>
    <w:rsid w:val="005E619A"/>
    <w:rsid w:val="005E6357"/>
    <w:rsid w:val="005E6ACD"/>
    <w:rsid w:val="005E6C98"/>
    <w:rsid w:val="005F0027"/>
    <w:rsid w:val="005F054D"/>
    <w:rsid w:val="005F218B"/>
    <w:rsid w:val="005F286D"/>
    <w:rsid w:val="005F2BB9"/>
    <w:rsid w:val="005F446D"/>
    <w:rsid w:val="005F451E"/>
    <w:rsid w:val="005F7F5A"/>
    <w:rsid w:val="00600963"/>
    <w:rsid w:val="006015BC"/>
    <w:rsid w:val="00601F22"/>
    <w:rsid w:val="006023A8"/>
    <w:rsid w:val="00603C9B"/>
    <w:rsid w:val="00603EB6"/>
    <w:rsid w:val="0060401D"/>
    <w:rsid w:val="00604A9E"/>
    <w:rsid w:val="00604BB7"/>
    <w:rsid w:val="00604DE7"/>
    <w:rsid w:val="00607956"/>
    <w:rsid w:val="0061016F"/>
    <w:rsid w:val="00611D3B"/>
    <w:rsid w:val="00612370"/>
    <w:rsid w:val="00612B85"/>
    <w:rsid w:val="00613597"/>
    <w:rsid w:val="006143E7"/>
    <w:rsid w:val="006146B6"/>
    <w:rsid w:val="00614E90"/>
    <w:rsid w:val="00615430"/>
    <w:rsid w:val="006154DE"/>
    <w:rsid w:val="0061622F"/>
    <w:rsid w:val="00617BA1"/>
    <w:rsid w:val="006209A6"/>
    <w:rsid w:val="00620B0F"/>
    <w:rsid w:val="00621A14"/>
    <w:rsid w:val="00622039"/>
    <w:rsid w:val="00622B6C"/>
    <w:rsid w:val="00624150"/>
    <w:rsid w:val="006247AA"/>
    <w:rsid w:val="00624958"/>
    <w:rsid w:val="006250A1"/>
    <w:rsid w:val="00626979"/>
    <w:rsid w:val="006272A2"/>
    <w:rsid w:val="006274FE"/>
    <w:rsid w:val="006322D5"/>
    <w:rsid w:val="00633512"/>
    <w:rsid w:val="00633A72"/>
    <w:rsid w:val="00633E38"/>
    <w:rsid w:val="006352E1"/>
    <w:rsid w:val="006353F2"/>
    <w:rsid w:val="00635E01"/>
    <w:rsid w:val="00636529"/>
    <w:rsid w:val="00636769"/>
    <w:rsid w:val="00636B14"/>
    <w:rsid w:val="00637766"/>
    <w:rsid w:val="00637850"/>
    <w:rsid w:val="00637B8A"/>
    <w:rsid w:val="006407AF"/>
    <w:rsid w:val="006408A6"/>
    <w:rsid w:val="00640C1F"/>
    <w:rsid w:val="006410AD"/>
    <w:rsid w:val="00642B68"/>
    <w:rsid w:val="006435D1"/>
    <w:rsid w:val="006435F4"/>
    <w:rsid w:val="00643993"/>
    <w:rsid w:val="00644095"/>
    <w:rsid w:val="006449A7"/>
    <w:rsid w:val="00644B5F"/>
    <w:rsid w:val="00644F72"/>
    <w:rsid w:val="00646ECA"/>
    <w:rsid w:val="006479EA"/>
    <w:rsid w:val="00647DE9"/>
    <w:rsid w:val="0065016E"/>
    <w:rsid w:val="00651576"/>
    <w:rsid w:val="00651C70"/>
    <w:rsid w:val="006527B7"/>
    <w:rsid w:val="00652D7C"/>
    <w:rsid w:val="006539A7"/>
    <w:rsid w:val="00653AB5"/>
    <w:rsid w:val="006548CA"/>
    <w:rsid w:val="00656413"/>
    <w:rsid w:val="00656A30"/>
    <w:rsid w:val="00657717"/>
    <w:rsid w:val="00660435"/>
    <w:rsid w:val="006617E4"/>
    <w:rsid w:val="0066192B"/>
    <w:rsid w:val="00661B0E"/>
    <w:rsid w:val="00662318"/>
    <w:rsid w:val="006630A2"/>
    <w:rsid w:val="0066466F"/>
    <w:rsid w:val="00664FED"/>
    <w:rsid w:val="006654C2"/>
    <w:rsid w:val="00665E4F"/>
    <w:rsid w:val="00667944"/>
    <w:rsid w:val="00667CB8"/>
    <w:rsid w:val="006703BF"/>
    <w:rsid w:val="0067055D"/>
    <w:rsid w:val="00670893"/>
    <w:rsid w:val="00670EFD"/>
    <w:rsid w:val="00671EA5"/>
    <w:rsid w:val="0067241C"/>
    <w:rsid w:val="00672C9D"/>
    <w:rsid w:val="00673567"/>
    <w:rsid w:val="00673E29"/>
    <w:rsid w:val="00680403"/>
    <w:rsid w:val="00680CA5"/>
    <w:rsid w:val="00682313"/>
    <w:rsid w:val="00682E1D"/>
    <w:rsid w:val="0068366E"/>
    <w:rsid w:val="00684AED"/>
    <w:rsid w:val="00684DD8"/>
    <w:rsid w:val="00686ABD"/>
    <w:rsid w:val="006879B4"/>
    <w:rsid w:val="00687E12"/>
    <w:rsid w:val="00687E49"/>
    <w:rsid w:val="00690064"/>
    <w:rsid w:val="00690EC0"/>
    <w:rsid w:val="006920AE"/>
    <w:rsid w:val="00692C27"/>
    <w:rsid w:val="00692D56"/>
    <w:rsid w:val="00692E0E"/>
    <w:rsid w:val="006948F4"/>
    <w:rsid w:val="00696248"/>
    <w:rsid w:val="00696709"/>
    <w:rsid w:val="00697493"/>
    <w:rsid w:val="006978FE"/>
    <w:rsid w:val="006A0AC8"/>
    <w:rsid w:val="006A10EF"/>
    <w:rsid w:val="006A23F5"/>
    <w:rsid w:val="006A2B17"/>
    <w:rsid w:val="006A3168"/>
    <w:rsid w:val="006A365A"/>
    <w:rsid w:val="006A3A5E"/>
    <w:rsid w:val="006A4EC9"/>
    <w:rsid w:val="006A4FBC"/>
    <w:rsid w:val="006A5A87"/>
    <w:rsid w:val="006A6A8B"/>
    <w:rsid w:val="006A7896"/>
    <w:rsid w:val="006B0F59"/>
    <w:rsid w:val="006B1118"/>
    <w:rsid w:val="006B14EC"/>
    <w:rsid w:val="006B18E5"/>
    <w:rsid w:val="006B3112"/>
    <w:rsid w:val="006B4E1E"/>
    <w:rsid w:val="006B5090"/>
    <w:rsid w:val="006B522F"/>
    <w:rsid w:val="006B6909"/>
    <w:rsid w:val="006B7562"/>
    <w:rsid w:val="006B768F"/>
    <w:rsid w:val="006B77E8"/>
    <w:rsid w:val="006B7815"/>
    <w:rsid w:val="006C03F3"/>
    <w:rsid w:val="006C0933"/>
    <w:rsid w:val="006C1FE4"/>
    <w:rsid w:val="006C23F2"/>
    <w:rsid w:val="006C4079"/>
    <w:rsid w:val="006C54F7"/>
    <w:rsid w:val="006C682F"/>
    <w:rsid w:val="006C76F2"/>
    <w:rsid w:val="006D163D"/>
    <w:rsid w:val="006D254F"/>
    <w:rsid w:val="006D3500"/>
    <w:rsid w:val="006D373E"/>
    <w:rsid w:val="006D408F"/>
    <w:rsid w:val="006D4CE6"/>
    <w:rsid w:val="006D4DF0"/>
    <w:rsid w:val="006D4EEA"/>
    <w:rsid w:val="006D5730"/>
    <w:rsid w:val="006D6010"/>
    <w:rsid w:val="006D6AC0"/>
    <w:rsid w:val="006D796C"/>
    <w:rsid w:val="006E0253"/>
    <w:rsid w:val="006E026B"/>
    <w:rsid w:val="006E02DE"/>
    <w:rsid w:val="006E0AAC"/>
    <w:rsid w:val="006E12B2"/>
    <w:rsid w:val="006E2FC9"/>
    <w:rsid w:val="006E3BA7"/>
    <w:rsid w:val="006E3E73"/>
    <w:rsid w:val="006E4C8B"/>
    <w:rsid w:val="006E4EDC"/>
    <w:rsid w:val="006E55FB"/>
    <w:rsid w:val="006E6BFD"/>
    <w:rsid w:val="006E6CE3"/>
    <w:rsid w:val="006E763A"/>
    <w:rsid w:val="006E7A42"/>
    <w:rsid w:val="006F0529"/>
    <w:rsid w:val="006F166B"/>
    <w:rsid w:val="006F1E68"/>
    <w:rsid w:val="006F2657"/>
    <w:rsid w:val="006F2C7B"/>
    <w:rsid w:val="006F4CC0"/>
    <w:rsid w:val="006F566E"/>
    <w:rsid w:val="006F600E"/>
    <w:rsid w:val="006F7A29"/>
    <w:rsid w:val="006F7FE1"/>
    <w:rsid w:val="007019EB"/>
    <w:rsid w:val="00701E86"/>
    <w:rsid w:val="00702246"/>
    <w:rsid w:val="0070227B"/>
    <w:rsid w:val="00704840"/>
    <w:rsid w:val="007048B4"/>
    <w:rsid w:val="00704E49"/>
    <w:rsid w:val="00707C44"/>
    <w:rsid w:val="007102B4"/>
    <w:rsid w:val="00710649"/>
    <w:rsid w:val="00710748"/>
    <w:rsid w:val="00711EF1"/>
    <w:rsid w:val="00712745"/>
    <w:rsid w:val="007145BF"/>
    <w:rsid w:val="00714AD0"/>
    <w:rsid w:val="007154B4"/>
    <w:rsid w:val="00715B3D"/>
    <w:rsid w:val="0071609C"/>
    <w:rsid w:val="007163DC"/>
    <w:rsid w:val="0071709C"/>
    <w:rsid w:val="00717DF3"/>
    <w:rsid w:val="00721B76"/>
    <w:rsid w:val="00722017"/>
    <w:rsid w:val="0072223D"/>
    <w:rsid w:val="00723B52"/>
    <w:rsid w:val="00724CDC"/>
    <w:rsid w:val="00724D55"/>
    <w:rsid w:val="0072579B"/>
    <w:rsid w:val="00725B99"/>
    <w:rsid w:val="00725FEB"/>
    <w:rsid w:val="007278D8"/>
    <w:rsid w:val="007300C6"/>
    <w:rsid w:val="00730744"/>
    <w:rsid w:val="00730BBC"/>
    <w:rsid w:val="007318D9"/>
    <w:rsid w:val="00731E79"/>
    <w:rsid w:val="00732B3A"/>
    <w:rsid w:val="007331D2"/>
    <w:rsid w:val="00734B44"/>
    <w:rsid w:val="00735109"/>
    <w:rsid w:val="00735D81"/>
    <w:rsid w:val="007369A9"/>
    <w:rsid w:val="007369C9"/>
    <w:rsid w:val="00736D42"/>
    <w:rsid w:val="007370B0"/>
    <w:rsid w:val="00737441"/>
    <w:rsid w:val="007375AF"/>
    <w:rsid w:val="00737F28"/>
    <w:rsid w:val="0074029C"/>
    <w:rsid w:val="007413D9"/>
    <w:rsid w:val="00743E3F"/>
    <w:rsid w:val="00743F96"/>
    <w:rsid w:val="007446F9"/>
    <w:rsid w:val="00744D48"/>
    <w:rsid w:val="00745217"/>
    <w:rsid w:val="00745CCC"/>
    <w:rsid w:val="007467C2"/>
    <w:rsid w:val="00746A3B"/>
    <w:rsid w:val="00750472"/>
    <w:rsid w:val="007504BC"/>
    <w:rsid w:val="0075050C"/>
    <w:rsid w:val="00750F12"/>
    <w:rsid w:val="00751B75"/>
    <w:rsid w:val="00753E14"/>
    <w:rsid w:val="00753F06"/>
    <w:rsid w:val="0075403A"/>
    <w:rsid w:val="00754C0E"/>
    <w:rsid w:val="00754D3F"/>
    <w:rsid w:val="00754F53"/>
    <w:rsid w:val="007555F9"/>
    <w:rsid w:val="00755B9A"/>
    <w:rsid w:val="0075665A"/>
    <w:rsid w:val="007569AB"/>
    <w:rsid w:val="00756DE2"/>
    <w:rsid w:val="0075769B"/>
    <w:rsid w:val="007579AD"/>
    <w:rsid w:val="00757B19"/>
    <w:rsid w:val="00760B7B"/>
    <w:rsid w:val="00761B5C"/>
    <w:rsid w:val="00762682"/>
    <w:rsid w:val="0076315C"/>
    <w:rsid w:val="007635D2"/>
    <w:rsid w:val="00764DF8"/>
    <w:rsid w:val="00765E09"/>
    <w:rsid w:val="00766781"/>
    <w:rsid w:val="00767064"/>
    <w:rsid w:val="00767DC1"/>
    <w:rsid w:val="00770807"/>
    <w:rsid w:val="00771549"/>
    <w:rsid w:val="00771742"/>
    <w:rsid w:val="00771AA4"/>
    <w:rsid w:val="00771C45"/>
    <w:rsid w:val="00771F21"/>
    <w:rsid w:val="00772668"/>
    <w:rsid w:val="00772EEB"/>
    <w:rsid w:val="007730F5"/>
    <w:rsid w:val="00774C97"/>
    <w:rsid w:val="00774DB6"/>
    <w:rsid w:val="00775363"/>
    <w:rsid w:val="0077557E"/>
    <w:rsid w:val="007759EC"/>
    <w:rsid w:val="00776CAB"/>
    <w:rsid w:val="007770A4"/>
    <w:rsid w:val="00777216"/>
    <w:rsid w:val="00780D9F"/>
    <w:rsid w:val="00781212"/>
    <w:rsid w:val="007812B1"/>
    <w:rsid w:val="00781321"/>
    <w:rsid w:val="00781AEF"/>
    <w:rsid w:val="007821F9"/>
    <w:rsid w:val="0078434E"/>
    <w:rsid w:val="00785712"/>
    <w:rsid w:val="00785ED3"/>
    <w:rsid w:val="00787C0E"/>
    <w:rsid w:val="00790AF7"/>
    <w:rsid w:val="0079245A"/>
    <w:rsid w:val="00793716"/>
    <w:rsid w:val="00793D0F"/>
    <w:rsid w:val="0079424A"/>
    <w:rsid w:val="007944B4"/>
    <w:rsid w:val="00795941"/>
    <w:rsid w:val="00795B81"/>
    <w:rsid w:val="007962F0"/>
    <w:rsid w:val="0079634D"/>
    <w:rsid w:val="007976EE"/>
    <w:rsid w:val="00797B38"/>
    <w:rsid w:val="007A01F8"/>
    <w:rsid w:val="007A0726"/>
    <w:rsid w:val="007A0D0A"/>
    <w:rsid w:val="007A2342"/>
    <w:rsid w:val="007A2CE3"/>
    <w:rsid w:val="007A5891"/>
    <w:rsid w:val="007A5DA9"/>
    <w:rsid w:val="007A5E45"/>
    <w:rsid w:val="007A66DF"/>
    <w:rsid w:val="007A691A"/>
    <w:rsid w:val="007A776C"/>
    <w:rsid w:val="007A7922"/>
    <w:rsid w:val="007A7943"/>
    <w:rsid w:val="007A7A19"/>
    <w:rsid w:val="007A7A5E"/>
    <w:rsid w:val="007B0B54"/>
    <w:rsid w:val="007B0C1E"/>
    <w:rsid w:val="007B1951"/>
    <w:rsid w:val="007B27DA"/>
    <w:rsid w:val="007B2D5C"/>
    <w:rsid w:val="007B3778"/>
    <w:rsid w:val="007B5899"/>
    <w:rsid w:val="007B58C0"/>
    <w:rsid w:val="007B6683"/>
    <w:rsid w:val="007B6B0F"/>
    <w:rsid w:val="007B6DE1"/>
    <w:rsid w:val="007B6E5B"/>
    <w:rsid w:val="007B7150"/>
    <w:rsid w:val="007B7A21"/>
    <w:rsid w:val="007B7EA0"/>
    <w:rsid w:val="007C0832"/>
    <w:rsid w:val="007C18B4"/>
    <w:rsid w:val="007C2257"/>
    <w:rsid w:val="007C3F29"/>
    <w:rsid w:val="007C41BF"/>
    <w:rsid w:val="007C5272"/>
    <w:rsid w:val="007C55C0"/>
    <w:rsid w:val="007C56B7"/>
    <w:rsid w:val="007C68A8"/>
    <w:rsid w:val="007C7C78"/>
    <w:rsid w:val="007D009A"/>
    <w:rsid w:val="007D03F9"/>
    <w:rsid w:val="007D0417"/>
    <w:rsid w:val="007D0653"/>
    <w:rsid w:val="007D1DF6"/>
    <w:rsid w:val="007D2D16"/>
    <w:rsid w:val="007D4192"/>
    <w:rsid w:val="007D4C2D"/>
    <w:rsid w:val="007D4F85"/>
    <w:rsid w:val="007D50BF"/>
    <w:rsid w:val="007D5694"/>
    <w:rsid w:val="007D59F4"/>
    <w:rsid w:val="007D5F18"/>
    <w:rsid w:val="007D6362"/>
    <w:rsid w:val="007E12F6"/>
    <w:rsid w:val="007E1508"/>
    <w:rsid w:val="007E1698"/>
    <w:rsid w:val="007E1CB6"/>
    <w:rsid w:val="007E2337"/>
    <w:rsid w:val="007E3ADD"/>
    <w:rsid w:val="007E4530"/>
    <w:rsid w:val="007E4B14"/>
    <w:rsid w:val="007E4C85"/>
    <w:rsid w:val="007E5B4B"/>
    <w:rsid w:val="007E5B95"/>
    <w:rsid w:val="007E61CD"/>
    <w:rsid w:val="007E6675"/>
    <w:rsid w:val="007E6BDC"/>
    <w:rsid w:val="007E6C0A"/>
    <w:rsid w:val="007E776B"/>
    <w:rsid w:val="007E7E42"/>
    <w:rsid w:val="007F02B8"/>
    <w:rsid w:val="007F067E"/>
    <w:rsid w:val="007F0D1B"/>
    <w:rsid w:val="007F1A42"/>
    <w:rsid w:val="007F2CBE"/>
    <w:rsid w:val="007F3C8A"/>
    <w:rsid w:val="007F41DF"/>
    <w:rsid w:val="007F5166"/>
    <w:rsid w:val="007F55A3"/>
    <w:rsid w:val="007F5D6C"/>
    <w:rsid w:val="007F5D7A"/>
    <w:rsid w:val="007F6346"/>
    <w:rsid w:val="007F63B7"/>
    <w:rsid w:val="007F6B81"/>
    <w:rsid w:val="007F7B17"/>
    <w:rsid w:val="0080042C"/>
    <w:rsid w:val="00800477"/>
    <w:rsid w:val="00801238"/>
    <w:rsid w:val="008020A3"/>
    <w:rsid w:val="0080346A"/>
    <w:rsid w:val="00804631"/>
    <w:rsid w:val="00804F66"/>
    <w:rsid w:val="008058CF"/>
    <w:rsid w:val="00805F22"/>
    <w:rsid w:val="00805FA1"/>
    <w:rsid w:val="00806247"/>
    <w:rsid w:val="00807486"/>
    <w:rsid w:val="00807AA6"/>
    <w:rsid w:val="008102F6"/>
    <w:rsid w:val="008107F7"/>
    <w:rsid w:val="00810EEB"/>
    <w:rsid w:val="008112E5"/>
    <w:rsid w:val="00812221"/>
    <w:rsid w:val="00813EE2"/>
    <w:rsid w:val="0081432C"/>
    <w:rsid w:val="0081462C"/>
    <w:rsid w:val="00814653"/>
    <w:rsid w:val="0081480D"/>
    <w:rsid w:val="00814AB0"/>
    <w:rsid w:val="00815B4C"/>
    <w:rsid w:val="00815CF9"/>
    <w:rsid w:val="00816451"/>
    <w:rsid w:val="00816A26"/>
    <w:rsid w:val="00816E24"/>
    <w:rsid w:val="0081798D"/>
    <w:rsid w:val="0082027C"/>
    <w:rsid w:val="008213B0"/>
    <w:rsid w:val="008216A5"/>
    <w:rsid w:val="008219AC"/>
    <w:rsid w:val="00822DA5"/>
    <w:rsid w:val="0082335F"/>
    <w:rsid w:val="008238B0"/>
    <w:rsid w:val="00825075"/>
    <w:rsid w:val="00826CE3"/>
    <w:rsid w:val="00826F29"/>
    <w:rsid w:val="00827311"/>
    <w:rsid w:val="00827394"/>
    <w:rsid w:val="00827C27"/>
    <w:rsid w:val="00830676"/>
    <w:rsid w:val="008313B7"/>
    <w:rsid w:val="00831C5E"/>
    <w:rsid w:val="00832587"/>
    <w:rsid w:val="008338AD"/>
    <w:rsid w:val="00834D08"/>
    <w:rsid w:val="00835675"/>
    <w:rsid w:val="00835A35"/>
    <w:rsid w:val="008360D9"/>
    <w:rsid w:val="0083742C"/>
    <w:rsid w:val="00840046"/>
    <w:rsid w:val="00840D8F"/>
    <w:rsid w:val="00841153"/>
    <w:rsid w:val="00842936"/>
    <w:rsid w:val="0084518E"/>
    <w:rsid w:val="0084581C"/>
    <w:rsid w:val="008467AE"/>
    <w:rsid w:val="00847AF2"/>
    <w:rsid w:val="00850552"/>
    <w:rsid w:val="008526B2"/>
    <w:rsid w:val="0085295F"/>
    <w:rsid w:val="008535E5"/>
    <w:rsid w:val="00854D0A"/>
    <w:rsid w:val="00854FEE"/>
    <w:rsid w:val="00855B78"/>
    <w:rsid w:val="00856B1C"/>
    <w:rsid w:val="00856EF0"/>
    <w:rsid w:val="008576AC"/>
    <w:rsid w:val="00860696"/>
    <w:rsid w:val="00861AFE"/>
    <w:rsid w:val="0086211B"/>
    <w:rsid w:val="008621E8"/>
    <w:rsid w:val="00863496"/>
    <w:rsid w:val="00863F7B"/>
    <w:rsid w:val="008647BD"/>
    <w:rsid w:val="00864F33"/>
    <w:rsid w:val="00865143"/>
    <w:rsid w:val="00865938"/>
    <w:rsid w:val="00866EE6"/>
    <w:rsid w:val="00867967"/>
    <w:rsid w:val="0087046A"/>
    <w:rsid w:val="008714C9"/>
    <w:rsid w:val="008722D7"/>
    <w:rsid w:val="00872927"/>
    <w:rsid w:val="008729A2"/>
    <w:rsid w:val="00872F44"/>
    <w:rsid w:val="0087350B"/>
    <w:rsid w:val="008743A0"/>
    <w:rsid w:val="0087444A"/>
    <w:rsid w:val="00874776"/>
    <w:rsid w:val="0087666F"/>
    <w:rsid w:val="0087671D"/>
    <w:rsid w:val="00876840"/>
    <w:rsid w:val="008771DC"/>
    <w:rsid w:val="0087727C"/>
    <w:rsid w:val="008774EE"/>
    <w:rsid w:val="008779A5"/>
    <w:rsid w:val="00880C59"/>
    <w:rsid w:val="0088122B"/>
    <w:rsid w:val="0088154D"/>
    <w:rsid w:val="00881FB4"/>
    <w:rsid w:val="00883A57"/>
    <w:rsid w:val="00883D76"/>
    <w:rsid w:val="00884271"/>
    <w:rsid w:val="00884456"/>
    <w:rsid w:val="008850CE"/>
    <w:rsid w:val="00885232"/>
    <w:rsid w:val="00890C7B"/>
    <w:rsid w:val="008924FE"/>
    <w:rsid w:val="008959BD"/>
    <w:rsid w:val="00896538"/>
    <w:rsid w:val="00896E8D"/>
    <w:rsid w:val="0089711D"/>
    <w:rsid w:val="008A0D20"/>
    <w:rsid w:val="008A29BE"/>
    <w:rsid w:val="008A4216"/>
    <w:rsid w:val="008A428D"/>
    <w:rsid w:val="008A4D6E"/>
    <w:rsid w:val="008A4F3D"/>
    <w:rsid w:val="008A6B5F"/>
    <w:rsid w:val="008B1344"/>
    <w:rsid w:val="008B14A2"/>
    <w:rsid w:val="008B1506"/>
    <w:rsid w:val="008B1645"/>
    <w:rsid w:val="008B1FCF"/>
    <w:rsid w:val="008B2B47"/>
    <w:rsid w:val="008B2F96"/>
    <w:rsid w:val="008B375D"/>
    <w:rsid w:val="008B3E9D"/>
    <w:rsid w:val="008B50BA"/>
    <w:rsid w:val="008B5570"/>
    <w:rsid w:val="008B57CA"/>
    <w:rsid w:val="008B5B02"/>
    <w:rsid w:val="008B5C20"/>
    <w:rsid w:val="008B60A6"/>
    <w:rsid w:val="008B6CAD"/>
    <w:rsid w:val="008B731C"/>
    <w:rsid w:val="008B776C"/>
    <w:rsid w:val="008B7CEA"/>
    <w:rsid w:val="008C038A"/>
    <w:rsid w:val="008C05CB"/>
    <w:rsid w:val="008C1D44"/>
    <w:rsid w:val="008C346A"/>
    <w:rsid w:val="008C5092"/>
    <w:rsid w:val="008C74EE"/>
    <w:rsid w:val="008C7BCD"/>
    <w:rsid w:val="008D02F3"/>
    <w:rsid w:val="008D0540"/>
    <w:rsid w:val="008D0687"/>
    <w:rsid w:val="008D1627"/>
    <w:rsid w:val="008D30FE"/>
    <w:rsid w:val="008D31C5"/>
    <w:rsid w:val="008D3B5A"/>
    <w:rsid w:val="008D44B7"/>
    <w:rsid w:val="008D4BC6"/>
    <w:rsid w:val="008D51CF"/>
    <w:rsid w:val="008D5B59"/>
    <w:rsid w:val="008D6046"/>
    <w:rsid w:val="008D647A"/>
    <w:rsid w:val="008D6637"/>
    <w:rsid w:val="008D70C8"/>
    <w:rsid w:val="008D771D"/>
    <w:rsid w:val="008D7A45"/>
    <w:rsid w:val="008D7C49"/>
    <w:rsid w:val="008E0E78"/>
    <w:rsid w:val="008E0F10"/>
    <w:rsid w:val="008E111D"/>
    <w:rsid w:val="008E3812"/>
    <w:rsid w:val="008E3939"/>
    <w:rsid w:val="008E40C8"/>
    <w:rsid w:val="008E487E"/>
    <w:rsid w:val="008E5DE6"/>
    <w:rsid w:val="008E6BC2"/>
    <w:rsid w:val="008F0D08"/>
    <w:rsid w:val="008F1948"/>
    <w:rsid w:val="008F213C"/>
    <w:rsid w:val="008F24EA"/>
    <w:rsid w:val="008F281D"/>
    <w:rsid w:val="008F2867"/>
    <w:rsid w:val="008F3499"/>
    <w:rsid w:val="008F5357"/>
    <w:rsid w:val="008F5C1B"/>
    <w:rsid w:val="008F6465"/>
    <w:rsid w:val="008F6772"/>
    <w:rsid w:val="008F6936"/>
    <w:rsid w:val="009012C7"/>
    <w:rsid w:val="009014E9"/>
    <w:rsid w:val="009017BE"/>
    <w:rsid w:val="00901F10"/>
    <w:rsid w:val="0090218A"/>
    <w:rsid w:val="009029AE"/>
    <w:rsid w:val="0090316B"/>
    <w:rsid w:val="009037B4"/>
    <w:rsid w:val="00903CB6"/>
    <w:rsid w:val="00904287"/>
    <w:rsid w:val="0090432C"/>
    <w:rsid w:val="009044E9"/>
    <w:rsid w:val="0090460F"/>
    <w:rsid w:val="00904CD3"/>
    <w:rsid w:val="00905258"/>
    <w:rsid w:val="00905B78"/>
    <w:rsid w:val="0090703E"/>
    <w:rsid w:val="00907244"/>
    <w:rsid w:val="00907B74"/>
    <w:rsid w:val="009110E9"/>
    <w:rsid w:val="009111C6"/>
    <w:rsid w:val="00912C57"/>
    <w:rsid w:val="0091328E"/>
    <w:rsid w:val="00913B9C"/>
    <w:rsid w:val="00913DE0"/>
    <w:rsid w:val="00914239"/>
    <w:rsid w:val="0091440F"/>
    <w:rsid w:val="0091493D"/>
    <w:rsid w:val="0091507C"/>
    <w:rsid w:val="0091552C"/>
    <w:rsid w:val="0091629C"/>
    <w:rsid w:val="00916B57"/>
    <w:rsid w:val="00917462"/>
    <w:rsid w:val="00917B79"/>
    <w:rsid w:val="009215DD"/>
    <w:rsid w:val="009218A3"/>
    <w:rsid w:val="00921AB3"/>
    <w:rsid w:val="0092297D"/>
    <w:rsid w:val="00922CDF"/>
    <w:rsid w:val="009239A2"/>
    <w:rsid w:val="00923BDF"/>
    <w:rsid w:val="00924947"/>
    <w:rsid w:val="00924D20"/>
    <w:rsid w:val="00925559"/>
    <w:rsid w:val="009255C5"/>
    <w:rsid w:val="00925E23"/>
    <w:rsid w:val="00931FF4"/>
    <w:rsid w:val="0093408E"/>
    <w:rsid w:val="00934ED7"/>
    <w:rsid w:val="009353F6"/>
    <w:rsid w:val="00935694"/>
    <w:rsid w:val="00935F64"/>
    <w:rsid w:val="0093671A"/>
    <w:rsid w:val="009369B4"/>
    <w:rsid w:val="0093734D"/>
    <w:rsid w:val="0093744D"/>
    <w:rsid w:val="0093748C"/>
    <w:rsid w:val="00937997"/>
    <w:rsid w:val="00937A17"/>
    <w:rsid w:val="00937F7F"/>
    <w:rsid w:val="00941634"/>
    <w:rsid w:val="0094171D"/>
    <w:rsid w:val="00941A53"/>
    <w:rsid w:val="0094498E"/>
    <w:rsid w:val="00945A44"/>
    <w:rsid w:val="00946509"/>
    <w:rsid w:val="00946662"/>
    <w:rsid w:val="00946D9A"/>
    <w:rsid w:val="00947C15"/>
    <w:rsid w:val="009509A9"/>
    <w:rsid w:val="00950D6D"/>
    <w:rsid w:val="009517AC"/>
    <w:rsid w:val="00951904"/>
    <w:rsid w:val="00952A87"/>
    <w:rsid w:val="009530CE"/>
    <w:rsid w:val="0095363E"/>
    <w:rsid w:val="009537B9"/>
    <w:rsid w:val="00954117"/>
    <w:rsid w:val="0095742B"/>
    <w:rsid w:val="00957979"/>
    <w:rsid w:val="009579BC"/>
    <w:rsid w:val="0096036E"/>
    <w:rsid w:val="009609CD"/>
    <w:rsid w:val="00961455"/>
    <w:rsid w:val="009615A8"/>
    <w:rsid w:val="00962776"/>
    <w:rsid w:val="009630C2"/>
    <w:rsid w:val="009641E9"/>
    <w:rsid w:val="00964330"/>
    <w:rsid w:val="00965EC1"/>
    <w:rsid w:val="009667CF"/>
    <w:rsid w:val="00966A91"/>
    <w:rsid w:val="00966B56"/>
    <w:rsid w:val="00966F1E"/>
    <w:rsid w:val="009672B2"/>
    <w:rsid w:val="00967EE7"/>
    <w:rsid w:val="00970F4C"/>
    <w:rsid w:val="00971DB4"/>
    <w:rsid w:val="0097237A"/>
    <w:rsid w:val="009731FC"/>
    <w:rsid w:val="00973D41"/>
    <w:rsid w:val="00973F75"/>
    <w:rsid w:val="00974883"/>
    <w:rsid w:val="00974FFB"/>
    <w:rsid w:val="00976A44"/>
    <w:rsid w:val="00976BE9"/>
    <w:rsid w:val="009778EC"/>
    <w:rsid w:val="00977955"/>
    <w:rsid w:val="00977FD7"/>
    <w:rsid w:val="0098077F"/>
    <w:rsid w:val="00980C0D"/>
    <w:rsid w:val="009833AE"/>
    <w:rsid w:val="00983ADB"/>
    <w:rsid w:val="009856F7"/>
    <w:rsid w:val="00985CC5"/>
    <w:rsid w:val="00985F8B"/>
    <w:rsid w:val="009869E9"/>
    <w:rsid w:val="00987886"/>
    <w:rsid w:val="00987D49"/>
    <w:rsid w:val="0099130C"/>
    <w:rsid w:val="00991AD2"/>
    <w:rsid w:val="00992520"/>
    <w:rsid w:val="009931B7"/>
    <w:rsid w:val="00996197"/>
    <w:rsid w:val="009A0E91"/>
    <w:rsid w:val="009A132D"/>
    <w:rsid w:val="009A1970"/>
    <w:rsid w:val="009A1F22"/>
    <w:rsid w:val="009A295B"/>
    <w:rsid w:val="009A2CC2"/>
    <w:rsid w:val="009A31AD"/>
    <w:rsid w:val="009A37D8"/>
    <w:rsid w:val="009A4124"/>
    <w:rsid w:val="009A4CA6"/>
    <w:rsid w:val="009A56BF"/>
    <w:rsid w:val="009A5BF2"/>
    <w:rsid w:val="009A6C6D"/>
    <w:rsid w:val="009A7428"/>
    <w:rsid w:val="009A74C8"/>
    <w:rsid w:val="009B06FA"/>
    <w:rsid w:val="009B0CF3"/>
    <w:rsid w:val="009B1428"/>
    <w:rsid w:val="009B1C0B"/>
    <w:rsid w:val="009B3D5F"/>
    <w:rsid w:val="009B3D65"/>
    <w:rsid w:val="009B40D9"/>
    <w:rsid w:val="009B4BD1"/>
    <w:rsid w:val="009B50F5"/>
    <w:rsid w:val="009B54BD"/>
    <w:rsid w:val="009B6471"/>
    <w:rsid w:val="009B6C53"/>
    <w:rsid w:val="009B755D"/>
    <w:rsid w:val="009C001F"/>
    <w:rsid w:val="009C07EE"/>
    <w:rsid w:val="009C1EE2"/>
    <w:rsid w:val="009C219B"/>
    <w:rsid w:val="009C23CE"/>
    <w:rsid w:val="009C25B8"/>
    <w:rsid w:val="009C401C"/>
    <w:rsid w:val="009C43F7"/>
    <w:rsid w:val="009C66D1"/>
    <w:rsid w:val="009C7F92"/>
    <w:rsid w:val="009D0BA3"/>
    <w:rsid w:val="009D0FCD"/>
    <w:rsid w:val="009D18E9"/>
    <w:rsid w:val="009D294A"/>
    <w:rsid w:val="009D6340"/>
    <w:rsid w:val="009D6B31"/>
    <w:rsid w:val="009D6FF1"/>
    <w:rsid w:val="009D7657"/>
    <w:rsid w:val="009E110D"/>
    <w:rsid w:val="009E1833"/>
    <w:rsid w:val="009E27A8"/>
    <w:rsid w:val="009E47DD"/>
    <w:rsid w:val="009E4CAE"/>
    <w:rsid w:val="009E55C3"/>
    <w:rsid w:val="009E5DDB"/>
    <w:rsid w:val="009E6026"/>
    <w:rsid w:val="009E7EBC"/>
    <w:rsid w:val="009F0AC0"/>
    <w:rsid w:val="009F125E"/>
    <w:rsid w:val="009F15B8"/>
    <w:rsid w:val="009F165F"/>
    <w:rsid w:val="009F1780"/>
    <w:rsid w:val="009F188C"/>
    <w:rsid w:val="009F196F"/>
    <w:rsid w:val="009F1A33"/>
    <w:rsid w:val="009F2C0D"/>
    <w:rsid w:val="009F2C92"/>
    <w:rsid w:val="009F3631"/>
    <w:rsid w:val="009F3F10"/>
    <w:rsid w:val="009F4145"/>
    <w:rsid w:val="009F4486"/>
    <w:rsid w:val="009F49E0"/>
    <w:rsid w:val="009F5072"/>
    <w:rsid w:val="009F50A1"/>
    <w:rsid w:val="009F51AF"/>
    <w:rsid w:val="009F5223"/>
    <w:rsid w:val="009F5C7E"/>
    <w:rsid w:val="009F62C4"/>
    <w:rsid w:val="009F66D8"/>
    <w:rsid w:val="009F7118"/>
    <w:rsid w:val="00A00339"/>
    <w:rsid w:val="00A00C59"/>
    <w:rsid w:val="00A00E06"/>
    <w:rsid w:val="00A01DCC"/>
    <w:rsid w:val="00A01ECB"/>
    <w:rsid w:val="00A020F7"/>
    <w:rsid w:val="00A02BFB"/>
    <w:rsid w:val="00A03537"/>
    <w:rsid w:val="00A03577"/>
    <w:rsid w:val="00A03BA0"/>
    <w:rsid w:val="00A04325"/>
    <w:rsid w:val="00A04881"/>
    <w:rsid w:val="00A05580"/>
    <w:rsid w:val="00A05D8E"/>
    <w:rsid w:val="00A0663B"/>
    <w:rsid w:val="00A0728F"/>
    <w:rsid w:val="00A072F2"/>
    <w:rsid w:val="00A074FC"/>
    <w:rsid w:val="00A07A15"/>
    <w:rsid w:val="00A07D3C"/>
    <w:rsid w:val="00A10A35"/>
    <w:rsid w:val="00A111BB"/>
    <w:rsid w:val="00A11272"/>
    <w:rsid w:val="00A118F1"/>
    <w:rsid w:val="00A1192B"/>
    <w:rsid w:val="00A12328"/>
    <w:rsid w:val="00A137EE"/>
    <w:rsid w:val="00A1393D"/>
    <w:rsid w:val="00A1414E"/>
    <w:rsid w:val="00A15011"/>
    <w:rsid w:val="00A1506D"/>
    <w:rsid w:val="00A15548"/>
    <w:rsid w:val="00A159CC"/>
    <w:rsid w:val="00A163D9"/>
    <w:rsid w:val="00A168FD"/>
    <w:rsid w:val="00A1695C"/>
    <w:rsid w:val="00A170D0"/>
    <w:rsid w:val="00A1781A"/>
    <w:rsid w:val="00A17DB0"/>
    <w:rsid w:val="00A17DBF"/>
    <w:rsid w:val="00A2053E"/>
    <w:rsid w:val="00A2080F"/>
    <w:rsid w:val="00A20AE3"/>
    <w:rsid w:val="00A2116D"/>
    <w:rsid w:val="00A21B80"/>
    <w:rsid w:val="00A22F30"/>
    <w:rsid w:val="00A23D44"/>
    <w:rsid w:val="00A2452F"/>
    <w:rsid w:val="00A26341"/>
    <w:rsid w:val="00A26981"/>
    <w:rsid w:val="00A26A51"/>
    <w:rsid w:val="00A30232"/>
    <w:rsid w:val="00A309A1"/>
    <w:rsid w:val="00A309B3"/>
    <w:rsid w:val="00A31D3B"/>
    <w:rsid w:val="00A3387E"/>
    <w:rsid w:val="00A3456E"/>
    <w:rsid w:val="00A37BCC"/>
    <w:rsid w:val="00A400D5"/>
    <w:rsid w:val="00A40A8A"/>
    <w:rsid w:val="00A40DDC"/>
    <w:rsid w:val="00A40FDA"/>
    <w:rsid w:val="00A41118"/>
    <w:rsid w:val="00A41220"/>
    <w:rsid w:val="00A4122A"/>
    <w:rsid w:val="00A41D78"/>
    <w:rsid w:val="00A421D2"/>
    <w:rsid w:val="00A42315"/>
    <w:rsid w:val="00A42F28"/>
    <w:rsid w:val="00A436F3"/>
    <w:rsid w:val="00A4380F"/>
    <w:rsid w:val="00A43946"/>
    <w:rsid w:val="00A46258"/>
    <w:rsid w:val="00A506AE"/>
    <w:rsid w:val="00A51505"/>
    <w:rsid w:val="00A52084"/>
    <w:rsid w:val="00A520A0"/>
    <w:rsid w:val="00A526EF"/>
    <w:rsid w:val="00A53578"/>
    <w:rsid w:val="00A54A2B"/>
    <w:rsid w:val="00A54C90"/>
    <w:rsid w:val="00A54F0D"/>
    <w:rsid w:val="00A56863"/>
    <w:rsid w:val="00A57D46"/>
    <w:rsid w:val="00A611E0"/>
    <w:rsid w:val="00A61635"/>
    <w:rsid w:val="00A61C39"/>
    <w:rsid w:val="00A62281"/>
    <w:rsid w:val="00A624DE"/>
    <w:rsid w:val="00A6315F"/>
    <w:rsid w:val="00A63D1B"/>
    <w:rsid w:val="00A64744"/>
    <w:rsid w:val="00A65C39"/>
    <w:rsid w:val="00A67180"/>
    <w:rsid w:val="00A70082"/>
    <w:rsid w:val="00A70D38"/>
    <w:rsid w:val="00A71D93"/>
    <w:rsid w:val="00A71EF8"/>
    <w:rsid w:val="00A73DB7"/>
    <w:rsid w:val="00A73FF4"/>
    <w:rsid w:val="00A74F67"/>
    <w:rsid w:val="00A76DE6"/>
    <w:rsid w:val="00A77051"/>
    <w:rsid w:val="00A775A9"/>
    <w:rsid w:val="00A77A7B"/>
    <w:rsid w:val="00A80DB5"/>
    <w:rsid w:val="00A80F99"/>
    <w:rsid w:val="00A812C6"/>
    <w:rsid w:val="00A8270B"/>
    <w:rsid w:val="00A82B0D"/>
    <w:rsid w:val="00A82C2C"/>
    <w:rsid w:val="00A83356"/>
    <w:rsid w:val="00A8335D"/>
    <w:rsid w:val="00A83403"/>
    <w:rsid w:val="00A835BE"/>
    <w:rsid w:val="00A84B2A"/>
    <w:rsid w:val="00A85084"/>
    <w:rsid w:val="00A85CB0"/>
    <w:rsid w:val="00A867DB"/>
    <w:rsid w:val="00A86E04"/>
    <w:rsid w:val="00A92283"/>
    <w:rsid w:val="00A92828"/>
    <w:rsid w:val="00A943D1"/>
    <w:rsid w:val="00A95391"/>
    <w:rsid w:val="00A95E20"/>
    <w:rsid w:val="00A9647B"/>
    <w:rsid w:val="00A97456"/>
    <w:rsid w:val="00AA047D"/>
    <w:rsid w:val="00AA0F30"/>
    <w:rsid w:val="00AA1F59"/>
    <w:rsid w:val="00AA20DD"/>
    <w:rsid w:val="00AA3A6C"/>
    <w:rsid w:val="00AA5F9B"/>
    <w:rsid w:val="00AA692E"/>
    <w:rsid w:val="00AA6F52"/>
    <w:rsid w:val="00AA78A5"/>
    <w:rsid w:val="00AA7D08"/>
    <w:rsid w:val="00AB0264"/>
    <w:rsid w:val="00AB0AE3"/>
    <w:rsid w:val="00AB1EE3"/>
    <w:rsid w:val="00AB21E7"/>
    <w:rsid w:val="00AB26E8"/>
    <w:rsid w:val="00AB3205"/>
    <w:rsid w:val="00AB329C"/>
    <w:rsid w:val="00AB3AEB"/>
    <w:rsid w:val="00AB43E7"/>
    <w:rsid w:val="00AB4684"/>
    <w:rsid w:val="00AB53FB"/>
    <w:rsid w:val="00AB5574"/>
    <w:rsid w:val="00AB5956"/>
    <w:rsid w:val="00AB5BFE"/>
    <w:rsid w:val="00AB605D"/>
    <w:rsid w:val="00AB6493"/>
    <w:rsid w:val="00AB67B4"/>
    <w:rsid w:val="00AB74FF"/>
    <w:rsid w:val="00AC1C7D"/>
    <w:rsid w:val="00AC2073"/>
    <w:rsid w:val="00AC3F29"/>
    <w:rsid w:val="00AC43C7"/>
    <w:rsid w:val="00AC4FD1"/>
    <w:rsid w:val="00AC5CE7"/>
    <w:rsid w:val="00AC6CC9"/>
    <w:rsid w:val="00AC750E"/>
    <w:rsid w:val="00AC7567"/>
    <w:rsid w:val="00AC7A3B"/>
    <w:rsid w:val="00AD0944"/>
    <w:rsid w:val="00AD32C4"/>
    <w:rsid w:val="00AD57EA"/>
    <w:rsid w:val="00AD5A8E"/>
    <w:rsid w:val="00AD6160"/>
    <w:rsid w:val="00AD67B7"/>
    <w:rsid w:val="00AD67BE"/>
    <w:rsid w:val="00AE0B98"/>
    <w:rsid w:val="00AE15A4"/>
    <w:rsid w:val="00AE264F"/>
    <w:rsid w:val="00AE26C6"/>
    <w:rsid w:val="00AE2BCE"/>
    <w:rsid w:val="00AE4AC5"/>
    <w:rsid w:val="00AE598C"/>
    <w:rsid w:val="00AE5FA4"/>
    <w:rsid w:val="00AE6CA1"/>
    <w:rsid w:val="00AE7A25"/>
    <w:rsid w:val="00AF0665"/>
    <w:rsid w:val="00AF0D28"/>
    <w:rsid w:val="00AF0EA6"/>
    <w:rsid w:val="00AF11F9"/>
    <w:rsid w:val="00AF198B"/>
    <w:rsid w:val="00AF487E"/>
    <w:rsid w:val="00AF5123"/>
    <w:rsid w:val="00AF52AE"/>
    <w:rsid w:val="00AF58ED"/>
    <w:rsid w:val="00AF5ED1"/>
    <w:rsid w:val="00AF7551"/>
    <w:rsid w:val="00AF7770"/>
    <w:rsid w:val="00AF7CB8"/>
    <w:rsid w:val="00AF7D82"/>
    <w:rsid w:val="00B011C4"/>
    <w:rsid w:val="00B0275D"/>
    <w:rsid w:val="00B02864"/>
    <w:rsid w:val="00B0291D"/>
    <w:rsid w:val="00B036D5"/>
    <w:rsid w:val="00B03BFC"/>
    <w:rsid w:val="00B044C9"/>
    <w:rsid w:val="00B044CB"/>
    <w:rsid w:val="00B04C31"/>
    <w:rsid w:val="00B054F9"/>
    <w:rsid w:val="00B05BCA"/>
    <w:rsid w:val="00B060FF"/>
    <w:rsid w:val="00B07558"/>
    <w:rsid w:val="00B07EBC"/>
    <w:rsid w:val="00B10904"/>
    <w:rsid w:val="00B11286"/>
    <w:rsid w:val="00B113CD"/>
    <w:rsid w:val="00B117A1"/>
    <w:rsid w:val="00B11F16"/>
    <w:rsid w:val="00B12054"/>
    <w:rsid w:val="00B1346D"/>
    <w:rsid w:val="00B1530F"/>
    <w:rsid w:val="00B1549E"/>
    <w:rsid w:val="00B15F07"/>
    <w:rsid w:val="00B1786A"/>
    <w:rsid w:val="00B17A4B"/>
    <w:rsid w:val="00B20BAD"/>
    <w:rsid w:val="00B21649"/>
    <w:rsid w:val="00B22FFB"/>
    <w:rsid w:val="00B23CC7"/>
    <w:rsid w:val="00B23E6E"/>
    <w:rsid w:val="00B23F56"/>
    <w:rsid w:val="00B24D33"/>
    <w:rsid w:val="00B24E6D"/>
    <w:rsid w:val="00B26A8C"/>
    <w:rsid w:val="00B26D08"/>
    <w:rsid w:val="00B2795C"/>
    <w:rsid w:val="00B279D4"/>
    <w:rsid w:val="00B27D67"/>
    <w:rsid w:val="00B27E74"/>
    <w:rsid w:val="00B27EAE"/>
    <w:rsid w:val="00B27F16"/>
    <w:rsid w:val="00B27FC3"/>
    <w:rsid w:val="00B302A4"/>
    <w:rsid w:val="00B3137D"/>
    <w:rsid w:val="00B319EF"/>
    <w:rsid w:val="00B335C3"/>
    <w:rsid w:val="00B347BA"/>
    <w:rsid w:val="00B34BE9"/>
    <w:rsid w:val="00B35743"/>
    <w:rsid w:val="00B36226"/>
    <w:rsid w:val="00B379A7"/>
    <w:rsid w:val="00B37FB9"/>
    <w:rsid w:val="00B4045A"/>
    <w:rsid w:val="00B40B2B"/>
    <w:rsid w:val="00B41486"/>
    <w:rsid w:val="00B41DEE"/>
    <w:rsid w:val="00B42F80"/>
    <w:rsid w:val="00B430C3"/>
    <w:rsid w:val="00B431F6"/>
    <w:rsid w:val="00B435C5"/>
    <w:rsid w:val="00B43E7A"/>
    <w:rsid w:val="00B4469E"/>
    <w:rsid w:val="00B45F4E"/>
    <w:rsid w:val="00B46576"/>
    <w:rsid w:val="00B46CBA"/>
    <w:rsid w:val="00B46EA9"/>
    <w:rsid w:val="00B470D0"/>
    <w:rsid w:val="00B473D6"/>
    <w:rsid w:val="00B474FE"/>
    <w:rsid w:val="00B5006A"/>
    <w:rsid w:val="00B50618"/>
    <w:rsid w:val="00B51090"/>
    <w:rsid w:val="00B51C4B"/>
    <w:rsid w:val="00B51DF1"/>
    <w:rsid w:val="00B52022"/>
    <w:rsid w:val="00B52077"/>
    <w:rsid w:val="00B521A6"/>
    <w:rsid w:val="00B53493"/>
    <w:rsid w:val="00B53CDF"/>
    <w:rsid w:val="00B54B5E"/>
    <w:rsid w:val="00B55A1C"/>
    <w:rsid w:val="00B55FE9"/>
    <w:rsid w:val="00B56452"/>
    <w:rsid w:val="00B56580"/>
    <w:rsid w:val="00B565F0"/>
    <w:rsid w:val="00B57A08"/>
    <w:rsid w:val="00B617D5"/>
    <w:rsid w:val="00B61BDD"/>
    <w:rsid w:val="00B62CDF"/>
    <w:rsid w:val="00B653BF"/>
    <w:rsid w:val="00B659D8"/>
    <w:rsid w:val="00B65A82"/>
    <w:rsid w:val="00B65DF9"/>
    <w:rsid w:val="00B66786"/>
    <w:rsid w:val="00B669AD"/>
    <w:rsid w:val="00B67BD9"/>
    <w:rsid w:val="00B703FE"/>
    <w:rsid w:val="00B70563"/>
    <w:rsid w:val="00B70F3B"/>
    <w:rsid w:val="00B72477"/>
    <w:rsid w:val="00B72F4F"/>
    <w:rsid w:val="00B73C8B"/>
    <w:rsid w:val="00B7421F"/>
    <w:rsid w:val="00B75410"/>
    <w:rsid w:val="00B80997"/>
    <w:rsid w:val="00B81650"/>
    <w:rsid w:val="00B81719"/>
    <w:rsid w:val="00B81C07"/>
    <w:rsid w:val="00B82523"/>
    <w:rsid w:val="00B841E8"/>
    <w:rsid w:val="00B84303"/>
    <w:rsid w:val="00B84786"/>
    <w:rsid w:val="00B84C90"/>
    <w:rsid w:val="00B85BBB"/>
    <w:rsid w:val="00B90EFE"/>
    <w:rsid w:val="00B91EAE"/>
    <w:rsid w:val="00B92AA4"/>
    <w:rsid w:val="00B92E64"/>
    <w:rsid w:val="00B92EEB"/>
    <w:rsid w:val="00B93035"/>
    <w:rsid w:val="00B9348E"/>
    <w:rsid w:val="00B95725"/>
    <w:rsid w:val="00B957D2"/>
    <w:rsid w:val="00B95C43"/>
    <w:rsid w:val="00B95C86"/>
    <w:rsid w:val="00B96AC0"/>
    <w:rsid w:val="00B96E4B"/>
    <w:rsid w:val="00B96EDC"/>
    <w:rsid w:val="00B97282"/>
    <w:rsid w:val="00B97C00"/>
    <w:rsid w:val="00B97F37"/>
    <w:rsid w:val="00BA07B3"/>
    <w:rsid w:val="00BA2F25"/>
    <w:rsid w:val="00BA335C"/>
    <w:rsid w:val="00BA3A1B"/>
    <w:rsid w:val="00BA4B0A"/>
    <w:rsid w:val="00BA4B23"/>
    <w:rsid w:val="00BA59E0"/>
    <w:rsid w:val="00BA5A07"/>
    <w:rsid w:val="00BA5A77"/>
    <w:rsid w:val="00BA5DEA"/>
    <w:rsid w:val="00BA6D6C"/>
    <w:rsid w:val="00BA6EC0"/>
    <w:rsid w:val="00BA76BE"/>
    <w:rsid w:val="00BA7B2E"/>
    <w:rsid w:val="00BA7CDC"/>
    <w:rsid w:val="00BA7D53"/>
    <w:rsid w:val="00BB005C"/>
    <w:rsid w:val="00BB04E6"/>
    <w:rsid w:val="00BB178B"/>
    <w:rsid w:val="00BB1915"/>
    <w:rsid w:val="00BB2161"/>
    <w:rsid w:val="00BB2621"/>
    <w:rsid w:val="00BB305C"/>
    <w:rsid w:val="00BB3C2F"/>
    <w:rsid w:val="00BB43AF"/>
    <w:rsid w:val="00BB4999"/>
    <w:rsid w:val="00BB4C1D"/>
    <w:rsid w:val="00BB685F"/>
    <w:rsid w:val="00BB6FDB"/>
    <w:rsid w:val="00BB77A9"/>
    <w:rsid w:val="00BC03A1"/>
    <w:rsid w:val="00BC04A8"/>
    <w:rsid w:val="00BC087D"/>
    <w:rsid w:val="00BC134D"/>
    <w:rsid w:val="00BC2690"/>
    <w:rsid w:val="00BC26CD"/>
    <w:rsid w:val="00BC278C"/>
    <w:rsid w:val="00BC5A01"/>
    <w:rsid w:val="00BC5D95"/>
    <w:rsid w:val="00BC63F2"/>
    <w:rsid w:val="00BC67BF"/>
    <w:rsid w:val="00BD05CE"/>
    <w:rsid w:val="00BD0C96"/>
    <w:rsid w:val="00BD1302"/>
    <w:rsid w:val="00BD137B"/>
    <w:rsid w:val="00BD1F23"/>
    <w:rsid w:val="00BD22E6"/>
    <w:rsid w:val="00BD2317"/>
    <w:rsid w:val="00BD258A"/>
    <w:rsid w:val="00BD2BD2"/>
    <w:rsid w:val="00BD397C"/>
    <w:rsid w:val="00BD3B6A"/>
    <w:rsid w:val="00BD491C"/>
    <w:rsid w:val="00BD4AFA"/>
    <w:rsid w:val="00BD5EB2"/>
    <w:rsid w:val="00BD6372"/>
    <w:rsid w:val="00BD6377"/>
    <w:rsid w:val="00BD653B"/>
    <w:rsid w:val="00BD7E45"/>
    <w:rsid w:val="00BD7FB5"/>
    <w:rsid w:val="00BD7FD2"/>
    <w:rsid w:val="00BE04A1"/>
    <w:rsid w:val="00BE2F94"/>
    <w:rsid w:val="00BE3F7A"/>
    <w:rsid w:val="00BE4613"/>
    <w:rsid w:val="00BE50D0"/>
    <w:rsid w:val="00BE5355"/>
    <w:rsid w:val="00BE76BD"/>
    <w:rsid w:val="00BE7C08"/>
    <w:rsid w:val="00BE7D52"/>
    <w:rsid w:val="00BE7D6B"/>
    <w:rsid w:val="00BF2641"/>
    <w:rsid w:val="00BF35D7"/>
    <w:rsid w:val="00BF3A47"/>
    <w:rsid w:val="00BF43EB"/>
    <w:rsid w:val="00BF4FCA"/>
    <w:rsid w:val="00BF5F6D"/>
    <w:rsid w:val="00BF6744"/>
    <w:rsid w:val="00BF75AF"/>
    <w:rsid w:val="00C00189"/>
    <w:rsid w:val="00C01F7F"/>
    <w:rsid w:val="00C03089"/>
    <w:rsid w:val="00C030A0"/>
    <w:rsid w:val="00C03BF1"/>
    <w:rsid w:val="00C04404"/>
    <w:rsid w:val="00C046F8"/>
    <w:rsid w:val="00C04B35"/>
    <w:rsid w:val="00C073A6"/>
    <w:rsid w:val="00C075FD"/>
    <w:rsid w:val="00C07D1D"/>
    <w:rsid w:val="00C100B1"/>
    <w:rsid w:val="00C10167"/>
    <w:rsid w:val="00C109E8"/>
    <w:rsid w:val="00C12486"/>
    <w:rsid w:val="00C141F9"/>
    <w:rsid w:val="00C14869"/>
    <w:rsid w:val="00C14E46"/>
    <w:rsid w:val="00C1505F"/>
    <w:rsid w:val="00C1521D"/>
    <w:rsid w:val="00C15650"/>
    <w:rsid w:val="00C15971"/>
    <w:rsid w:val="00C15AD4"/>
    <w:rsid w:val="00C169F0"/>
    <w:rsid w:val="00C16D79"/>
    <w:rsid w:val="00C16FF8"/>
    <w:rsid w:val="00C20CA5"/>
    <w:rsid w:val="00C21F60"/>
    <w:rsid w:val="00C2231B"/>
    <w:rsid w:val="00C225B3"/>
    <w:rsid w:val="00C226A7"/>
    <w:rsid w:val="00C22A66"/>
    <w:rsid w:val="00C23955"/>
    <w:rsid w:val="00C23AE4"/>
    <w:rsid w:val="00C252C2"/>
    <w:rsid w:val="00C27968"/>
    <w:rsid w:val="00C30B04"/>
    <w:rsid w:val="00C3121B"/>
    <w:rsid w:val="00C3330B"/>
    <w:rsid w:val="00C3417C"/>
    <w:rsid w:val="00C341B1"/>
    <w:rsid w:val="00C34938"/>
    <w:rsid w:val="00C35F22"/>
    <w:rsid w:val="00C36250"/>
    <w:rsid w:val="00C363EC"/>
    <w:rsid w:val="00C363F0"/>
    <w:rsid w:val="00C3664F"/>
    <w:rsid w:val="00C366E5"/>
    <w:rsid w:val="00C37601"/>
    <w:rsid w:val="00C378F7"/>
    <w:rsid w:val="00C40554"/>
    <w:rsid w:val="00C4152F"/>
    <w:rsid w:val="00C42980"/>
    <w:rsid w:val="00C43759"/>
    <w:rsid w:val="00C44BB8"/>
    <w:rsid w:val="00C453B8"/>
    <w:rsid w:val="00C461BE"/>
    <w:rsid w:val="00C467A4"/>
    <w:rsid w:val="00C46A66"/>
    <w:rsid w:val="00C46FB8"/>
    <w:rsid w:val="00C47841"/>
    <w:rsid w:val="00C50982"/>
    <w:rsid w:val="00C51204"/>
    <w:rsid w:val="00C51B8D"/>
    <w:rsid w:val="00C525DC"/>
    <w:rsid w:val="00C53B77"/>
    <w:rsid w:val="00C53EA9"/>
    <w:rsid w:val="00C546E0"/>
    <w:rsid w:val="00C54E2F"/>
    <w:rsid w:val="00C54ED0"/>
    <w:rsid w:val="00C55209"/>
    <w:rsid w:val="00C5561F"/>
    <w:rsid w:val="00C56082"/>
    <w:rsid w:val="00C562CD"/>
    <w:rsid w:val="00C6054B"/>
    <w:rsid w:val="00C60B1E"/>
    <w:rsid w:val="00C60EA4"/>
    <w:rsid w:val="00C6230A"/>
    <w:rsid w:val="00C62595"/>
    <w:rsid w:val="00C6282C"/>
    <w:rsid w:val="00C6327A"/>
    <w:rsid w:val="00C63513"/>
    <w:rsid w:val="00C63D80"/>
    <w:rsid w:val="00C650C0"/>
    <w:rsid w:val="00C65349"/>
    <w:rsid w:val="00C66433"/>
    <w:rsid w:val="00C66864"/>
    <w:rsid w:val="00C6715D"/>
    <w:rsid w:val="00C678B2"/>
    <w:rsid w:val="00C67A74"/>
    <w:rsid w:val="00C67CBB"/>
    <w:rsid w:val="00C67DC1"/>
    <w:rsid w:val="00C67F17"/>
    <w:rsid w:val="00C7067C"/>
    <w:rsid w:val="00C713A1"/>
    <w:rsid w:val="00C71568"/>
    <w:rsid w:val="00C7241D"/>
    <w:rsid w:val="00C7242B"/>
    <w:rsid w:val="00C7411A"/>
    <w:rsid w:val="00C741EB"/>
    <w:rsid w:val="00C77299"/>
    <w:rsid w:val="00C77B21"/>
    <w:rsid w:val="00C82760"/>
    <w:rsid w:val="00C82A68"/>
    <w:rsid w:val="00C832AA"/>
    <w:rsid w:val="00C83457"/>
    <w:rsid w:val="00C84EF8"/>
    <w:rsid w:val="00C85426"/>
    <w:rsid w:val="00C855D6"/>
    <w:rsid w:val="00C8598C"/>
    <w:rsid w:val="00C85D9A"/>
    <w:rsid w:val="00C87192"/>
    <w:rsid w:val="00C90004"/>
    <w:rsid w:val="00C902A4"/>
    <w:rsid w:val="00C914E4"/>
    <w:rsid w:val="00C92FF2"/>
    <w:rsid w:val="00C93A32"/>
    <w:rsid w:val="00C93D69"/>
    <w:rsid w:val="00C9429F"/>
    <w:rsid w:val="00C945DD"/>
    <w:rsid w:val="00C948D1"/>
    <w:rsid w:val="00C95C71"/>
    <w:rsid w:val="00C96F37"/>
    <w:rsid w:val="00CA0590"/>
    <w:rsid w:val="00CA156C"/>
    <w:rsid w:val="00CA2C80"/>
    <w:rsid w:val="00CA3306"/>
    <w:rsid w:val="00CA3313"/>
    <w:rsid w:val="00CA34BC"/>
    <w:rsid w:val="00CA4A6E"/>
    <w:rsid w:val="00CA4C4A"/>
    <w:rsid w:val="00CA4C79"/>
    <w:rsid w:val="00CA4F4B"/>
    <w:rsid w:val="00CA5F6C"/>
    <w:rsid w:val="00CA6082"/>
    <w:rsid w:val="00CA6536"/>
    <w:rsid w:val="00CA7E86"/>
    <w:rsid w:val="00CA7F8D"/>
    <w:rsid w:val="00CB1B75"/>
    <w:rsid w:val="00CB3095"/>
    <w:rsid w:val="00CB4A56"/>
    <w:rsid w:val="00CB4BED"/>
    <w:rsid w:val="00CB4D8B"/>
    <w:rsid w:val="00CB51F7"/>
    <w:rsid w:val="00CB5FB4"/>
    <w:rsid w:val="00CB679E"/>
    <w:rsid w:val="00CB75C0"/>
    <w:rsid w:val="00CB7C02"/>
    <w:rsid w:val="00CC01C9"/>
    <w:rsid w:val="00CC09C2"/>
    <w:rsid w:val="00CC1216"/>
    <w:rsid w:val="00CC1CF6"/>
    <w:rsid w:val="00CC27E3"/>
    <w:rsid w:val="00CC31A9"/>
    <w:rsid w:val="00CC320B"/>
    <w:rsid w:val="00CC387A"/>
    <w:rsid w:val="00CC40CF"/>
    <w:rsid w:val="00CC41F1"/>
    <w:rsid w:val="00CC4427"/>
    <w:rsid w:val="00CC4A69"/>
    <w:rsid w:val="00CC5160"/>
    <w:rsid w:val="00CC5B4E"/>
    <w:rsid w:val="00CC5F57"/>
    <w:rsid w:val="00CC71E0"/>
    <w:rsid w:val="00CC764F"/>
    <w:rsid w:val="00CC7FF7"/>
    <w:rsid w:val="00CD084B"/>
    <w:rsid w:val="00CD1807"/>
    <w:rsid w:val="00CD212F"/>
    <w:rsid w:val="00CD2225"/>
    <w:rsid w:val="00CD2DF7"/>
    <w:rsid w:val="00CD2E89"/>
    <w:rsid w:val="00CD3816"/>
    <w:rsid w:val="00CD3867"/>
    <w:rsid w:val="00CD4391"/>
    <w:rsid w:val="00CD4984"/>
    <w:rsid w:val="00CD4B5B"/>
    <w:rsid w:val="00CD544B"/>
    <w:rsid w:val="00CD57B2"/>
    <w:rsid w:val="00CD706B"/>
    <w:rsid w:val="00CD7C4A"/>
    <w:rsid w:val="00CE025C"/>
    <w:rsid w:val="00CE03A4"/>
    <w:rsid w:val="00CE067D"/>
    <w:rsid w:val="00CE0B67"/>
    <w:rsid w:val="00CE0BAC"/>
    <w:rsid w:val="00CE0BF5"/>
    <w:rsid w:val="00CE1841"/>
    <w:rsid w:val="00CE2A44"/>
    <w:rsid w:val="00CE2D3A"/>
    <w:rsid w:val="00CE3057"/>
    <w:rsid w:val="00CE456E"/>
    <w:rsid w:val="00CF1ABD"/>
    <w:rsid w:val="00CF335E"/>
    <w:rsid w:val="00CF3626"/>
    <w:rsid w:val="00CF3B4E"/>
    <w:rsid w:val="00CF4147"/>
    <w:rsid w:val="00CF44E2"/>
    <w:rsid w:val="00CF4814"/>
    <w:rsid w:val="00CF5960"/>
    <w:rsid w:val="00CF5C49"/>
    <w:rsid w:val="00CF6859"/>
    <w:rsid w:val="00D0072F"/>
    <w:rsid w:val="00D01F97"/>
    <w:rsid w:val="00D021AD"/>
    <w:rsid w:val="00D02727"/>
    <w:rsid w:val="00D02BE1"/>
    <w:rsid w:val="00D02C8A"/>
    <w:rsid w:val="00D02D14"/>
    <w:rsid w:val="00D036C8"/>
    <w:rsid w:val="00D051CA"/>
    <w:rsid w:val="00D05749"/>
    <w:rsid w:val="00D0579B"/>
    <w:rsid w:val="00D06248"/>
    <w:rsid w:val="00D0788C"/>
    <w:rsid w:val="00D10B61"/>
    <w:rsid w:val="00D124E6"/>
    <w:rsid w:val="00D13BD5"/>
    <w:rsid w:val="00D156C2"/>
    <w:rsid w:val="00D15ACD"/>
    <w:rsid w:val="00D167EB"/>
    <w:rsid w:val="00D16E28"/>
    <w:rsid w:val="00D16F6C"/>
    <w:rsid w:val="00D17341"/>
    <w:rsid w:val="00D17B44"/>
    <w:rsid w:val="00D20481"/>
    <w:rsid w:val="00D20C24"/>
    <w:rsid w:val="00D20DD8"/>
    <w:rsid w:val="00D215C6"/>
    <w:rsid w:val="00D22B0D"/>
    <w:rsid w:val="00D22B42"/>
    <w:rsid w:val="00D232AC"/>
    <w:rsid w:val="00D2381C"/>
    <w:rsid w:val="00D26891"/>
    <w:rsid w:val="00D26901"/>
    <w:rsid w:val="00D2712F"/>
    <w:rsid w:val="00D27168"/>
    <w:rsid w:val="00D27484"/>
    <w:rsid w:val="00D302B4"/>
    <w:rsid w:val="00D31F37"/>
    <w:rsid w:val="00D32596"/>
    <w:rsid w:val="00D328CF"/>
    <w:rsid w:val="00D32BB6"/>
    <w:rsid w:val="00D33324"/>
    <w:rsid w:val="00D339BF"/>
    <w:rsid w:val="00D33F02"/>
    <w:rsid w:val="00D3454C"/>
    <w:rsid w:val="00D345C4"/>
    <w:rsid w:val="00D34B86"/>
    <w:rsid w:val="00D3555B"/>
    <w:rsid w:val="00D35C91"/>
    <w:rsid w:val="00D35D60"/>
    <w:rsid w:val="00D3614C"/>
    <w:rsid w:val="00D3676B"/>
    <w:rsid w:val="00D3679C"/>
    <w:rsid w:val="00D36FC4"/>
    <w:rsid w:val="00D37663"/>
    <w:rsid w:val="00D4020E"/>
    <w:rsid w:val="00D42242"/>
    <w:rsid w:val="00D426E7"/>
    <w:rsid w:val="00D42B45"/>
    <w:rsid w:val="00D43F31"/>
    <w:rsid w:val="00D45C85"/>
    <w:rsid w:val="00D46246"/>
    <w:rsid w:val="00D4637E"/>
    <w:rsid w:val="00D472EE"/>
    <w:rsid w:val="00D47E89"/>
    <w:rsid w:val="00D50754"/>
    <w:rsid w:val="00D51693"/>
    <w:rsid w:val="00D5216E"/>
    <w:rsid w:val="00D5240D"/>
    <w:rsid w:val="00D52954"/>
    <w:rsid w:val="00D52E5F"/>
    <w:rsid w:val="00D530E0"/>
    <w:rsid w:val="00D537A2"/>
    <w:rsid w:val="00D5458F"/>
    <w:rsid w:val="00D54C14"/>
    <w:rsid w:val="00D54FCE"/>
    <w:rsid w:val="00D5544C"/>
    <w:rsid w:val="00D55CC4"/>
    <w:rsid w:val="00D56344"/>
    <w:rsid w:val="00D563B8"/>
    <w:rsid w:val="00D566D2"/>
    <w:rsid w:val="00D57B91"/>
    <w:rsid w:val="00D60124"/>
    <w:rsid w:val="00D61335"/>
    <w:rsid w:val="00D6176E"/>
    <w:rsid w:val="00D6180E"/>
    <w:rsid w:val="00D61AE9"/>
    <w:rsid w:val="00D62DF3"/>
    <w:rsid w:val="00D632D8"/>
    <w:rsid w:val="00D64083"/>
    <w:rsid w:val="00D64D3F"/>
    <w:rsid w:val="00D65857"/>
    <w:rsid w:val="00D664A6"/>
    <w:rsid w:val="00D6663E"/>
    <w:rsid w:val="00D6692A"/>
    <w:rsid w:val="00D6714F"/>
    <w:rsid w:val="00D71D69"/>
    <w:rsid w:val="00D7203F"/>
    <w:rsid w:val="00D72D53"/>
    <w:rsid w:val="00D750A0"/>
    <w:rsid w:val="00D75294"/>
    <w:rsid w:val="00D75927"/>
    <w:rsid w:val="00D75A21"/>
    <w:rsid w:val="00D75D39"/>
    <w:rsid w:val="00D76620"/>
    <w:rsid w:val="00D77000"/>
    <w:rsid w:val="00D776FD"/>
    <w:rsid w:val="00D80E52"/>
    <w:rsid w:val="00D81AE1"/>
    <w:rsid w:val="00D81B87"/>
    <w:rsid w:val="00D81D5F"/>
    <w:rsid w:val="00D820E5"/>
    <w:rsid w:val="00D82D2F"/>
    <w:rsid w:val="00D82DE0"/>
    <w:rsid w:val="00D83F1A"/>
    <w:rsid w:val="00D8458A"/>
    <w:rsid w:val="00D8488E"/>
    <w:rsid w:val="00D86506"/>
    <w:rsid w:val="00D86CE0"/>
    <w:rsid w:val="00D9002F"/>
    <w:rsid w:val="00D901EB"/>
    <w:rsid w:val="00D906AB"/>
    <w:rsid w:val="00D90831"/>
    <w:rsid w:val="00D919C9"/>
    <w:rsid w:val="00D91AB9"/>
    <w:rsid w:val="00D91EC1"/>
    <w:rsid w:val="00D92285"/>
    <w:rsid w:val="00D9262F"/>
    <w:rsid w:val="00D92733"/>
    <w:rsid w:val="00D9278E"/>
    <w:rsid w:val="00D929D4"/>
    <w:rsid w:val="00D92B4A"/>
    <w:rsid w:val="00D9327D"/>
    <w:rsid w:val="00D94AB1"/>
    <w:rsid w:val="00D94DF8"/>
    <w:rsid w:val="00D95005"/>
    <w:rsid w:val="00D96F90"/>
    <w:rsid w:val="00D97696"/>
    <w:rsid w:val="00D97B1F"/>
    <w:rsid w:val="00DA0012"/>
    <w:rsid w:val="00DA0AE2"/>
    <w:rsid w:val="00DA156D"/>
    <w:rsid w:val="00DA297A"/>
    <w:rsid w:val="00DA3579"/>
    <w:rsid w:val="00DA377C"/>
    <w:rsid w:val="00DA3CBB"/>
    <w:rsid w:val="00DA3DAD"/>
    <w:rsid w:val="00DA3E1A"/>
    <w:rsid w:val="00DA417A"/>
    <w:rsid w:val="00DA42F7"/>
    <w:rsid w:val="00DA47C7"/>
    <w:rsid w:val="00DA4829"/>
    <w:rsid w:val="00DA5801"/>
    <w:rsid w:val="00DA701D"/>
    <w:rsid w:val="00DA7913"/>
    <w:rsid w:val="00DB0110"/>
    <w:rsid w:val="00DB0BB9"/>
    <w:rsid w:val="00DB15C0"/>
    <w:rsid w:val="00DB1D15"/>
    <w:rsid w:val="00DB2398"/>
    <w:rsid w:val="00DB2738"/>
    <w:rsid w:val="00DB36C8"/>
    <w:rsid w:val="00DB533D"/>
    <w:rsid w:val="00DB6618"/>
    <w:rsid w:val="00DB768C"/>
    <w:rsid w:val="00DB79FD"/>
    <w:rsid w:val="00DC01C5"/>
    <w:rsid w:val="00DC0344"/>
    <w:rsid w:val="00DC0998"/>
    <w:rsid w:val="00DC117E"/>
    <w:rsid w:val="00DC2C7E"/>
    <w:rsid w:val="00DC53B2"/>
    <w:rsid w:val="00DC5406"/>
    <w:rsid w:val="00DC5B8C"/>
    <w:rsid w:val="00DC5D51"/>
    <w:rsid w:val="00DC655C"/>
    <w:rsid w:val="00DC6E4A"/>
    <w:rsid w:val="00DC7094"/>
    <w:rsid w:val="00DC7C94"/>
    <w:rsid w:val="00DC7D39"/>
    <w:rsid w:val="00DD1549"/>
    <w:rsid w:val="00DD1D57"/>
    <w:rsid w:val="00DD1F1E"/>
    <w:rsid w:val="00DD1FAA"/>
    <w:rsid w:val="00DD2166"/>
    <w:rsid w:val="00DD2B92"/>
    <w:rsid w:val="00DD38E9"/>
    <w:rsid w:val="00DD3B10"/>
    <w:rsid w:val="00DD5556"/>
    <w:rsid w:val="00DD55F9"/>
    <w:rsid w:val="00DD6C1B"/>
    <w:rsid w:val="00DD7295"/>
    <w:rsid w:val="00DD7400"/>
    <w:rsid w:val="00DE22EC"/>
    <w:rsid w:val="00DE4339"/>
    <w:rsid w:val="00DE492D"/>
    <w:rsid w:val="00DE4E17"/>
    <w:rsid w:val="00DE58FE"/>
    <w:rsid w:val="00DF0281"/>
    <w:rsid w:val="00DF0AC7"/>
    <w:rsid w:val="00DF1CC4"/>
    <w:rsid w:val="00DF2667"/>
    <w:rsid w:val="00DF4DA4"/>
    <w:rsid w:val="00DF5424"/>
    <w:rsid w:val="00DF5D3D"/>
    <w:rsid w:val="00DF60C5"/>
    <w:rsid w:val="00DF60D3"/>
    <w:rsid w:val="00DF613E"/>
    <w:rsid w:val="00DF62A1"/>
    <w:rsid w:val="00DF6BF2"/>
    <w:rsid w:val="00E00F8C"/>
    <w:rsid w:val="00E01249"/>
    <w:rsid w:val="00E01946"/>
    <w:rsid w:val="00E02518"/>
    <w:rsid w:val="00E02B7C"/>
    <w:rsid w:val="00E0321C"/>
    <w:rsid w:val="00E042FE"/>
    <w:rsid w:val="00E05BC7"/>
    <w:rsid w:val="00E06EF0"/>
    <w:rsid w:val="00E0734C"/>
    <w:rsid w:val="00E07654"/>
    <w:rsid w:val="00E07DA7"/>
    <w:rsid w:val="00E07E5B"/>
    <w:rsid w:val="00E10129"/>
    <w:rsid w:val="00E10A4A"/>
    <w:rsid w:val="00E110C5"/>
    <w:rsid w:val="00E11D13"/>
    <w:rsid w:val="00E120CD"/>
    <w:rsid w:val="00E12BEC"/>
    <w:rsid w:val="00E12FAD"/>
    <w:rsid w:val="00E1425C"/>
    <w:rsid w:val="00E14B2E"/>
    <w:rsid w:val="00E152BB"/>
    <w:rsid w:val="00E17D18"/>
    <w:rsid w:val="00E203E6"/>
    <w:rsid w:val="00E2087A"/>
    <w:rsid w:val="00E215AD"/>
    <w:rsid w:val="00E2195D"/>
    <w:rsid w:val="00E22B36"/>
    <w:rsid w:val="00E2350F"/>
    <w:rsid w:val="00E240BF"/>
    <w:rsid w:val="00E2499C"/>
    <w:rsid w:val="00E24D96"/>
    <w:rsid w:val="00E2791F"/>
    <w:rsid w:val="00E305D9"/>
    <w:rsid w:val="00E313BA"/>
    <w:rsid w:val="00E322B0"/>
    <w:rsid w:val="00E32FC2"/>
    <w:rsid w:val="00E33313"/>
    <w:rsid w:val="00E34046"/>
    <w:rsid w:val="00E340F8"/>
    <w:rsid w:val="00E360ED"/>
    <w:rsid w:val="00E37989"/>
    <w:rsid w:val="00E4176D"/>
    <w:rsid w:val="00E41CD7"/>
    <w:rsid w:val="00E4244A"/>
    <w:rsid w:val="00E42610"/>
    <w:rsid w:val="00E4376A"/>
    <w:rsid w:val="00E43B1D"/>
    <w:rsid w:val="00E43B95"/>
    <w:rsid w:val="00E4434F"/>
    <w:rsid w:val="00E444E6"/>
    <w:rsid w:val="00E45913"/>
    <w:rsid w:val="00E45FBE"/>
    <w:rsid w:val="00E47232"/>
    <w:rsid w:val="00E47F78"/>
    <w:rsid w:val="00E51226"/>
    <w:rsid w:val="00E51965"/>
    <w:rsid w:val="00E52701"/>
    <w:rsid w:val="00E530CF"/>
    <w:rsid w:val="00E5329F"/>
    <w:rsid w:val="00E53695"/>
    <w:rsid w:val="00E538A2"/>
    <w:rsid w:val="00E53B2E"/>
    <w:rsid w:val="00E54451"/>
    <w:rsid w:val="00E55255"/>
    <w:rsid w:val="00E55E45"/>
    <w:rsid w:val="00E57830"/>
    <w:rsid w:val="00E57F96"/>
    <w:rsid w:val="00E6084F"/>
    <w:rsid w:val="00E6099C"/>
    <w:rsid w:val="00E617AA"/>
    <w:rsid w:val="00E644FB"/>
    <w:rsid w:val="00E64611"/>
    <w:rsid w:val="00E655BC"/>
    <w:rsid w:val="00E65BFD"/>
    <w:rsid w:val="00E65EDC"/>
    <w:rsid w:val="00E6630C"/>
    <w:rsid w:val="00E668BC"/>
    <w:rsid w:val="00E66B3D"/>
    <w:rsid w:val="00E6767F"/>
    <w:rsid w:val="00E709FA"/>
    <w:rsid w:val="00E7101D"/>
    <w:rsid w:val="00E710C2"/>
    <w:rsid w:val="00E719A1"/>
    <w:rsid w:val="00E72210"/>
    <w:rsid w:val="00E72A92"/>
    <w:rsid w:val="00E73166"/>
    <w:rsid w:val="00E7455A"/>
    <w:rsid w:val="00E77AB7"/>
    <w:rsid w:val="00E82329"/>
    <w:rsid w:val="00E82BE1"/>
    <w:rsid w:val="00E82C7D"/>
    <w:rsid w:val="00E82E25"/>
    <w:rsid w:val="00E83050"/>
    <w:rsid w:val="00E84B6B"/>
    <w:rsid w:val="00E862B9"/>
    <w:rsid w:val="00E86512"/>
    <w:rsid w:val="00E8787A"/>
    <w:rsid w:val="00E91537"/>
    <w:rsid w:val="00E94008"/>
    <w:rsid w:val="00E95C0E"/>
    <w:rsid w:val="00E95F31"/>
    <w:rsid w:val="00E962F5"/>
    <w:rsid w:val="00E96E43"/>
    <w:rsid w:val="00E96FF7"/>
    <w:rsid w:val="00E971F0"/>
    <w:rsid w:val="00E97A2A"/>
    <w:rsid w:val="00E97A92"/>
    <w:rsid w:val="00EA002D"/>
    <w:rsid w:val="00EA37AA"/>
    <w:rsid w:val="00EA424A"/>
    <w:rsid w:val="00EA4F48"/>
    <w:rsid w:val="00EA526D"/>
    <w:rsid w:val="00EA6478"/>
    <w:rsid w:val="00EA6A80"/>
    <w:rsid w:val="00EA6E7C"/>
    <w:rsid w:val="00EA77B9"/>
    <w:rsid w:val="00EB0CA1"/>
    <w:rsid w:val="00EB1BE8"/>
    <w:rsid w:val="00EB237F"/>
    <w:rsid w:val="00EB3482"/>
    <w:rsid w:val="00EB3E64"/>
    <w:rsid w:val="00EB462B"/>
    <w:rsid w:val="00EB617E"/>
    <w:rsid w:val="00EB6803"/>
    <w:rsid w:val="00EB7BD9"/>
    <w:rsid w:val="00EC14B8"/>
    <w:rsid w:val="00EC1585"/>
    <w:rsid w:val="00EC2871"/>
    <w:rsid w:val="00EC2C2F"/>
    <w:rsid w:val="00EC38F8"/>
    <w:rsid w:val="00EC3BB8"/>
    <w:rsid w:val="00EC3F80"/>
    <w:rsid w:val="00EC46F6"/>
    <w:rsid w:val="00EC4B0C"/>
    <w:rsid w:val="00EC5105"/>
    <w:rsid w:val="00EC5FCA"/>
    <w:rsid w:val="00EC602D"/>
    <w:rsid w:val="00EC7E13"/>
    <w:rsid w:val="00ED0478"/>
    <w:rsid w:val="00ED0521"/>
    <w:rsid w:val="00ED0B96"/>
    <w:rsid w:val="00ED1286"/>
    <w:rsid w:val="00ED157B"/>
    <w:rsid w:val="00ED348B"/>
    <w:rsid w:val="00ED34FA"/>
    <w:rsid w:val="00ED63AC"/>
    <w:rsid w:val="00ED6405"/>
    <w:rsid w:val="00ED6481"/>
    <w:rsid w:val="00ED6E19"/>
    <w:rsid w:val="00ED6F69"/>
    <w:rsid w:val="00ED77DB"/>
    <w:rsid w:val="00EE03FB"/>
    <w:rsid w:val="00EE0716"/>
    <w:rsid w:val="00EE0C4D"/>
    <w:rsid w:val="00EE10DB"/>
    <w:rsid w:val="00EE1838"/>
    <w:rsid w:val="00EE19E9"/>
    <w:rsid w:val="00EE1F6B"/>
    <w:rsid w:val="00EE267E"/>
    <w:rsid w:val="00EE270A"/>
    <w:rsid w:val="00EE332A"/>
    <w:rsid w:val="00EE33D0"/>
    <w:rsid w:val="00EE39B4"/>
    <w:rsid w:val="00EE3BC8"/>
    <w:rsid w:val="00EE3E6B"/>
    <w:rsid w:val="00EE3F65"/>
    <w:rsid w:val="00EE50E5"/>
    <w:rsid w:val="00EE64A8"/>
    <w:rsid w:val="00EE6A4B"/>
    <w:rsid w:val="00EF140C"/>
    <w:rsid w:val="00EF2DB3"/>
    <w:rsid w:val="00EF3D33"/>
    <w:rsid w:val="00EF4A62"/>
    <w:rsid w:val="00EF62A8"/>
    <w:rsid w:val="00EF68A0"/>
    <w:rsid w:val="00EF6EE0"/>
    <w:rsid w:val="00EF71A2"/>
    <w:rsid w:val="00F001B5"/>
    <w:rsid w:val="00F0195A"/>
    <w:rsid w:val="00F01AC4"/>
    <w:rsid w:val="00F01F98"/>
    <w:rsid w:val="00F026A6"/>
    <w:rsid w:val="00F0279B"/>
    <w:rsid w:val="00F02B0C"/>
    <w:rsid w:val="00F02D24"/>
    <w:rsid w:val="00F02E68"/>
    <w:rsid w:val="00F03627"/>
    <w:rsid w:val="00F03C95"/>
    <w:rsid w:val="00F04BEE"/>
    <w:rsid w:val="00F05487"/>
    <w:rsid w:val="00F05FC1"/>
    <w:rsid w:val="00F066BC"/>
    <w:rsid w:val="00F06E99"/>
    <w:rsid w:val="00F06E9E"/>
    <w:rsid w:val="00F07A34"/>
    <w:rsid w:val="00F102EF"/>
    <w:rsid w:val="00F11113"/>
    <w:rsid w:val="00F11689"/>
    <w:rsid w:val="00F14009"/>
    <w:rsid w:val="00F142D3"/>
    <w:rsid w:val="00F147A2"/>
    <w:rsid w:val="00F179E4"/>
    <w:rsid w:val="00F2033F"/>
    <w:rsid w:val="00F212DC"/>
    <w:rsid w:val="00F21348"/>
    <w:rsid w:val="00F22326"/>
    <w:rsid w:val="00F22CEF"/>
    <w:rsid w:val="00F23B73"/>
    <w:rsid w:val="00F23EF7"/>
    <w:rsid w:val="00F24D61"/>
    <w:rsid w:val="00F25789"/>
    <w:rsid w:val="00F301CA"/>
    <w:rsid w:val="00F30CD6"/>
    <w:rsid w:val="00F3125D"/>
    <w:rsid w:val="00F31F22"/>
    <w:rsid w:val="00F32E50"/>
    <w:rsid w:val="00F32E73"/>
    <w:rsid w:val="00F350FD"/>
    <w:rsid w:val="00F35D7E"/>
    <w:rsid w:val="00F36F19"/>
    <w:rsid w:val="00F370B7"/>
    <w:rsid w:val="00F37ABB"/>
    <w:rsid w:val="00F40058"/>
    <w:rsid w:val="00F408CA"/>
    <w:rsid w:val="00F4121D"/>
    <w:rsid w:val="00F41940"/>
    <w:rsid w:val="00F41947"/>
    <w:rsid w:val="00F43076"/>
    <w:rsid w:val="00F4348A"/>
    <w:rsid w:val="00F43ACE"/>
    <w:rsid w:val="00F45961"/>
    <w:rsid w:val="00F464CB"/>
    <w:rsid w:val="00F46649"/>
    <w:rsid w:val="00F466C3"/>
    <w:rsid w:val="00F47245"/>
    <w:rsid w:val="00F51889"/>
    <w:rsid w:val="00F52643"/>
    <w:rsid w:val="00F53378"/>
    <w:rsid w:val="00F5362B"/>
    <w:rsid w:val="00F53EB7"/>
    <w:rsid w:val="00F55639"/>
    <w:rsid w:val="00F60472"/>
    <w:rsid w:val="00F608B0"/>
    <w:rsid w:val="00F634BB"/>
    <w:rsid w:val="00F644B8"/>
    <w:rsid w:val="00F64730"/>
    <w:rsid w:val="00F65926"/>
    <w:rsid w:val="00F660F6"/>
    <w:rsid w:val="00F67AF7"/>
    <w:rsid w:val="00F67FA3"/>
    <w:rsid w:val="00F70690"/>
    <w:rsid w:val="00F715E0"/>
    <w:rsid w:val="00F722FD"/>
    <w:rsid w:val="00F73263"/>
    <w:rsid w:val="00F7339E"/>
    <w:rsid w:val="00F73513"/>
    <w:rsid w:val="00F73523"/>
    <w:rsid w:val="00F73811"/>
    <w:rsid w:val="00F73993"/>
    <w:rsid w:val="00F73BF7"/>
    <w:rsid w:val="00F741C8"/>
    <w:rsid w:val="00F76898"/>
    <w:rsid w:val="00F77258"/>
    <w:rsid w:val="00F804B7"/>
    <w:rsid w:val="00F8089F"/>
    <w:rsid w:val="00F82118"/>
    <w:rsid w:val="00F82530"/>
    <w:rsid w:val="00F82963"/>
    <w:rsid w:val="00F83795"/>
    <w:rsid w:val="00F83E08"/>
    <w:rsid w:val="00F843B5"/>
    <w:rsid w:val="00F84E86"/>
    <w:rsid w:val="00F8695E"/>
    <w:rsid w:val="00F86B8E"/>
    <w:rsid w:val="00F86BE3"/>
    <w:rsid w:val="00F87482"/>
    <w:rsid w:val="00F90E64"/>
    <w:rsid w:val="00F924D5"/>
    <w:rsid w:val="00F928D8"/>
    <w:rsid w:val="00F93416"/>
    <w:rsid w:val="00F937E4"/>
    <w:rsid w:val="00F93B0A"/>
    <w:rsid w:val="00F946E1"/>
    <w:rsid w:val="00F94B94"/>
    <w:rsid w:val="00F95D57"/>
    <w:rsid w:val="00F95D7F"/>
    <w:rsid w:val="00F96930"/>
    <w:rsid w:val="00F97967"/>
    <w:rsid w:val="00FA08E7"/>
    <w:rsid w:val="00FA1442"/>
    <w:rsid w:val="00FA1495"/>
    <w:rsid w:val="00FA166C"/>
    <w:rsid w:val="00FA214F"/>
    <w:rsid w:val="00FA24F5"/>
    <w:rsid w:val="00FA4595"/>
    <w:rsid w:val="00FA4B31"/>
    <w:rsid w:val="00FA4C10"/>
    <w:rsid w:val="00FA6185"/>
    <w:rsid w:val="00FA687C"/>
    <w:rsid w:val="00FA777F"/>
    <w:rsid w:val="00FA7A0A"/>
    <w:rsid w:val="00FA7AA2"/>
    <w:rsid w:val="00FB08C9"/>
    <w:rsid w:val="00FB0B50"/>
    <w:rsid w:val="00FB0E7A"/>
    <w:rsid w:val="00FB1796"/>
    <w:rsid w:val="00FB210F"/>
    <w:rsid w:val="00FB3705"/>
    <w:rsid w:val="00FB494C"/>
    <w:rsid w:val="00FB632E"/>
    <w:rsid w:val="00FB6BB7"/>
    <w:rsid w:val="00FB712F"/>
    <w:rsid w:val="00FB71BA"/>
    <w:rsid w:val="00FB73CA"/>
    <w:rsid w:val="00FC0936"/>
    <w:rsid w:val="00FC0D89"/>
    <w:rsid w:val="00FC199A"/>
    <w:rsid w:val="00FC35F6"/>
    <w:rsid w:val="00FC364E"/>
    <w:rsid w:val="00FC38B5"/>
    <w:rsid w:val="00FC3C58"/>
    <w:rsid w:val="00FC4BC6"/>
    <w:rsid w:val="00FC63B2"/>
    <w:rsid w:val="00FC6A97"/>
    <w:rsid w:val="00FC6EF2"/>
    <w:rsid w:val="00FC740C"/>
    <w:rsid w:val="00FC7AEC"/>
    <w:rsid w:val="00FD06F6"/>
    <w:rsid w:val="00FD19FE"/>
    <w:rsid w:val="00FD2CD6"/>
    <w:rsid w:val="00FD3314"/>
    <w:rsid w:val="00FD3FB5"/>
    <w:rsid w:val="00FD4581"/>
    <w:rsid w:val="00FD5CE1"/>
    <w:rsid w:val="00FD6407"/>
    <w:rsid w:val="00FD797F"/>
    <w:rsid w:val="00FD7B3B"/>
    <w:rsid w:val="00FE0CEC"/>
    <w:rsid w:val="00FE15E1"/>
    <w:rsid w:val="00FE1BE1"/>
    <w:rsid w:val="00FE1EDD"/>
    <w:rsid w:val="00FE249D"/>
    <w:rsid w:val="00FE31EA"/>
    <w:rsid w:val="00FE337D"/>
    <w:rsid w:val="00FE3583"/>
    <w:rsid w:val="00FE54F8"/>
    <w:rsid w:val="00FE5F41"/>
    <w:rsid w:val="00FE606F"/>
    <w:rsid w:val="00FE6598"/>
    <w:rsid w:val="00FE67FD"/>
    <w:rsid w:val="00FE6CEA"/>
    <w:rsid w:val="00FF03ED"/>
    <w:rsid w:val="00FF17E2"/>
    <w:rsid w:val="00FF1E16"/>
    <w:rsid w:val="00FF3510"/>
    <w:rsid w:val="00FF3600"/>
    <w:rsid w:val="00FF3A91"/>
    <w:rsid w:val="00FF6717"/>
    <w:rsid w:val="00FF678D"/>
    <w:rsid w:val="00FF70CB"/>
    <w:rsid w:val="00FF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9F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2595"/>
  </w:style>
  <w:style w:type="paragraph" w:styleId="Heading1">
    <w:name w:val="heading 1"/>
    <w:basedOn w:val="Normal"/>
    <w:next w:val="Normal"/>
    <w:qFormat/>
    <w:rsid w:val="00C62595"/>
    <w:pPr>
      <w:keepNext/>
      <w:ind w:left="720"/>
      <w:outlineLvl w:val="0"/>
    </w:pPr>
    <w:rPr>
      <w:rFonts w:ascii="Times New (W1)" w:hAnsi="Times New (W1)"/>
      <w:b/>
      <w:color w:val="FF0000"/>
      <w:sz w:val="24"/>
    </w:rPr>
  </w:style>
  <w:style w:type="paragraph" w:styleId="Heading5">
    <w:name w:val="heading 5"/>
    <w:basedOn w:val="Normal"/>
    <w:next w:val="Normal"/>
    <w:qFormat/>
    <w:rsid w:val="00C62595"/>
    <w:pPr>
      <w:keepNext/>
      <w:ind w:left="360"/>
      <w:outlineLvl w:val="4"/>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odyTextIndent"/>
    <w:rsid w:val="00C62595"/>
    <w:pPr>
      <w:numPr>
        <w:ilvl w:val="1"/>
        <w:numId w:val="1"/>
      </w:numPr>
      <w:tabs>
        <w:tab w:val="clear" w:pos="2520"/>
      </w:tabs>
    </w:pPr>
    <w:rPr>
      <w:color w:val="000000"/>
    </w:rPr>
  </w:style>
  <w:style w:type="paragraph" w:styleId="BodyTextIndent">
    <w:name w:val="Body Text Indent"/>
    <w:basedOn w:val="Normal"/>
    <w:link w:val="BodyTextIndentChar"/>
    <w:rsid w:val="00CF3B4E"/>
    <w:rPr>
      <w:sz w:val="24"/>
      <w:szCs w:val="24"/>
    </w:rPr>
  </w:style>
  <w:style w:type="paragraph" w:styleId="List3">
    <w:name w:val="List 3"/>
    <w:basedOn w:val="Normal"/>
    <w:rsid w:val="00C62595"/>
    <w:pPr>
      <w:widowControl w:val="0"/>
      <w:overflowPunct w:val="0"/>
      <w:autoSpaceDE w:val="0"/>
      <w:autoSpaceDN w:val="0"/>
      <w:adjustRightInd w:val="0"/>
      <w:ind w:left="1080" w:hanging="360"/>
      <w:textAlignment w:val="baseline"/>
    </w:pPr>
    <w:rPr>
      <w:rFonts w:ascii="Courier New" w:hAnsi="Courier New"/>
      <w:sz w:val="24"/>
    </w:rPr>
  </w:style>
  <w:style w:type="paragraph" w:styleId="HTMLPreformatted">
    <w:name w:val="HTML Preformatted"/>
    <w:basedOn w:val="Normal"/>
    <w:rsid w:val="00C6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List2">
    <w:name w:val="List 2"/>
    <w:basedOn w:val="Normal"/>
    <w:rsid w:val="00C62595"/>
    <w:pPr>
      <w:widowControl w:val="0"/>
      <w:overflowPunct w:val="0"/>
      <w:autoSpaceDE w:val="0"/>
      <w:autoSpaceDN w:val="0"/>
      <w:adjustRightInd w:val="0"/>
      <w:ind w:left="720" w:hanging="360"/>
      <w:textAlignment w:val="baseline"/>
    </w:pPr>
    <w:rPr>
      <w:rFonts w:ascii="Courier New" w:hAnsi="Courier New"/>
      <w:sz w:val="24"/>
    </w:rPr>
  </w:style>
  <w:style w:type="paragraph" w:styleId="EndnoteText">
    <w:name w:val="endnote text"/>
    <w:basedOn w:val="Normal"/>
    <w:link w:val="EndnoteTextChar"/>
    <w:semiHidden/>
    <w:rsid w:val="00C62595"/>
    <w:pPr>
      <w:widowControl w:val="0"/>
      <w:overflowPunct w:val="0"/>
      <w:autoSpaceDE w:val="0"/>
      <w:autoSpaceDN w:val="0"/>
      <w:adjustRightInd w:val="0"/>
      <w:textAlignment w:val="baseline"/>
    </w:pPr>
    <w:rPr>
      <w:rFonts w:ascii="Courier New" w:hAnsi="Courier New"/>
      <w:sz w:val="24"/>
    </w:rPr>
  </w:style>
  <w:style w:type="character" w:styleId="PageNumber">
    <w:name w:val="page number"/>
    <w:basedOn w:val="DefaultParagraphFont"/>
    <w:rsid w:val="00C62595"/>
  </w:style>
  <w:style w:type="paragraph" w:styleId="Header">
    <w:name w:val="header"/>
    <w:basedOn w:val="Normal"/>
    <w:link w:val="HeaderChar"/>
    <w:uiPriority w:val="99"/>
    <w:rsid w:val="00C62595"/>
    <w:pPr>
      <w:widowControl w:val="0"/>
      <w:tabs>
        <w:tab w:val="center" w:pos="4320"/>
        <w:tab w:val="right" w:pos="8640"/>
      </w:tabs>
      <w:overflowPunct w:val="0"/>
      <w:autoSpaceDE w:val="0"/>
      <w:autoSpaceDN w:val="0"/>
      <w:adjustRightInd w:val="0"/>
      <w:textAlignment w:val="baseline"/>
    </w:pPr>
    <w:rPr>
      <w:rFonts w:ascii="Courier New" w:hAnsi="Courier New"/>
      <w:sz w:val="24"/>
    </w:rPr>
  </w:style>
  <w:style w:type="character" w:styleId="Emphasis">
    <w:name w:val="Emphasis"/>
    <w:uiPriority w:val="20"/>
    <w:qFormat/>
    <w:rsid w:val="00C62595"/>
    <w:rPr>
      <w:i/>
      <w:iCs/>
    </w:rPr>
  </w:style>
  <w:style w:type="paragraph" w:styleId="BalloonText">
    <w:name w:val="Balloon Text"/>
    <w:basedOn w:val="Normal"/>
    <w:semiHidden/>
    <w:rsid w:val="00471189"/>
    <w:rPr>
      <w:rFonts w:ascii="Tahoma" w:hAnsi="Tahoma" w:cs="Tahoma"/>
      <w:sz w:val="16"/>
      <w:szCs w:val="16"/>
    </w:rPr>
  </w:style>
  <w:style w:type="paragraph" w:styleId="Footer">
    <w:name w:val="footer"/>
    <w:basedOn w:val="Normal"/>
    <w:link w:val="FooterChar"/>
    <w:uiPriority w:val="99"/>
    <w:rsid w:val="00330AE7"/>
    <w:pPr>
      <w:tabs>
        <w:tab w:val="center" w:pos="4320"/>
        <w:tab w:val="right" w:pos="8640"/>
      </w:tabs>
    </w:pPr>
  </w:style>
  <w:style w:type="paragraph" w:styleId="BodyTextFirstIndent2">
    <w:name w:val="Body Text First Indent 2"/>
    <w:basedOn w:val="BodyTextIndent"/>
    <w:rsid w:val="00EE1838"/>
    <w:pPr>
      <w:spacing w:after="120"/>
      <w:ind w:left="360" w:firstLine="210"/>
    </w:pPr>
    <w:rPr>
      <w:sz w:val="20"/>
    </w:rPr>
  </w:style>
  <w:style w:type="paragraph" w:styleId="DocumentMap">
    <w:name w:val="Document Map"/>
    <w:basedOn w:val="Normal"/>
    <w:semiHidden/>
    <w:rsid w:val="006C0933"/>
    <w:pPr>
      <w:shd w:val="clear" w:color="auto" w:fill="000080"/>
    </w:pPr>
    <w:rPr>
      <w:rFonts w:ascii="Tahoma" w:hAnsi="Tahoma" w:cs="Tahoma"/>
    </w:rPr>
  </w:style>
  <w:style w:type="paragraph" w:styleId="ListParagraph">
    <w:name w:val="List Paragraph"/>
    <w:aliases w:val="LAR NOFA"/>
    <w:basedOn w:val="Normal"/>
    <w:link w:val="ListParagraphChar"/>
    <w:uiPriority w:val="34"/>
    <w:qFormat/>
    <w:rsid w:val="0050645A"/>
    <w:pPr>
      <w:ind w:left="720"/>
    </w:pPr>
  </w:style>
  <w:style w:type="character" w:styleId="Hyperlink">
    <w:name w:val="Hyperlink"/>
    <w:uiPriority w:val="99"/>
    <w:rsid w:val="008E3812"/>
    <w:rPr>
      <w:color w:val="0000FF"/>
      <w:u w:val="single"/>
    </w:rPr>
  </w:style>
  <w:style w:type="character" w:styleId="CommentReference">
    <w:name w:val="annotation reference"/>
    <w:uiPriority w:val="99"/>
    <w:rsid w:val="0060401D"/>
    <w:rPr>
      <w:sz w:val="16"/>
      <w:szCs w:val="16"/>
    </w:rPr>
  </w:style>
  <w:style w:type="paragraph" w:styleId="CommentText">
    <w:name w:val="annotation text"/>
    <w:basedOn w:val="Normal"/>
    <w:link w:val="CommentTextChar"/>
    <w:uiPriority w:val="99"/>
    <w:rsid w:val="0060401D"/>
  </w:style>
  <w:style w:type="character" w:customStyle="1" w:styleId="CommentTextChar">
    <w:name w:val="Comment Text Char"/>
    <w:basedOn w:val="DefaultParagraphFont"/>
    <w:link w:val="CommentText"/>
    <w:uiPriority w:val="99"/>
    <w:rsid w:val="0060401D"/>
  </w:style>
  <w:style w:type="paragraph" w:styleId="CommentSubject">
    <w:name w:val="annotation subject"/>
    <w:basedOn w:val="CommentText"/>
    <w:next w:val="CommentText"/>
    <w:link w:val="CommentSubjectChar"/>
    <w:rsid w:val="0060401D"/>
    <w:rPr>
      <w:b/>
      <w:bCs/>
    </w:rPr>
  </w:style>
  <w:style w:type="character" w:customStyle="1" w:styleId="CommentSubjectChar">
    <w:name w:val="Comment Subject Char"/>
    <w:link w:val="CommentSubject"/>
    <w:rsid w:val="0060401D"/>
    <w:rPr>
      <w:b/>
      <w:bCs/>
    </w:rPr>
  </w:style>
  <w:style w:type="paragraph" w:styleId="Revision">
    <w:name w:val="Revision"/>
    <w:hidden/>
    <w:uiPriority w:val="99"/>
    <w:semiHidden/>
    <w:rsid w:val="00335900"/>
  </w:style>
  <w:style w:type="character" w:styleId="FollowedHyperlink">
    <w:name w:val="FollowedHyperlink"/>
    <w:rsid w:val="00D472EE"/>
    <w:rPr>
      <w:color w:val="800080"/>
      <w:u w:val="single"/>
    </w:rPr>
  </w:style>
  <w:style w:type="character" w:customStyle="1" w:styleId="BodyTextIndentChar">
    <w:name w:val="Body Text Indent Char"/>
    <w:link w:val="BodyTextIndent"/>
    <w:rsid w:val="00B12054"/>
    <w:rPr>
      <w:sz w:val="24"/>
      <w:szCs w:val="24"/>
    </w:rPr>
  </w:style>
  <w:style w:type="table" w:styleId="TableGrid">
    <w:name w:val="Table Grid"/>
    <w:basedOn w:val="TableNormal"/>
    <w:uiPriority w:val="59"/>
    <w:rsid w:val="004072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4330B1"/>
  </w:style>
  <w:style w:type="character" w:customStyle="1" w:styleId="FootnoteTextChar">
    <w:name w:val="Footnote Text Char"/>
    <w:basedOn w:val="DefaultParagraphFont"/>
    <w:link w:val="FootnoteText"/>
    <w:uiPriority w:val="99"/>
    <w:rsid w:val="004330B1"/>
  </w:style>
  <w:style w:type="character" w:styleId="FootnoteReference">
    <w:name w:val="footnote reference"/>
    <w:uiPriority w:val="99"/>
    <w:rsid w:val="004330B1"/>
    <w:rPr>
      <w:vertAlign w:val="superscript"/>
    </w:rPr>
  </w:style>
  <w:style w:type="character" w:styleId="EndnoteReference">
    <w:name w:val="endnote reference"/>
    <w:rsid w:val="00020799"/>
    <w:rPr>
      <w:vertAlign w:val="superscript"/>
    </w:rPr>
  </w:style>
  <w:style w:type="character" w:customStyle="1" w:styleId="EndnoteTextChar">
    <w:name w:val="Endnote Text Char"/>
    <w:link w:val="EndnoteText"/>
    <w:semiHidden/>
    <w:rsid w:val="001F62E9"/>
    <w:rPr>
      <w:rFonts w:ascii="Courier New" w:hAnsi="Courier New"/>
      <w:sz w:val="24"/>
    </w:rPr>
  </w:style>
  <w:style w:type="paragraph" w:customStyle="1" w:styleId="style10">
    <w:name w:val="style1"/>
    <w:basedOn w:val="Normal"/>
    <w:rsid w:val="00D05749"/>
    <w:pPr>
      <w:ind w:left="2520" w:hanging="360"/>
    </w:pPr>
    <w:rPr>
      <w:rFonts w:eastAsia="Calibri"/>
      <w:color w:val="000000"/>
      <w:sz w:val="24"/>
      <w:szCs w:val="24"/>
    </w:rPr>
  </w:style>
  <w:style w:type="paragraph" w:customStyle="1" w:styleId="Default">
    <w:name w:val="Default"/>
    <w:basedOn w:val="Normal"/>
    <w:rsid w:val="00C1521D"/>
    <w:pPr>
      <w:autoSpaceDE w:val="0"/>
      <w:autoSpaceDN w:val="0"/>
    </w:pPr>
    <w:rPr>
      <w:rFonts w:eastAsiaTheme="minorHAnsi"/>
      <w:color w:val="000000"/>
      <w:sz w:val="24"/>
      <w:szCs w:val="24"/>
    </w:rPr>
  </w:style>
  <w:style w:type="paragraph" w:styleId="NormalWeb">
    <w:name w:val="Normal (Web)"/>
    <w:basedOn w:val="Normal"/>
    <w:uiPriority w:val="99"/>
    <w:unhideWhenUsed/>
    <w:rsid w:val="00CD3867"/>
    <w:pPr>
      <w:spacing w:before="100" w:beforeAutospacing="1" w:after="100" w:afterAutospacing="1"/>
    </w:pPr>
    <w:rPr>
      <w:rFonts w:ascii="Verdana" w:hAnsi="Verdana"/>
      <w:sz w:val="18"/>
      <w:szCs w:val="18"/>
    </w:rPr>
  </w:style>
  <w:style w:type="character" w:customStyle="1" w:styleId="ListParagraphChar">
    <w:name w:val="List Paragraph Char"/>
    <w:aliases w:val="LAR NOFA Char"/>
    <w:basedOn w:val="DefaultParagraphFont"/>
    <w:link w:val="ListParagraph"/>
    <w:uiPriority w:val="34"/>
    <w:locked/>
    <w:rsid w:val="00CF5C49"/>
  </w:style>
  <w:style w:type="character" w:customStyle="1" w:styleId="UnresolvedMention1">
    <w:name w:val="Unresolved Mention1"/>
    <w:basedOn w:val="DefaultParagraphFont"/>
    <w:uiPriority w:val="99"/>
    <w:semiHidden/>
    <w:unhideWhenUsed/>
    <w:rsid w:val="00234EFB"/>
    <w:rPr>
      <w:color w:val="808080"/>
      <w:shd w:val="clear" w:color="auto" w:fill="E6E6E6"/>
    </w:rPr>
  </w:style>
  <w:style w:type="character" w:customStyle="1" w:styleId="FooterChar">
    <w:name w:val="Footer Char"/>
    <w:basedOn w:val="DefaultParagraphFont"/>
    <w:link w:val="Footer"/>
    <w:uiPriority w:val="99"/>
    <w:rsid w:val="00EE0716"/>
  </w:style>
  <w:style w:type="paragraph" w:styleId="Caption">
    <w:name w:val="caption"/>
    <w:basedOn w:val="Normal"/>
    <w:next w:val="Normal"/>
    <w:qFormat/>
    <w:rsid w:val="0043689A"/>
    <w:pPr>
      <w:widowControl w:val="0"/>
      <w:overflowPunct w:val="0"/>
      <w:autoSpaceDE w:val="0"/>
      <w:autoSpaceDN w:val="0"/>
      <w:adjustRightInd w:val="0"/>
      <w:textAlignment w:val="baseline"/>
    </w:pPr>
    <w:rPr>
      <w:sz w:val="24"/>
    </w:rPr>
  </w:style>
  <w:style w:type="character" w:customStyle="1" w:styleId="HeaderChar">
    <w:name w:val="Header Char"/>
    <w:basedOn w:val="DefaultParagraphFont"/>
    <w:link w:val="Header"/>
    <w:uiPriority w:val="99"/>
    <w:rsid w:val="00100C1F"/>
    <w:rPr>
      <w:rFonts w:ascii="Courier New" w:hAnsi="Courier New"/>
      <w:sz w:val="24"/>
    </w:rPr>
  </w:style>
  <w:style w:type="character" w:styleId="UnresolvedMention">
    <w:name w:val="Unresolved Mention"/>
    <w:basedOn w:val="DefaultParagraphFont"/>
    <w:uiPriority w:val="99"/>
    <w:semiHidden/>
    <w:unhideWhenUsed/>
    <w:rsid w:val="00CB7C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33">
      <w:bodyDiv w:val="1"/>
      <w:marLeft w:val="0"/>
      <w:marRight w:val="0"/>
      <w:marTop w:val="0"/>
      <w:marBottom w:val="0"/>
      <w:divBdr>
        <w:top w:val="none" w:sz="0" w:space="0" w:color="auto"/>
        <w:left w:val="none" w:sz="0" w:space="0" w:color="auto"/>
        <w:bottom w:val="none" w:sz="0" w:space="0" w:color="auto"/>
        <w:right w:val="none" w:sz="0" w:space="0" w:color="auto"/>
      </w:divBdr>
    </w:div>
    <w:div w:id="44256618">
      <w:bodyDiv w:val="1"/>
      <w:marLeft w:val="0"/>
      <w:marRight w:val="0"/>
      <w:marTop w:val="0"/>
      <w:marBottom w:val="0"/>
      <w:divBdr>
        <w:top w:val="none" w:sz="0" w:space="0" w:color="auto"/>
        <w:left w:val="none" w:sz="0" w:space="0" w:color="auto"/>
        <w:bottom w:val="none" w:sz="0" w:space="0" w:color="auto"/>
        <w:right w:val="none" w:sz="0" w:space="0" w:color="auto"/>
      </w:divBdr>
    </w:div>
    <w:div w:id="48696909">
      <w:bodyDiv w:val="1"/>
      <w:marLeft w:val="0"/>
      <w:marRight w:val="0"/>
      <w:marTop w:val="0"/>
      <w:marBottom w:val="0"/>
      <w:divBdr>
        <w:top w:val="none" w:sz="0" w:space="0" w:color="auto"/>
        <w:left w:val="none" w:sz="0" w:space="0" w:color="auto"/>
        <w:bottom w:val="none" w:sz="0" w:space="0" w:color="auto"/>
        <w:right w:val="none" w:sz="0" w:space="0" w:color="auto"/>
      </w:divBdr>
    </w:div>
    <w:div w:id="65805461">
      <w:bodyDiv w:val="1"/>
      <w:marLeft w:val="0"/>
      <w:marRight w:val="0"/>
      <w:marTop w:val="0"/>
      <w:marBottom w:val="0"/>
      <w:divBdr>
        <w:top w:val="none" w:sz="0" w:space="0" w:color="auto"/>
        <w:left w:val="none" w:sz="0" w:space="0" w:color="auto"/>
        <w:bottom w:val="none" w:sz="0" w:space="0" w:color="auto"/>
        <w:right w:val="none" w:sz="0" w:space="0" w:color="auto"/>
      </w:divBdr>
    </w:div>
    <w:div w:id="73628440">
      <w:bodyDiv w:val="1"/>
      <w:marLeft w:val="0"/>
      <w:marRight w:val="0"/>
      <w:marTop w:val="0"/>
      <w:marBottom w:val="0"/>
      <w:divBdr>
        <w:top w:val="none" w:sz="0" w:space="0" w:color="auto"/>
        <w:left w:val="none" w:sz="0" w:space="0" w:color="auto"/>
        <w:bottom w:val="none" w:sz="0" w:space="0" w:color="auto"/>
        <w:right w:val="none" w:sz="0" w:space="0" w:color="auto"/>
      </w:divBdr>
    </w:div>
    <w:div w:id="76829143">
      <w:bodyDiv w:val="1"/>
      <w:marLeft w:val="0"/>
      <w:marRight w:val="0"/>
      <w:marTop w:val="0"/>
      <w:marBottom w:val="0"/>
      <w:divBdr>
        <w:top w:val="none" w:sz="0" w:space="0" w:color="auto"/>
        <w:left w:val="none" w:sz="0" w:space="0" w:color="auto"/>
        <w:bottom w:val="none" w:sz="0" w:space="0" w:color="auto"/>
        <w:right w:val="none" w:sz="0" w:space="0" w:color="auto"/>
      </w:divBdr>
    </w:div>
    <w:div w:id="91319455">
      <w:bodyDiv w:val="1"/>
      <w:marLeft w:val="0"/>
      <w:marRight w:val="0"/>
      <w:marTop w:val="0"/>
      <w:marBottom w:val="0"/>
      <w:divBdr>
        <w:top w:val="none" w:sz="0" w:space="0" w:color="auto"/>
        <w:left w:val="none" w:sz="0" w:space="0" w:color="auto"/>
        <w:bottom w:val="none" w:sz="0" w:space="0" w:color="auto"/>
        <w:right w:val="none" w:sz="0" w:space="0" w:color="auto"/>
      </w:divBdr>
      <w:divsChild>
        <w:div w:id="1082218582">
          <w:marLeft w:val="0"/>
          <w:marRight w:val="0"/>
          <w:marTop w:val="0"/>
          <w:marBottom w:val="0"/>
          <w:divBdr>
            <w:top w:val="none" w:sz="0" w:space="0" w:color="auto"/>
            <w:left w:val="none" w:sz="0" w:space="0" w:color="auto"/>
            <w:bottom w:val="none" w:sz="0" w:space="0" w:color="auto"/>
            <w:right w:val="none" w:sz="0" w:space="0" w:color="auto"/>
          </w:divBdr>
        </w:div>
      </w:divsChild>
    </w:div>
    <w:div w:id="126749012">
      <w:bodyDiv w:val="1"/>
      <w:marLeft w:val="0"/>
      <w:marRight w:val="0"/>
      <w:marTop w:val="0"/>
      <w:marBottom w:val="0"/>
      <w:divBdr>
        <w:top w:val="none" w:sz="0" w:space="0" w:color="auto"/>
        <w:left w:val="none" w:sz="0" w:space="0" w:color="auto"/>
        <w:bottom w:val="none" w:sz="0" w:space="0" w:color="auto"/>
        <w:right w:val="none" w:sz="0" w:space="0" w:color="auto"/>
      </w:divBdr>
    </w:div>
    <w:div w:id="145586537">
      <w:bodyDiv w:val="1"/>
      <w:marLeft w:val="0"/>
      <w:marRight w:val="0"/>
      <w:marTop w:val="0"/>
      <w:marBottom w:val="0"/>
      <w:divBdr>
        <w:top w:val="none" w:sz="0" w:space="0" w:color="auto"/>
        <w:left w:val="none" w:sz="0" w:space="0" w:color="auto"/>
        <w:bottom w:val="none" w:sz="0" w:space="0" w:color="auto"/>
        <w:right w:val="none" w:sz="0" w:space="0" w:color="auto"/>
      </w:divBdr>
    </w:div>
    <w:div w:id="149836912">
      <w:bodyDiv w:val="1"/>
      <w:marLeft w:val="0"/>
      <w:marRight w:val="0"/>
      <w:marTop w:val="0"/>
      <w:marBottom w:val="0"/>
      <w:divBdr>
        <w:top w:val="none" w:sz="0" w:space="0" w:color="auto"/>
        <w:left w:val="none" w:sz="0" w:space="0" w:color="auto"/>
        <w:bottom w:val="none" w:sz="0" w:space="0" w:color="auto"/>
        <w:right w:val="none" w:sz="0" w:space="0" w:color="auto"/>
      </w:divBdr>
    </w:div>
    <w:div w:id="159928012">
      <w:bodyDiv w:val="1"/>
      <w:marLeft w:val="0"/>
      <w:marRight w:val="0"/>
      <w:marTop w:val="0"/>
      <w:marBottom w:val="0"/>
      <w:divBdr>
        <w:top w:val="none" w:sz="0" w:space="0" w:color="auto"/>
        <w:left w:val="none" w:sz="0" w:space="0" w:color="auto"/>
        <w:bottom w:val="none" w:sz="0" w:space="0" w:color="auto"/>
        <w:right w:val="none" w:sz="0" w:space="0" w:color="auto"/>
      </w:divBdr>
      <w:divsChild>
        <w:div w:id="1719159536">
          <w:marLeft w:val="0"/>
          <w:marRight w:val="0"/>
          <w:marTop w:val="0"/>
          <w:marBottom w:val="0"/>
          <w:divBdr>
            <w:top w:val="single" w:sz="6" w:space="0" w:color="999999"/>
            <w:left w:val="single" w:sz="6" w:space="0" w:color="999999"/>
            <w:bottom w:val="single" w:sz="6" w:space="0" w:color="999999"/>
            <w:right w:val="single" w:sz="6" w:space="0" w:color="999999"/>
          </w:divBdr>
          <w:divsChild>
            <w:div w:id="185037029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68302650">
      <w:bodyDiv w:val="1"/>
      <w:marLeft w:val="0"/>
      <w:marRight w:val="0"/>
      <w:marTop w:val="0"/>
      <w:marBottom w:val="0"/>
      <w:divBdr>
        <w:top w:val="none" w:sz="0" w:space="0" w:color="auto"/>
        <w:left w:val="none" w:sz="0" w:space="0" w:color="auto"/>
        <w:bottom w:val="none" w:sz="0" w:space="0" w:color="auto"/>
        <w:right w:val="none" w:sz="0" w:space="0" w:color="auto"/>
      </w:divBdr>
    </w:div>
    <w:div w:id="211507758">
      <w:bodyDiv w:val="1"/>
      <w:marLeft w:val="0"/>
      <w:marRight w:val="0"/>
      <w:marTop w:val="0"/>
      <w:marBottom w:val="0"/>
      <w:divBdr>
        <w:top w:val="none" w:sz="0" w:space="0" w:color="auto"/>
        <w:left w:val="none" w:sz="0" w:space="0" w:color="auto"/>
        <w:bottom w:val="none" w:sz="0" w:space="0" w:color="auto"/>
        <w:right w:val="none" w:sz="0" w:space="0" w:color="auto"/>
      </w:divBdr>
    </w:div>
    <w:div w:id="213779904">
      <w:bodyDiv w:val="1"/>
      <w:marLeft w:val="0"/>
      <w:marRight w:val="0"/>
      <w:marTop w:val="0"/>
      <w:marBottom w:val="0"/>
      <w:divBdr>
        <w:top w:val="none" w:sz="0" w:space="0" w:color="auto"/>
        <w:left w:val="none" w:sz="0" w:space="0" w:color="auto"/>
        <w:bottom w:val="none" w:sz="0" w:space="0" w:color="auto"/>
        <w:right w:val="none" w:sz="0" w:space="0" w:color="auto"/>
      </w:divBdr>
    </w:div>
    <w:div w:id="217328164">
      <w:bodyDiv w:val="1"/>
      <w:marLeft w:val="0"/>
      <w:marRight w:val="0"/>
      <w:marTop w:val="0"/>
      <w:marBottom w:val="0"/>
      <w:divBdr>
        <w:top w:val="none" w:sz="0" w:space="0" w:color="auto"/>
        <w:left w:val="none" w:sz="0" w:space="0" w:color="auto"/>
        <w:bottom w:val="none" w:sz="0" w:space="0" w:color="auto"/>
        <w:right w:val="none" w:sz="0" w:space="0" w:color="auto"/>
      </w:divBdr>
    </w:div>
    <w:div w:id="239948610">
      <w:bodyDiv w:val="1"/>
      <w:marLeft w:val="0"/>
      <w:marRight w:val="0"/>
      <w:marTop w:val="0"/>
      <w:marBottom w:val="0"/>
      <w:divBdr>
        <w:top w:val="none" w:sz="0" w:space="0" w:color="auto"/>
        <w:left w:val="none" w:sz="0" w:space="0" w:color="auto"/>
        <w:bottom w:val="none" w:sz="0" w:space="0" w:color="auto"/>
        <w:right w:val="none" w:sz="0" w:space="0" w:color="auto"/>
      </w:divBdr>
      <w:divsChild>
        <w:div w:id="2110225690">
          <w:marLeft w:val="0"/>
          <w:marRight w:val="0"/>
          <w:marTop w:val="0"/>
          <w:marBottom w:val="0"/>
          <w:divBdr>
            <w:top w:val="single" w:sz="2" w:space="0" w:color="999999"/>
            <w:left w:val="single" w:sz="2" w:space="0" w:color="999999"/>
            <w:bottom w:val="single" w:sz="2" w:space="0" w:color="999999"/>
            <w:right w:val="single" w:sz="2" w:space="0" w:color="999999"/>
          </w:divBdr>
          <w:divsChild>
            <w:div w:id="386031165">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322663590">
      <w:bodyDiv w:val="1"/>
      <w:marLeft w:val="0"/>
      <w:marRight w:val="0"/>
      <w:marTop w:val="0"/>
      <w:marBottom w:val="0"/>
      <w:divBdr>
        <w:top w:val="none" w:sz="0" w:space="0" w:color="auto"/>
        <w:left w:val="none" w:sz="0" w:space="0" w:color="auto"/>
        <w:bottom w:val="none" w:sz="0" w:space="0" w:color="auto"/>
        <w:right w:val="none" w:sz="0" w:space="0" w:color="auto"/>
      </w:divBdr>
    </w:div>
    <w:div w:id="326833030">
      <w:bodyDiv w:val="1"/>
      <w:marLeft w:val="0"/>
      <w:marRight w:val="0"/>
      <w:marTop w:val="0"/>
      <w:marBottom w:val="0"/>
      <w:divBdr>
        <w:top w:val="none" w:sz="0" w:space="0" w:color="auto"/>
        <w:left w:val="none" w:sz="0" w:space="0" w:color="auto"/>
        <w:bottom w:val="none" w:sz="0" w:space="0" w:color="auto"/>
        <w:right w:val="none" w:sz="0" w:space="0" w:color="auto"/>
      </w:divBdr>
    </w:div>
    <w:div w:id="344750305">
      <w:bodyDiv w:val="1"/>
      <w:marLeft w:val="0"/>
      <w:marRight w:val="0"/>
      <w:marTop w:val="0"/>
      <w:marBottom w:val="0"/>
      <w:divBdr>
        <w:top w:val="none" w:sz="0" w:space="0" w:color="auto"/>
        <w:left w:val="none" w:sz="0" w:space="0" w:color="auto"/>
        <w:bottom w:val="none" w:sz="0" w:space="0" w:color="auto"/>
        <w:right w:val="none" w:sz="0" w:space="0" w:color="auto"/>
      </w:divBdr>
    </w:div>
    <w:div w:id="385374538">
      <w:bodyDiv w:val="1"/>
      <w:marLeft w:val="0"/>
      <w:marRight w:val="0"/>
      <w:marTop w:val="0"/>
      <w:marBottom w:val="0"/>
      <w:divBdr>
        <w:top w:val="none" w:sz="0" w:space="0" w:color="auto"/>
        <w:left w:val="none" w:sz="0" w:space="0" w:color="auto"/>
        <w:bottom w:val="none" w:sz="0" w:space="0" w:color="auto"/>
        <w:right w:val="none" w:sz="0" w:space="0" w:color="auto"/>
      </w:divBdr>
    </w:div>
    <w:div w:id="465009217">
      <w:bodyDiv w:val="1"/>
      <w:marLeft w:val="0"/>
      <w:marRight w:val="0"/>
      <w:marTop w:val="0"/>
      <w:marBottom w:val="0"/>
      <w:divBdr>
        <w:top w:val="none" w:sz="0" w:space="0" w:color="auto"/>
        <w:left w:val="none" w:sz="0" w:space="0" w:color="auto"/>
        <w:bottom w:val="none" w:sz="0" w:space="0" w:color="auto"/>
        <w:right w:val="none" w:sz="0" w:space="0" w:color="auto"/>
      </w:divBdr>
    </w:div>
    <w:div w:id="477309663">
      <w:bodyDiv w:val="1"/>
      <w:marLeft w:val="0"/>
      <w:marRight w:val="0"/>
      <w:marTop w:val="0"/>
      <w:marBottom w:val="0"/>
      <w:divBdr>
        <w:top w:val="none" w:sz="0" w:space="0" w:color="auto"/>
        <w:left w:val="none" w:sz="0" w:space="0" w:color="auto"/>
        <w:bottom w:val="none" w:sz="0" w:space="0" w:color="auto"/>
        <w:right w:val="none" w:sz="0" w:space="0" w:color="auto"/>
      </w:divBdr>
    </w:div>
    <w:div w:id="494952293">
      <w:bodyDiv w:val="1"/>
      <w:marLeft w:val="0"/>
      <w:marRight w:val="0"/>
      <w:marTop w:val="0"/>
      <w:marBottom w:val="0"/>
      <w:divBdr>
        <w:top w:val="none" w:sz="0" w:space="0" w:color="auto"/>
        <w:left w:val="none" w:sz="0" w:space="0" w:color="auto"/>
        <w:bottom w:val="none" w:sz="0" w:space="0" w:color="auto"/>
        <w:right w:val="none" w:sz="0" w:space="0" w:color="auto"/>
      </w:divBdr>
    </w:div>
    <w:div w:id="528180594">
      <w:bodyDiv w:val="1"/>
      <w:marLeft w:val="0"/>
      <w:marRight w:val="0"/>
      <w:marTop w:val="0"/>
      <w:marBottom w:val="0"/>
      <w:divBdr>
        <w:top w:val="none" w:sz="0" w:space="0" w:color="auto"/>
        <w:left w:val="none" w:sz="0" w:space="0" w:color="auto"/>
        <w:bottom w:val="none" w:sz="0" w:space="0" w:color="auto"/>
        <w:right w:val="none" w:sz="0" w:space="0" w:color="auto"/>
      </w:divBdr>
    </w:div>
    <w:div w:id="538786285">
      <w:bodyDiv w:val="1"/>
      <w:marLeft w:val="0"/>
      <w:marRight w:val="0"/>
      <w:marTop w:val="0"/>
      <w:marBottom w:val="0"/>
      <w:divBdr>
        <w:top w:val="none" w:sz="0" w:space="0" w:color="auto"/>
        <w:left w:val="none" w:sz="0" w:space="0" w:color="auto"/>
        <w:bottom w:val="none" w:sz="0" w:space="0" w:color="auto"/>
        <w:right w:val="none" w:sz="0" w:space="0" w:color="auto"/>
      </w:divBdr>
    </w:div>
    <w:div w:id="547567963">
      <w:bodyDiv w:val="1"/>
      <w:marLeft w:val="0"/>
      <w:marRight w:val="0"/>
      <w:marTop w:val="0"/>
      <w:marBottom w:val="0"/>
      <w:divBdr>
        <w:top w:val="none" w:sz="0" w:space="0" w:color="auto"/>
        <w:left w:val="none" w:sz="0" w:space="0" w:color="auto"/>
        <w:bottom w:val="none" w:sz="0" w:space="0" w:color="auto"/>
        <w:right w:val="none" w:sz="0" w:space="0" w:color="auto"/>
      </w:divBdr>
    </w:div>
    <w:div w:id="558052335">
      <w:bodyDiv w:val="1"/>
      <w:marLeft w:val="0"/>
      <w:marRight w:val="0"/>
      <w:marTop w:val="0"/>
      <w:marBottom w:val="0"/>
      <w:divBdr>
        <w:top w:val="none" w:sz="0" w:space="0" w:color="auto"/>
        <w:left w:val="none" w:sz="0" w:space="0" w:color="auto"/>
        <w:bottom w:val="none" w:sz="0" w:space="0" w:color="auto"/>
        <w:right w:val="none" w:sz="0" w:space="0" w:color="auto"/>
      </w:divBdr>
    </w:div>
    <w:div w:id="594824053">
      <w:bodyDiv w:val="1"/>
      <w:marLeft w:val="0"/>
      <w:marRight w:val="0"/>
      <w:marTop w:val="0"/>
      <w:marBottom w:val="0"/>
      <w:divBdr>
        <w:top w:val="none" w:sz="0" w:space="0" w:color="auto"/>
        <w:left w:val="none" w:sz="0" w:space="0" w:color="auto"/>
        <w:bottom w:val="none" w:sz="0" w:space="0" w:color="auto"/>
        <w:right w:val="none" w:sz="0" w:space="0" w:color="auto"/>
      </w:divBdr>
    </w:div>
    <w:div w:id="595985618">
      <w:bodyDiv w:val="1"/>
      <w:marLeft w:val="0"/>
      <w:marRight w:val="0"/>
      <w:marTop w:val="0"/>
      <w:marBottom w:val="0"/>
      <w:divBdr>
        <w:top w:val="none" w:sz="0" w:space="0" w:color="auto"/>
        <w:left w:val="none" w:sz="0" w:space="0" w:color="auto"/>
        <w:bottom w:val="none" w:sz="0" w:space="0" w:color="auto"/>
        <w:right w:val="none" w:sz="0" w:space="0" w:color="auto"/>
      </w:divBdr>
    </w:div>
    <w:div w:id="625815724">
      <w:bodyDiv w:val="1"/>
      <w:marLeft w:val="0"/>
      <w:marRight w:val="0"/>
      <w:marTop w:val="0"/>
      <w:marBottom w:val="0"/>
      <w:divBdr>
        <w:top w:val="none" w:sz="0" w:space="0" w:color="auto"/>
        <w:left w:val="none" w:sz="0" w:space="0" w:color="auto"/>
        <w:bottom w:val="none" w:sz="0" w:space="0" w:color="auto"/>
        <w:right w:val="none" w:sz="0" w:space="0" w:color="auto"/>
      </w:divBdr>
    </w:div>
    <w:div w:id="645741489">
      <w:bodyDiv w:val="1"/>
      <w:marLeft w:val="0"/>
      <w:marRight w:val="0"/>
      <w:marTop w:val="0"/>
      <w:marBottom w:val="0"/>
      <w:divBdr>
        <w:top w:val="none" w:sz="0" w:space="0" w:color="auto"/>
        <w:left w:val="none" w:sz="0" w:space="0" w:color="auto"/>
        <w:bottom w:val="none" w:sz="0" w:space="0" w:color="auto"/>
        <w:right w:val="none" w:sz="0" w:space="0" w:color="auto"/>
      </w:divBdr>
    </w:div>
    <w:div w:id="646670476">
      <w:bodyDiv w:val="1"/>
      <w:marLeft w:val="0"/>
      <w:marRight w:val="0"/>
      <w:marTop w:val="0"/>
      <w:marBottom w:val="0"/>
      <w:divBdr>
        <w:top w:val="none" w:sz="0" w:space="0" w:color="auto"/>
        <w:left w:val="none" w:sz="0" w:space="0" w:color="auto"/>
        <w:bottom w:val="none" w:sz="0" w:space="0" w:color="auto"/>
        <w:right w:val="none" w:sz="0" w:space="0" w:color="auto"/>
      </w:divBdr>
    </w:div>
    <w:div w:id="663506530">
      <w:bodyDiv w:val="1"/>
      <w:marLeft w:val="0"/>
      <w:marRight w:val="0"/>
      <w:marTop w:val="0"/>
      <w:marBottom w:val="0"/>
      <w:divBdr>
        <w:top w:val="none" w:sz="0" w:space="0" w:color="auto"/>
        <w:left w:val="none" w:sz="0" w:space="0" w:color="auto"/>
        <w:bottom w:val="none" w:sz="0" w:space="0" w:color="auto"/>
        <w:right w:val="none" w:sz="0" w:space="0" w:color="auto"/>
      </w:divBdr>
    </w:div>
    <w:div w:id="666329485">
      <w:bodyDiv w:val="1"/>
      <w:marLeft w:val="0"/>
      <w:marRight w:val="0"/>
      <w:marTop w:val="0"/>
      <w:marBottom w:val="0"/>
      <w:divBdr>
        <w:top w:val="none" w:sz="0" w:space="0" w:color="auto"/>
        <w:left w:val="none" w:sz="0" w:space="0" w:color="auto"/>
        <w:bottom w:val="none" w:sz="0" w:space="0" w:color="auto"/>
        <w:right w:val="none" w:sz="0" w:space="0" w:color="auto"/>
      </w:divBdr>
    </w:div>
    <w:div w:id="700126576">
      <w:bodyDiv w:val="1"/>
      <w:marLeft w:val="0"/>
      <w:marRight w:val="0"/>
      <w:marTop w:val="0"/>
      <w:marBottom w:val="0"/>
      <w:divBdr>
        <w:top w:val="none" w:sz="0" w:space="0" w:color="auto"/>
        <w:left w:val="none" w:sz="0" w:space="0" w:color="auto"/>
        <w:bottom w:val="none" w:sz="0" w:space="0" w:color="auto"/>
        <w:right w:val="none" w:sz="0" w:space="0" w:color="auto"/>
      </w:divBdr>
    </w:div>
    <w:div w:id="700669847">
      <w:bodyDiv w:val="1"/>
      <w:marLeft w:val="0"/>
      <w:marRight w:val="0"/>
      <w:marTop w:val="0"/>
      <w:marBottom w:val="0"/>
      <w:divBdr>
        <w:top w:val="none" w:sz="0" w:space="0" w:color="auto"/>
        <w:left w:val="none" w:sz="0" w:space="0" w:color="auto"/>
        <w:bottom w:val="none" w:sz="0" w:space="0" w:color="auto"/>
        <w:right w:val="none" w:sz="0" w:space="0" w:color="auto"/>
      </w:divBdr>
    </w:div>
    <w:div w:id="714620379">
      <w:bodyDiv w:val="1"/>
      <w:marLeft w:val="0"/>
      <w:marRight w:val="0"/>
      <w:marTop w:val="0"/>
      <w:marBottom w:val="0"/>
      <w:divBdr>
        <w:top w:val="none" w:sz="0" w:space="0" w:color="auto"/>
        <w:left w:val="none" w:sz="0" w:space="0" w:color="auto"/>
        <w:bottom w:val="none" w:sz="0" w:space="0" w:color="auto"/>
        <w:right w:val="none" w:sz="0" w:space="0" w:color="auto"/>
      </w:divBdr>
    </w:div>
    <w:div w:id="721564364">
      <w:bodyDiv w:val="1"/>
      <w:marLeft w:val="0"/>
      <w:marRight w:val="0"/>
      <w:marTop w:val="0"/>
      <w:marBottom w:val="0"/>
      <w:divBdr>
        <w:top w:val="none" w:sz="0" w:space="0" w:color="auto"/>
        <w:left w:val="none" w:sz="0" w:space="0" w:color="auto"/>
        <w:bottom w:val="none" w:sz="0" w:space="0" w:color="auto"/>
        <w:right w:val="none" w:sz="0" w:space="0" w:color="auto"/>
      </w:divBdr>
    </w:div>
    <w:div w:id="728920164">
      <w:bodyDiv w:val="1"/>
      <w:marLeft w:val="0"/>
      <w:marRight w:val="0"/>
      <w:marTop w:val="0"/>
      <w:marBottom w:val="0"/>
      <w:divBdr>
        <w:top w:val="none" w:sz="0" w:space="0" w:color="auto"/>
        <w:left w:val="none" w:sz="0" w:space="0" w:color="auto"/>
        <w:bottom w:val="none" w:sz="0" w:space="0" w:color="auto"/>
        <w:right w:val="none" w:sz="0" w:space="0" w:color="auto"/>
      </w:divBdr>
    </w:div>
    <w:div w:id="735128534">
      <w:bodyDiv w:val="1"/>
      <w:marLeft w:val="0"/>
      <w:marRight w:val="0"/>
      <w:marTop w:val="0"/>
      <w:marBottom w:val="0"/>
      <w:divBdr>
        <w:top w:val="none" w:sz="0" w:space="0" w:color="auto"/>
        <w:left w:val="none" w:sz="0" w:space="0" w:color="auto"/>
        <w:bottom w:val="none" w:sz="0" w:space="0" w:color="auto"/>
        <w:right w:val="none" w:sz="0" w:space="0" w:color="auto"/>
      </w:divBdr>
    </w:div>
    <w:div w:id="792288250">
      <w:bodyDiv w:val="1"/>
      <w:marLeft w:val="0"/>
      <w:marRight w:val="0"/>
      <w:marTop w:val="0"/>
      <w:marBottom w:val="0"/>
      <w:divBdr>
        <w:top w:val="none" w:sz="0" w:space="0" w:color="auto"/>
        <w:left w:val="none" w:sz="0" w:space="0" w:color="auto"/>
        <w:bottom w:val="none" w:sz="0" w:space="0" w:color="auto"/>
        <w:right w:val="none" w:sz="0" w:space="0" w:color="auto"/>
      </w:divBdr>
    </w:div>
    <w:div w:id="816216629">
      <w:bodyDiv w:val="1"/>
      <w:marLeft w:val="0"/>
      <w:marRight w:val="0"/>
      <w:marTop w:val="0"/>
      <w:marBottom w:val="0"/>
      <w:divBdr>
        <w:top w:val="none" w:sz="0" w:space="0" w:color="auto"/>
        <w:left w:val="none" w:sz="0" w:space="0" w:color="auto"/>
        <w:bottom w:val="none" w:sz="0" w:space="0" w:color="auto"/>
        <w:right w:val="none" w:sz="0" w:space="0" w:color="auto"/>
      </w:divBdr>
    </w:div>
    <w:div w:id="837690100">
      <w:bodyDiv w:val="1"/>
      <w:marLeft w:val="0"/>
      <w:marRight w:val="0"/>
      <w:marTop w:val="0"/>
      <w:marBottom w:val="0"/>
      <w:divBdr>
        <w:top w:val="none" w:sz="0" w:space="0" w:color="auto"/>
        <w:left w:val="none" w:sz="0" w:space="0" w:color="auto"/>
        <w:bottom w:val="none" w:sz="0" w:space="0" w:color="auto"/>
        <w:right w:val="none" w:sz="0" w:space="0" w:color="auto"/>
      </w:divBdr>
      <w:divsChild>
        <w:div w:id="1881749183">
          <w:marLeft w:val="0"/>
          <w:marRight w:val="0"/>
          <w:marTop w:val="0"/>
          <w:marBottom w:val="0"/>
          <w:divBdr>
            <w:top w:val="none" w:sz="0" w:space="0" w:color="auto"/>
            <w:left w:val="none" w:sz="0" w:space="0" w:color="auto"/>
            <w:bottom w:val="none" w:sz="0" w:space="0" w:color="auto"/>
            <w:right w:val="none" w:sz="0" w:space="0" w:color="auto"/>
          </w:divBdr>
          <w:divsChild>
            <w:div w:id="9735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6518">
      <w:bodyDiv w:val="1"/>
      <w:marLeft w:val="0"/>
      <w:marRight w:val="0"/>
      <w:marTop w:val="0"/>
      <w:marBottom w:val="0"/>
      <w:divBdr>
        <w:top w:val="none" w:sz="0" w:space="0" w:color="auto"/>
        <w:left w:val="none" w:sz="0" w:space="0" w:color="auto"/>
        <w:bottom w:val="none" w:sz="0" w:space="0" w:color="auto"/>
        <w:right w:val="none" w:sz="0" w:space="0" w:color="auto"/>
      </w:divBdr>
    </w:div>
    <w:div w:id="871648379">
      <w:bodyDiv w:val="1"/>
      <w:marLeft w:val="0"/>
      <w:marRight w:val="0"/>
      <w:marTop w:val="0"/>
      <w:marBottom w:val="0"/>
      <w:divBdr>
        <w:top w:val="none" w:sz="0" w:space="0" w:color="auto"/>
        <w:left w:val="none" w:sz="0" w:space="0" w:color="auto"/>
        <w:bottom w:val="none" w:sz="0" w:space="0" w:color="auto"/>
        <w:right w:val="none" w:sz="0" w:space="0" w:color="auto"/>
      </w:divBdr>
    </w:div>
    <w:div w:id="880747377">
      <w:bodyDiv w:val="1"/>
      <w:marLeft w:val="0"/>
      <w:marRight w:val="0"/>
      <w:marTop w:val="0"/>
      <w:marBottom w:val="0"/>
      <w:divBdr>
        <w:top w:val="none" w:sz="0" w:space="0" w:color="auto"/>
        <w:left w:val="none" w:sz="0" w:space="0" w:color="auto"/>
        <w:bottom w:val="none" w:sz="0" w:space="0" w:color="auto"/>
        <w:right w:val="none" w:sz="0" w:space="0" w:color="auto"/>
      </w:divBdr>
    </w:div>
    <w:div w:id="907884613">
      <w:bodyDiv w:val="1"/>
      <w:marLeft w:val="0"/>
      <w:marRight w:val="0"/>
      <w:marTop w:val="0"/>
      <w:marBottom w:val="0"/>
      <w:divBdr>
        <w:top w:val="none" w:sz="0" w:space="0" w:color="auto"/>
        <w:left w:val="none" w:sz="0" w:space="0" w:color="auto"/>
        <w:bottom w:val="none" w:sz="0" w:space="0" w:color="auto"/>
        <w:right w:val="none" w:sz="0" w:space="0" w:color="auto"/>
      </w:divBdr>
    </w:div>
    <w:div w:id="952244690">
      <w:bodyDiv w:val="1"/>
      <w:marLeft w:val="0"/>
      <w:marRight w:val="0"/>
      <w:marTop w:val="0"/>
      <w:marBottom w:val="0"/>
      <w:divBdr>
        <w:top w:val="none" w:sz="0" w:space="0" w:color="auto"/>
        <w:left w:val="none" w:sz="0" w:space="0" w:color="auto"/>
        <w:bottom w:val="none" w:sz="0" w:space="0" w:color="auto"/>
        <w:right w:val="none" w:sz="0" w:space="0" w:color="auto"/>
      </w:divBdr>
    </w:div>
    <w:div w:id="959721808">
      <w:bodyDiv w:val="1"/>
      <w:marLeft w:val="0"/>
      <w:marRight w:val="0"/>
      <w:marTop w:val="0"/>
      <w:marBottom w:val="0"/>
      <w:divBdr>
        <w:top w:val="none" w:sz="0" w:space="0" w:color="auto"/>
        <w:left w:val="none" w:sz="0" w:space="0" w:color="auto"/>
        <w:bottom w:val="none" w:sz="0" w:space="0" w:color="auto"/>
        <w:right w:val="none" w:sz="0" w:space="0" w:color="auto"/>
      </w:divBdr>
      <w:divsChild>
        <w:div w:id="1949770202">
          <w:marLeft w:val="0"/>
          <w:marRight w:val="0"/>
          <w:marTop w:val="0"/>
          <w:marBottom w:val="0"/>
          <w:divBdr>
            <w:top w:val="none" w:sz="0" w:space="0" w:color="auto"/>
            <w:left w:val="none" w:sz="0" w:space="0" w:color="auto"/>
            <w:bottom w:val="none" w:sz="0" w:space="0" w:color="auto"/>
            <w:right w:val="none" w:sz="0" w:space="0" w:color="auto"/>
          </w:divBdr>
          <w:divsChild>
            <w:div w:id="377320052">
              <w:marLeft w:val="0"/>
              <w:marRight w:val="0"/>
              <w:marTop w:val="0"/>
              <w:marBottom w:val="0"/>
              <w:divBdr>
                <w:top w:val="none" w:sz="0" w:space="0" w:color="auto"/>
                <w:left w:val="none" w:sz="0" w:space="0" w:color="auto"/>
                <w:bottom w:val="none" w:sz="0" w:space="0" w:color="auto"/>
                <w:right w:val="none" w:sz="0" w:space="0" w:color="auto"/>
              </w:divBdr>
              <w:divsChild>
                <w:div w:id="623729731">
                  <w:marLeft w:val="0"/>
                  <w:marRight w:val="0"/>
                  <w:marTop w:val="0"/>
                  <w:marBottom w:val="0"/>
                  <w:divBdr>
                    <w:top w:val="none" w:sz="0" w:space="0" w:color="auto"/>
                    <w:left w:val="none" w:sz="0" w:space="0" w:color="auto"/>
                    <w:bottom w:val="none" w:sz="0" w:space="0" w:color="auto"/>
                    <w:right w:val="none" w:sz="0" w:space="0" w:color="auto"/>
                  </w:divBdr>
                  <w:divsChild>
                    <w:div w:id="6376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080610">
      <w:bodyDiv w:val="1"/>
      <w:marLeft w:val="0"/>
      <w:marRight w:val="0"/>
      <w:marTop w:val="0"/>
      <w:marBottom w:val="0"/>
      <w:divBdr>
        <w:top w:val="none" w:sz="0" w:space="0" w:color="auto"/>
        <w:left w:val="none" w:sz="0" w:space="0" w:color="auto"/>
        <w:bottom w:val="none" w:sz="0" w:space="0" w:color="auto"/>
        <w:right w:val="none" w:sz="0" w:space="0" w:color="auto"/>
      </w:divBdr>
    </w:div>
    <w:div w:id="984120773">
      <w:bodyDiv w:val="1"/>
      <w:marLeft w:val="0"/>
      <w:marRight w:val="0"/>
      <w:marTop w:val="0"/>
      <w:marBottom w:val="0"/>
      <w:divBdr>
        <w:top w:val="none" w:sz="0" w:space="0" w:color="auto"/>
        <w:left w:val="none" w:sz="0" w:space="0" w:color="auto"/>
        <w:bottom w:val="none" w:sz="0" w:space="0" w:color="auto"/>
        <w:right w:val="none" w:sz="0" w:space="0" w:color="auto"/>
      </w:divBdr>
    </w:div>
    <w:div w:id="988435303">
      <w:bodyDiv w:val="1"/>
      <w:marLeft w:val="0"/>
      <w:marRight w:val="0"/>
      <w:marTop w:val="0"/>
      <w:marBottom w:val="0"/>
      <w:divBdr>
        <w:top w:val="none" w:sz="0" w:space="0" w:color="auto"/>
        <w:left w:val="none" w:sz="0" w:space="0" w:color="auto"/>
        <w:bottom w:val="none" w:sz="0" w:space="0" w:color="auto"/>
        <w:right w:val="none" w:sz="0" w:space="0" w:color="auto"/>
      </w:divBdr>
    </w:div>
    <w:div w:id="1003313029">
      <w:bodyDiv w:val="1"/>
      <w:marLeft w:val="0"/>
      <w:marRight w:val="0"/>
      <w:marTop w:val="0"/>
      <w:marBottom w:val="0"/>
      <w:divBdr>
        <w:top w:val="none" w:sz="0" w:space="0" w:color="auto"/>
        <w:left w:val="none" w:sz="0" w:space="0" w:color="auto"/>
        <w:bottom w:val="none" w:sz="0" w:space="0" w:color="auto"/>
        <w:right w:val="none" w:sz="0" w:space="0" w:color="auto"/>
      </w:divBdr>
    </w:div>
    <w:div w:id="1010252054">
      <w:bodyDiv w:val="1"/>
      <w:marLeft w:val="0"/>
      <w:marRight w:val="0"/>
      <w:marTop w:val="0"/>
      <w:marBottom w:val="0"/>
      <w:divBdr>
        <w:top w:val="none" w:sz="0" w:space="0" w:color="auto"/>
        <w:left w:val="none" w:sz="0" w:space="0" w:color="auto"/>
        <w:bottom w:val="none" w:sz="0" w:space="0" w:color="auto"/>
        <w:right w:val="none" w:sz="0" w:space="0" w:color="auto"/>
      </w:divBdr>
    </w:div>
    <w:div w:id="1025205291">
      <w:bodyDiv w:val="1"/>
      <w:marLeft w:val="0"/>
      <w:marRight w:val="0"/>
      <w:marTop w:val="0"/>
      <w:marBottom w:val="0"/>
      <w:divBdr>
        <w:top w:val="none" w:sz="0" w:space="0" w:color="auto"/>
        <w:left w:val="none" w:sz="0" w:space="0" w:color="auto"/>
        <w:bottom w:val="none" w:sz="0" w:space="0" w:color="auto"/>
        <w:right w:val="none" w:sz="0" w:space="0" w:color="auto"/>
      </w:divBdr>
    </w:div>
    <w:div w:id="1025860831">
      <w:bodyDiv w:val="1"/>
      <w:marLeft w:val="0"/>
      <w:marRight w:val="0"/>
      <w:marTop w:val="0"/>
      <w:marBottom w:val="0"/>
      <w:divBdr>
        <w:top w:val="none" w:sz="0" w:space="0" w:color="auto"/>
        <w:left w:val="none" w:sz="0" w:space="0" w:color="auto"/>
        <w:bottom w:val="none" w:sz="0" w:space="0" w:color="auto"/>
        <w:right w:val="none" w:sz="0" w:space="0" w:color="auto"/>
      </w:divBdr>
    </w:div>
    <w:div w:id="1047559652">
      <w:bodyDiv w:val="1"/>
      <w:marLeft w:val="0"/>
      <w:marRight w:val="0"/>
      <w:marTop w:val="0"/>
      <w:marBottom w:val="0"/>
      <w:divBdr>
        <w:top w:val="none" w:sz="0" w:space="0" w:color="auto"/>
        <w:left w:val="none" w:sz="0" w:space="0" w:color="auto"/>
        <w:bottom w:val="none" w:sz="0" w:space="0" w:color="auto"/>
        <w:right w:val="none" w:sz="0" w:space="0" w:color="auto"/>
      </w:divBdr>
    </w:div>
    <w:div w:id="1055466867">
      <w:bodyDiv w:val="1"/>
      <w:marLeft w:val="0"/>
      <w:marRight w:val="0"/>
      <w:marTop w:val="0"/>
      <w:marBottom w:val="0"/>
      <w:divBdr>
        <w:top w:val="none" w:sz="0" w:space="0" w:color="auto"/>
        <w:left w:val="none" w:sz="0" w:space="0" w:color="auto"/>
        <w:bottom w:val="none" w:sz="0" w:space="0" w:color="auto"/>
        <w:right w:val="none" w:sz="0" w:space="0" w:color="auto"/>
      </w:divBdr>
    </w:div>
    <w:div w:id="1057705800">
      <w:bodyDiv w:val="1"/>
      <w:marLeft w:val="0"/>
      <w:marRight w:val="0"/>
      <w:marTop w:val="0"/>
      <w:marBottom w:val="0"/>
      <w:divBdr>
        <w:top w:val="none" w:sz="0" w:space="0" w:color="auto"/>
        <w:left w:val="none" w:sz="0" w:space="0" w:color="auto"/>
        <w:bottom w:val="none" w:sz="0" w:space="0" w:color="auto"/>
        <w:right w:val="none" w:sz="0" w:space="0" w:color="auto"/>
      </w:divBdr>
    </w:div>
    <w:div w:id="1073968677">
      <w:bodyDiv w:val="1"/>
      <w:marLeft w:val="0"/>
      <w:marRight w:val="0"/>
      <w:marTop w:val="0"/>
      <w:marBottom w:val="0"/>
      <w:divBdr>
        <w:top w:val="none" w:sz="0" w:space="0" w:color="auto"/>
        <w:left w:val="none" w:sz="0" w:space="0" w:color="auto"/>
        <w:bottom w:val="none" w:sz="0" w:space="0" w:color="auto"/>
        <w:right w:val="none" w:sz="0" w:space="0" w:color="auto"/>
      </w:divBdr>
    </w:div>
    <w:div w:id="1077942883">
      <w:bodyDiv w:val="1"/>
      <w:marLeft w:val="0"/>
      <w:marRight w:val="0"/>
      <w:marTop w:val="0"/>
      <w:marBottom w:val="0"/>
      <w:divBdr>
        <w:top w:val="none" w:sz="0" w:space="0" w:color="auto"/>
        <w:left w:val="none" w:sz="0" w:space="0" w:color="auto"/>
        <w:bottom w:val="none" w:sz="0" w:space="0" w:color="auto"/>
        <w:right w:val="none" w:sz="0" w:space="0" w:color="auto"/>
      </w:divBdr>
    </w:div>
    <w:div w:id="1103301180">
      <w:bodyDiv w:val="1"/>
      <w:marLeft w:val="0"/>
      <w:marRight w:val="0"/>
      <w:marTop w:val="0"/>
      <w:marBottom w:val="0"/>
      <w:divBdr>
        <w:top w:val="none" w:sz="0" w:space="0" w:color="auto"/>
        <w:left w:val="none" w:sz="0" w:space="0" w:color="auto"/>
        <w:bottom w:val="none" w:sz="0" w:space="0" w:color="auto"/>
        <w:right w:val="none" w:sz="0" w:space="0" w:color="auto"/>
      </w:divBdr>
    </w:div>
    <w:div w:id="1122919693">
      <w:bodyDiv w:val="1"/>
      <w:marLeft w:val="0"/>
      <w:marRight w:val="0"/>
      <w:marTop w:val="0"/>
      <w:marBottom w:val="0"/>
      <w:divBdr>
        <w:top w:val="none" w:sz="0" w:space="0" w:color="auto"/>
        <w:left w:val="none" w:sz="0" w:space="0" w:color="auto"/>
        <w:bottom w:val="none" w:sz="0" w:space="0" w:color="auto"/>
        <w:right w:val="none" w:sz="0" w:space="0" w:color="auto"/>
      </w:divBdr>
    </w:div>
    <w:div w:id="1131091747">
      <w:bodyDiv w:val="1"/>
      <w:marLeft w:val="0"/>
      <w:marRight w:val="0"/>
      <w:marTop w:val="0"/>
      <w:marBottom w:val="0"/>
      <w:divBdr>
        <w:top w:val="none" w:sz="0" w:space="0" w:color="auto"/>
        <w:left w:val="none" w:sz="0" w:space="0" w:color="auto"/>
        <w:bottom w:val="none" w:sz="0" w:space="0" w:color="auto"/>
        <w:right w:val="none" w:sz="0" w:space="0" w:color="auto"/>
      </w:divBdr>
    </w:div>
    <w:div w:id="1133673889">
      <w:bodyDiv w:val="1"/>
      <w:marLeft w:val="0"/>
      <w:marRight w:val="0"/>
      <w:marTop w:val="0"/>
      <w:marBottom w:val="0"/>
      <w:divBdr>
        <w:top w:val="none" w:sz="0" w:space="0" w:color="auto"/>
        <w:left w:val="none" w:sz="0" w:space="0" w:color="auto"/>
        <w:bottom w:val="none" w:sz="0" w:space="0" w:color="auto"/>
        <w:right w:val="none" w:sz="0" w:space="0" w:color="auto"/>
      </w:divBdr>
    </w:div>
    <w:div w:id="1134833254">
      <w:bodyDiv w:val="1"/>
      <w:marLeft w:val="0"/>
      <w:marRight w:val="0"/>
      <w:marTop w:val="0"/>
      <w:marBottom w:val="0"/>
      <w:divBdr>
        <w:top w:val="none" w:sz="0" w:space="0" w:color="auto"/>
        <w:left w:val="none" w:sz="0" w:space="0" w:color="auto"/>
        <w:bottom w:val="none" w:sz="0" w:space="0" w:color="auto"/>
        <w:right w:val="none" w:sz="0" w:space="0" w:color="auto"/>
      </w:divBdr>
    </w:div>
    <w:div w:id="1172373743">
      <w:bodyDiv w:val="1"/>
      <w:marLeft w:val="0"/>
      <w:marRight w:val="0"/>
      <w:marTop w:val="0"/>
      <w:marBottom w:val="0"/>
      <w:divBdr>
        <w:top w:val="none" w:sz="0" w:space="0" w:color="auto"/>
        <w:left w:val="none" w:sz="0" w:space="0" w:color="auto"/>
        <w:bottom w:val="none" w:sz="0" w:space="0" w:color="auto"/>
        <w:right w:val="none" w:sz="0" w:space="0" w:color="auto"/>
      </w:divBdr>
      <w:divsChild>
        <w:div w:id="464466963">
          <w:marLeft w:val="0"/>
          <w:marRight w:val="0"/>
          <w:marTop w:val="0"/>
          <w:marBottom w:val="0"/>
          <w:divBdr>
            <w:top w:val="single" w:sz="6" w:space="0" w:color="999999"/>
            <w:left w:val="single" w:sz="6" w:space="0" w:color="999999"/>
            <w:bottom w:val="single" w:sz="6" w:space="0" w:color="999999"/>
            <w:right w:val="single" w:sz="6" w:space="0" w:color="999999"/>
          </w:divBdr>
          <w:divsChild>
            <w:div w:id="107180679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198471630">
      <w:bodyDiv w:val="1"/>
      <w:marLeft w:val="0"/>
      <w:marRight w:val="0"/>
      <w:marTop w:val="0"/>
      <w:marBottom w:val="0"/>
      <w:divBdr>
        <w:top w:val="none" w:sz="0" w:space="0" w:color="auto"/>
        <w:left w:val="none" w:sz="0" w:space="0" w:color="auto"/>
        <w:bottom w:val="none" w:sz="0" w:space="0" w:color="auto"/>
        <w:right w:val="none" w:sz="0" w:space="0" w:color="auto"/>
      </w:divBdr>
    </w:div>
    <w:div w:id="1202136729">
      <w:bodyDiv w:val="1"/>
      <w:marLeft w:val="0"/>
      <w:marRight w:val="0"/>
      <w:marTop w:val="0"/>
      <w:marBottom w:val="0"/>
      <w:divBdr>
        <w:top w:val="none" w:sz="0" w:space="0" w:color="auto"/>
        <w:left w:val="none" w:sz="0" w:space="0" w:color="auto"/>
        <w:bottom w:val="none" w:sz="0" w:space="0" w:color="auto"/>
        <w:right w:val="none" w:sz="0" w:space="0" w:color="auto"/>
      </w:divBdr>
    </w:div>
    <w:div w:id="1242523943">
      <w:bodyDiv w:val="1"/>
      <w:marLeft w:val="0"/>
      <w:marRight w:val="0"/>
      <w:marTop w:val="0"/>
      <w:marBottom w:val="0"/>
      <w:divBdr>
        <w:top w:val="none" w:sz="0" w:space="0" w:color="auto"/>
        <w:left w:val="none" w:sz="0" w:space="0" w:color="auto"/>
        <w:bottom w:val="none" w:sz="0" w:space="0" w:color="auto"/>
        <w:right w:val="none" w:sz="0" w:space="0" w:color="auto"/>
      </w:divBdr>
    </w:div>
    <w:div w:id="1264193250">
      <w:bodyDiv w:val="1"/>
      <w:marLeft w:val="0"/>
      <w:marRight w:val="0"/>
      <w:marTop w:val="0"/>
      <w:marBottom w:val="0"/>
      <w:divBdr>
        <w:top w:val="none" w:sz="0" w:space="0" w:color="auto"/>
        <w:left w:val="none" w:sz="0" w:space="0" w:color="auto"/>
        <w:bottom w:val="none" w:sz="0" w:space="0" w:color="auto"/>
        <w:right w:val="none" w:sz="0" w:space="0" w:color="auto"/>
      </w:divBdr>
    </w:div>
    <w:div w:id="1290815294">
      <w:bodyDiv w:val="1"/>
      <w:marLeft w:val="0"/>
      <w:marRight w:val="0"/>
      <w:marTop w:val="0"/>
      <w:marBottom w:val="0"/>
      <w:divBdr>
        <w:top w:val="none" w:sz="0" w:space="0" w:color="auto"/>
        <w:left w:val="none" w:sz="0" w:space="0" w:color="auto"/>
        <w:bottom w:val="none" w:sz="0" w:space="0" w:color="auto"/>
        <w:right w:val="none" w:sz="0" w:space="0" w:color="auto"/>
      </w:divBdr>
    </w:div>
    <w:div w:id="1294484793">
      <w:bodyDiv w:val="1"/>
      <w:marLeft w:val="0"/>
      <w:marRight w:val="0"/>
      <w:marTop w:val="0"/>
      <w:marBottom w:val="0"/>
      <w:divBdr>
        <w:top w:val="none" w:sz="0" w:space="0" w:color="auto"/>
        <w:left w:val="none" w:sz="0" w:space="0" w:color="auto"/>
        <w:bottom w:val="none" w:sz="0" w:space="0" w:color="auto"/>
        <w:right w:val="none" w:sz="0" w:space="0" w:color="auto"/>
      </w:divBdr>
    </w:div>
    <w:div w:id="1312246929">
      <w:bodyDiv w:val="1"/>
      <w:marLeft w:val="0"/>
      <w:marRight w:val="0"/>
      <w:marTop w:val="0"/>
      <w:marBottom w:val="0"/>
      <w:divBdr>
        <w:top w:val="none" w:sz="0" w:space="0" w:color="auto"/>
        <w:left w:val="none" w:sz="0" w:space="0" w:color="auto"/>
        <w:bottom w:val="none" w:sz="0" w:space="0" w:color="auto"/>
        <w:right w:val="none" w:sz="0" w:space="0" w:color="auto"/>
      </w:divBdr>
    </w:div>
    <w:div w:id="1323587754">
      <w:bodyDiv w:val="1"/>
      <w:marLeft w:val="0"/>
      <w:marRight w:val="0"/>
      <w:marTop w:val="0"/>
      <w:marBottom w:val="0"/>
      <w:divBdr>
        <w:top w:val="none" w:sz="0" w:space="0" w:color="auto"/>
        <w:left w:val="none" w:sz="0" w:space="0" w:color="auto"/>
        <w:bottom w:val="none" w:sz="0" w:space="0" w:color="auto"/>
        <w:right w:val="none" w:sz="0" w:space="0" w:color="auto"/>
      </w:divBdr>
    </w:div>
    <w:div w:id="1331371624">
      <w:bodyDiv w:val="1"/>
      <w:marLeft w:val="0"/>
      <w:marRight w:val="0"/>
      <w:marTop w:val="0"/>
      <w:marBottom w:val="0"/>
      <w:divBdr>
        <w:top w:val="none" w:sz="0" w:space="0" w:color="auto"/>
        <w:left w:val="none" w:sz="0" w:space="0" w:color="auto"/>
        <w:bottom w:val="none" w:sz="0" w:space="0" w:color="auto"/>
        <w:right w:val="none" w:sz="0" w:space="0" w:color="auto"/>
      </w:divBdr>
    </w:div>
    <w:div w:id="1336692216">
      <w:bodyDiv w:val="1"/>
      <w:marLeft w:val="0"/>
      <w:marRight w:val="0"/>
      <w:marTop w:val="0"/>
      <w:marBottom w:val="0"/>
      <w:divBdr>
        <w:top w:val="none" w:sz="0" w:space="0" w:color="auto"/>
        <w:left w:val="none" w:sz="0" w:space="0" w:color="auto"/>
        <w:bottom w:val="none" w:sz="0" w:space="0" w:color="auto"/>
        <w:right w:val="none" w:sz="0" w:space="0" w:color="auto"/>
      </w:divBdr>
    </w:div>
    <w:div w:id="1346247847">
      <w:bodyDiv w:val="1"/>
      <w:marLeft w:val="0"/>
      <w:marRight w:val="0"/>
      <w:marTop w:val="0"/>
      <w:marBottom w:val="0"/>
      <w:divBdr>
        <w:top w:val="none" w:sz="0" w:space="0" w:color="auto"/>
        <w:left w:val="none" w:sz="0" w:space="0" w:color="auto"/>
        <w:bottom w:val="none" w:sz="0" w:space="0" w:color="auto"/>
        <w:right w:val="none" w:sz="0" w:space="0" w:color="auto"/>
      </w:divBdr>
    </w:div>
    <w:div w:id="1353527452">
      <w:bodyDiv w:val="1"/>
      <w:marLeft w:val="0"/>
      <w:marRight w:val="0"/>
      <w:marTop w:val="0"/>
      <w:marBottom w:val="0"/>
      <w:divBdr>
        <w:top w:val="none" w:sz="0" w:space="0" w:color="auto"/>
        <w:left w:val="none" w:sz="0" w:space="0" w:color="auto"/>
        <w:bottom w:val="none" w:sz="0" w:space="0" w:color="auto"/>
        <w:right w:val="none" w:sz="0" w:space="0" w:color="auto"/>
      </w:divBdr>
    </w:div>
    <w:div w:id="1363282078">
      <w:bodyDiv w:val="1"/>
      <w:marLeft w:val="0"/>
      <w:marRight w:val="0"/>
      <w:marTop w:val="0"/>
      <w:marBottom w:val="0"/>
      <w:divBdr>
        <w:top w:val="none" w:sz="0" w:space="0" w:color="auto"/>
        <w:left w:val="none" w:sz="0" w:space="0" w:color="auto"/>
        <w:bottom w:val="none" w:sz="0" w:space="0" w:color="auto"/>
        <w:right w:val="none" w:sz="0" w:space="0" w:color="auto"/>
      </w:divBdr>
      <w:divsChild>
        <w:div w:id="1335382701">
          <w:marLeft w:val="0"/>
          <w:marRight w:val="0"/>
          <w:marTop w:val="0"/>
          <w:marBottom w:val="0"/>
          <w:divBdr>
            <w:top w:val="single" w:sz="6" w:space="0" w:color="999999"/>
            <w:left w:val="single" w:sz="6" w:space="0" w:color="999999"/>
            <w:bottom w:val="single" w:sz="6" w:space="0" w:color="999999"/>
            <w:right w:val="single" w:sz="6" w:space="0" w:color="999999"/>
          </w:divBdr>
          <w:divsChild>
            <w:div w:id="58157196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367946298">
      <w:bodyDiv w:val="1"/>
      <w:marLeft w:val="0"/>
      <w:marRight w:val="0"/>
      <w:marTop w:val="0"/>
      <w:marBottom w:val="0"/>
      <w:divBdr>
        <w:top w:val="none" w:sz="0" w:space="0" w:color="auto"/>
        <w:left w:val="none" w:sz="0" w:space="0" w:color="auto"/>
        <w:bottom w:val="none" w:sz="0" w:space="0" w:color="auto"/>
        <w:right w:val="none" w:sz="0" w:space="0" w:color="auto"/>
      </w:divBdr>
      <w:divsChild>
        <w:div w:id="1369135990">
          <w:marLeft w:val="0"/>
          <w:marRight w:val="0"/>
          <w:marTop w:val="0"/>
          <w:marBottom w:val="0"/>
          <w:divBdr>
            <w:top w:val="single" w:sz="2" w:space="0" w:color="999999"/>
            <w:left w:val="single" w:sz="2" w:space="0" w:color="999999"/>
            <w:bottom w:val="single" w:sz="2" w:space="0" w:color="999999"/>
            <w:right w:val="single" w:sz="2" w:space="0" w:color="999999"/>
          </w:divBdr>
          <w:divsChild>
            <w:div w:id="1149323665">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369768083">
      <w:bodyDiv w:val="1"/>
      <w:marLeft w:val="0"/>
      <w:marRight w:val="0"/>
      <w:marTop w:val="0"/>
      <w:marBottom w:val="0"/>
      <w:divBdr>
        <w:top w:val="none" w:sz="0" w:space="0" w:color="auto"/>
        <w:left w:val="none" w:sz="0" w:space="0" w:color="auto"/>
        <w:bottom w:val="none" w:sz="0" w:space="0" w:color="auto"/>
        <w:right w:val="none" w:sz="0" w:space="0" w:color="auto"/>
      </w:divBdr>
    </w:div>
    <w:div w:id="1392146236">
      <w:bodyDiv w:val="1"/>
      <w:marLeft w:val="0"/>
      <w:marRight w:val="0"/>
      <w:marTop w:val="0"/>
      <w:marBottom w:val="0"/>
      <w:divBdr>
        <w:top w:val="none" w:sz="0" w:space="0" w:color="auto"/>
        <w:left w:val="none" w:sz="0" w:space="0" w:color="auto"/>
        <w:bottom w:val="none" w:sz="0" w:space="0" w:color="auto"/>
        <w:right w:val="none" w:sz="0" w:space="0" w:color="auto"/>
      </w:divBdr>
    </w:div>
    <w:div w:id="1418673348">
      <w:bodyDiv w:val="1"/>
      <w:marLeft w:val="0"/>
      <w:marRight w:val="0"/>
      <w:marTop w:val="0"/>
      <w:marBottom w:val="0"/>
      <w:divBdr>
        <w:top w:val="none" w:sz="0" w:space="0" w:color="auto"/>
        <w:left w:val="none" w:sz="0" w:space="0" w:color="auto"/>
        <w:bottom w:val="none" w:sz="0" w:space="0" w:color="auto"/>
        <w:right w:val="none" w:sz="0" w:space="0" w:color="auto"/>
      </w:divBdr>
    </w:div>
    <w:div w:id="1419672597">
      <w:bodyDiv w:val="1"/>
      <w:marLeft w:val="0"/>
      <w:marRight w:val="0"/>
      <w:marTop w:val="0"/>
      <w:marBottom w:val="0"/>
      <w:divBdr>
        <w:top w:val="none" w:sz="0" w:space="0" w:color="auto"/>
        <w:left w:val="none" w:sz="0" w:space="0" w:color="auto"/>
        <w:bottom w:val="none" w:sz="0" w:space="0" w:color="auto"/>
        <w:right w:val="none" w:sz="0" w:space="0" w:color="auto"/>
      </w:divBdr>
    </w:div>
    <w:div w:id="1444349413">
      <w:bodyDiv w:val="1"/>
      <w:marLeft w:val="0"/>
      <w:marRight w:val="0"/>
      <w:marTop w:val="0"/>
      <w:marBottom w:val="0"/>
      <w:divBdr>
        <w:top w:val="none" w:sz="0" w:space="0" w:color="auto"/>
        <w:left w:val="none" w:sz="0" w:space="0" w:color="auto"/>
        <w:bottom w:val="none" w:sz="0" w:space="0" w:color="auto"/>
        <w:right w:val="none" w:sz="0" w:space="0" w:color="auto"/>
      </w:divBdr>
    </w:div>
    <w:div w:id="1467896854">
      <w:bodyDiv w:val="1"/>
      <w:marLeft w:val="0"/>
      <w:marRight w:val="0"/>
      <w:marTop w:val="0"/>
      <w:marBottom w:val="0"/>
      <w:divBdr>
        <w:top w:val="none" w:sz="0" w:space="0" w:color="auto"/>
        <w:left w:val="none" w:sz="0" w:space="0" w:color="auto"/>
        <w:bottom w:val="none" w:sz="0" w:space="0" w:color="auto"/>
        <w:right w:val="none" w:sz="0" w:space="0" w:color="auto"/>
      </w:divBdr>
    </w:div>
    <w:div w:id="1474257199">
      <w:bodyDiv w:val="1"/>
      <w:marLeft w:val="0"/>
      <w:marRight w:val="0"/>
      <w:marTop w:val="0"/>
      <w:marBottom w:val="0"/>
      <w:divBdr>
        <w:top w:val="none" w:sz="0" w:space="0" w:color="auto"/>
        <w:left w:val="none" w:sz="0" w:space="0" w:color="auto"/>
        <w:bottom w:val="none" w:sz="0" w:space="0" w:color="auto"/>
        <w:right w:val="none" w:sz="0" w:space="0" w:color="auto"/>
      </w:divBdr>
    </w:div>
    <w:div w:id="1482307993">
      <w:bodyDiv w:val="1"/>
      <w:marLeft w:val="0"/>
      <w:marRight w:val="0"/>
      <w:marTop w:val="0"/>
      <w:marBottom w:val="0"/>
      <w:divBdr>
        <w:top w:val="none" w:sz="0" w:space="0" w:color="auto"/>
        <w:left w:val="none" w:sz="0" w:space="0" w:color="auto"/>
        <w:bottom w:val="none" w:sz="0" w:space="0" w:color="auto"/>
        <w:right w:val="none" w:sz="0" w:space="0" w:color="auto"/>
      </w:divBdr>
    </w:div>
    <w:div w:id="1493835816">
      <w:bodyDiv w:val="1"/>
      <w:marLeft w:val="0"/>
      <w:marRight w:val="0"/>
      <w:marTop w:val="0"/>
      <w:marBottom w:val="0"/>
      <w:divBdr>
        <w:top w:val="none" w:sz="0" w:space="0" w:color="auto"/>
        <w:left w:val="none" w:sz="0" w:space="0" w:color="auto"/>
        <w:bottom w:val="none" w:sz="0" w:space="0" w:color="auto"/>
        <w:right w:val="none" w:sz="0" w:space="0" w:color="auto"/>
      </w:divBdr>
    </w:div>
    <w:div w:id="1501776065">
      <w:bodyDiv w:val="1"/>
      <w:marLeft w:val="0"/>
      <w:marRight w:val="0"/>
      <w:marTop w:val="0"/>
      <w:marBottom w:val="0"/>
      <w:divBdr>
        <w:top w:val="none" w:sz="0" w:space="0" w:color="auto"/>
        <w:left w:val="none" w:sz="0" w:space="0" w:color="auto"/>
        <w:bottom w:val="none" w:sz="0" w:space="0" w:color="auto"/>
        <w:right w:val="none" w:sz="0" w:space="0" w:color="auto"/>
      </w:divBdr>
    </w:div>
    <w:div w:id="1561283166">
      <w:bodyDiv w:val="1"/>
      <w:marLeft w:val="0"/>
      <w:marRight w:val="0"/>
      <w:marTop w:val="0"/>
      <w:marBottom w:val="0"/>
      <w:divBdr>
        <w:top w:val="none" w:sz="0" w:space="0" w:color="auto"/>
        <w:left w:val="none" w:sz="0" w:space="0" w:color="auto"/>
        <w:bottom w:val="none" w:sz="0" w:space="0" w:color="auto"/>
        <w:right w:val="none" w:sz="0" w:space="0" w:color="auto"/>
      </w:divBdr>
    </w:div>
    <w:div w:id="1649632866">
      <w:bodyDiv w:val="1"/>
      <w:marLeft w:val="0"/>
      <w:marRight w:val="0"/>
      <w:marTop w:val="0"/>
      <w:marBottom w:val="0"/>
      <w:divBdr>
        <w:top w:val="none" w:sz="0" w:space="0" w:color="auto"/>
        <w:left w:val="none" w:sz="0" w:space="0" w:color="auto"/>
        <w:bottom w:val="none" w:sz="0" w:space="0" w:color="auto"/>
        <w:right w:val="none" w:sz="0" w:space="0" w:color="auto"/>
      </w:divBdr>
    </w:div>
    <w:div w:id="1654260734">
      <w:bodyDiv w:val="1"/>
      <w:marLeft w:val="0"/>
      <w:marRight w:val="0"/>
      <w:marTop w:val="0"/>
      <w:marBottom w:val="0"/>
      <w:divBdr>
        <w:top w:val="none" w:sz="0" w:space="0" w:color="auto"/>
        <w:left w:val="none" w:sz="0" w:space="0" w:color="auto"/>
        <w:bottom w:val="none" w:sz="0" w:space="0" w:color="auto"/>
        <w:right w:val="none" w:sz="0" w:space="0" w:color="auto"/>
      </w:divBdr>
      <w:divsChild>
        <w:div w:id="630672789">
          <w:marLeft w:val="0"/>
          <w:marRight w:val="0"/>
          <w:marTop w:val="0"/>
          <w:marBottom w:val="0"/>
          <w:divBdr>
            <w:top w:val="single" w:sz="6" w:space="0" w:color="999999"/>
            <w:left w:val="single" w:sz="6" w:space="0" w:color="999999"/>
            <w:bottom w:val="single" w:sz="6" w:space="0" w:color="999999"/>
            <w:right w:val="single" w:sz="6" w:space="0" w:color="999999"/>
          </w:divBdr>
          <w:divsChild>
            <w:div w:id="1657682786">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658727542">
      <w:bodyDiv w:val="1"/>
      <w:marLeft w:val="0"/>
      <w:marRight w:val="0"/>
      <w:marTop w:val="0"/>
      <w:marBottom w:val="0"/>
      <w:divBdr>
        <w:top w:val="none" w:sz="0" w:space="0" w:color="auto"/>
        <w:left w:val="none" w:sz="0" w:space="0" w:color="auto"/>
        <w:bottom w:val="none" w:sz="0" w:space="0" w:color="auto"/>
        <w:right w:val="none" w:sz="0" w:space="0" w:color="auto"/>
      </w:divBdr>
    </w:div>
    <w:div w:id="1702128376">
      <w:bodyDiv w:val="1"/>
      <w:marLeft w:val="0"/>
      <w:marRight w:val="0"/>
      <w:marTop w:val="0"/>
      <w:marBottom w:val="0"/>
      <w:divBdr>
        <w:top w:val="none" w:sz="0" w:space="0" w:color="auto"/>
        <w:left w:val="none" w:sz="0" w:space="0" w:color="auto"/>
        <w:bottom w:val="none" w:sz="0" w:space="0" w:color="auto"/>
        <w:right w:val="none" w:sz="0" w:space="0" w:color="auto"/>
      </w:divBdr>
    </w:div>
    <w:div w:id="1738554722">
      <w:bodyDiv w:val="1"/>
      <w:marLeft w:val="0"/>
      <w:marRight w:val="0"/>
      <w:marTop w:val="0"/>
      <w:marBottom w:val="0"/>
      <w:divBdr>
        <w:top w:val="none" w:sz="0" w:space="0" w:color="auto"/>
        <w:left w:val="none" w:sz="0" w:space="0" w:color="auto"/>
        <w:bottom w:val="none" w:sz="0" w:space="0" w:color="auto"/>
        <w:right w:val="none" w:sz="0" w:space="0" w:color="auto"/>
      </w:divBdr>
    </w:div>
    <w:div w:id="1763792763">
      <w:bodyDiv w:val="1"/>
      <w:marLeft w:val="0"/>
      <w:marRight w:val="0"/>
      <w:marTop w:val="0"/>
      <w:marBottom w:val="0"/>
      <w:divBdr>
        <w:top w:val="none" w:sz="0" w:space="0" w:color="auto"/>
        <w:left w:val="none" w:sz="0" w:space="0" w:color="auto"/>
        <w:bottom w:val="none" w:sz="0" w:space="0" w:color="auto"/>
        <w:right w:val="none" w:sz="0" w:space="0" w:color="auto"/>
      </w:divBdr>
    </w:div>
    <w:div w:id="1788503348">
      <w:bodyDiv w:val="1"/>
      <w:marLeft w:val="0"/>
      <w:marRight w:val="0"/>
      <w:marTop w:val="0"/>
      <w:marBottom w:val="0"/>
      <w:divBdr>
        <w:top w:val="none" w:sz="0" w:space="0" w:color="auto"/>
        <w:left w:val="none" w:sz="0" w:space="0" w:color="auto"/>
        <w:bottom w:val="none" w:sz="0" w:space="0" w:color="auto"/>
        <w:right w:val="none" w:sz="0" w:space="0" w:color="auto"/>
      </w:divBdr>
    </w:div>
    <w:div w:id="1793091833">
      <w:bodyDiv w:val="1"/>
      <w:marLeft w:val="0"/>
      <w:marRight w:val="0"/>
      <w:marTop w:val="0"/>
      <w:marBottom w:val="0"/>
      <w:divBdr>
        <w:top w:val="none" w:sz="0" w:space="0" w:color="auto"/>
        <w:left w:val="none" w:sz="0" w:space="0" w:color="auto"/>
        <w:bottom w:val="none" w:sz="0" w:space="0" w:color="auto"/>
        <w:right w:val="none" w:sz="0" w:space="0" w:color="auto"/>
      </w:divBdr>
    </w:div>
    <w:div w:id="1819346324">
      <w:bodyDiv w:val="1"/>
      <w:marLeft w:val="0"/>
      <w:marRight w:val="0"/>
      <w:marTop w:val="0"/>
      <w:marBottom w:val="0"/>
      <w:divBdr>
        <w:top w:val="none" w:sz="0" w:space="0" w:color="auto"/>
        <w:left w:val="none" w:sz="0" w:space="0" w:color="auto"/>
        <w:bottom w:val="none" w:sz="0" w:space="0" w:color="auto"/>
        <w:right w:val="none" w:sz="0" w:space="0" w:color="auto"/>
      </w:divBdr>
    </w:div>
    <w:div w:id="1827279869">
      <w:bodyDiv w:val="1"/>
      <w:marLeft w:val="0"/>
      <w:marRight w:val="0"/>
      <w:marTop w:val="0"/>
      <w:marBottom w:val="0"/>
      <w:divBdr>
        <w:top w:val="none" w:sz="0" w:space="0" w:color="auto"/>
        <w:left w:val="none" w:sz="0" w:space="0" w:color="auto"/>
        <w:bottom w:val="none" w:sz="0" w:space="0" w:color="auto"/>
        <w:right w:val="none" w:sz="0" w:space="0" w:color="auto"/>
      </w:divBdr>
      <w:divsChild>
        <w:div w:id="1357275092">
          <w:marLeft w:val="0"/>
          <w:marRight w:val="0"/>
          <w:marTop w:val="0"/>
          <w:marBottom w:val="0"/>
          <w:divBdr>
            <w:top w:val="single" w:sz="2" w:space="0" w:color="999999"/>
            <w:left w:val="single" w:sz="2" w:space="0" w:color="999999"/>
            <w:bottom w:val="single" w:sz="2" w:space="0" w:color="999999"/>
            <w:right w:val="single" w:sz="2" w:space="0" w:color="999999"/>
          </w:divBdr>
          <w:divsChild>
            <w:div w:id="143998308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850757794">
      <w:bodyDiv w:val="1"/>
      <w:marLeft w:val="0"/>
      <w:marRight w:val="0"/>
      <w:marTop w:val="0"/>
      <w:marBottom w:val="0"/>
      <w:divBdr>
        <w:top w:val="none" w:sz="0" w:space="0" w:color="auto"/>
        <w:left w:val="none" w:sz="0" w:space="0" w:color="auto"/>
        <w:bottom w:val="none" w:sz="0" w:space="0" w:color="auto"/>
        <w:right w:val="none" w:sz="0" w:space="0" w:color="auto"/>
      </w:divBdr>
      <w:divsChild>
        <w:div w:id="2030909914">
          <w:marLeft w:val="0"/>
          <w:marRight w:val="0"/>
          <w:marTop w:val="0"/>
          <w:marBottom w:val="0"/>
          <w:divBdr>
            <w:top w:val="single" w:sz="6" w:space="0" w:color="999999"/>
            <w:left w:val="single" w:sz="6" w:space="0" w:color="999999"/>
            <w:bottom w:val="single" w:sz="6" w:space="0" w:color="999999"/>
            <w:right w:val="single" w:sz="6" w:space="0" w:color="999999"/>
          </w:divBdr>
          <w:divsChild>
            <w:div w:id="1464544075">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 w:id="1860122931">
      <w:bodyDiv w:val="1"/>
      <w:marLeft w:val="0"/>
      <w:marRight w:val="0"/>
      <w:marTop w:val="0"/>
      <w:marBottom w:val="0"/>
      <w:divBdr>
        <w:top w:val="none" w:sz="0" w:space="0" w:color="auto"/>
        <w:left w:val="none" w:sz="0" w:space="0" w:color="auto"/>
        <w:bottom w:val="none" w:sz="0" w:space="0" w:color="auto"/>
        <w:right w:val="none" w:sz="0" w:space="0" w:color="auto"/>
      </w:divBdr>
    </w:div>
    <w:div w:id="1876887746">
      <w:bodyDiv w:val="1"/>
      <w:marLeft w:val="0"/>
      <w:marRight w:val="0"/>
      <w:marTop w:val="0"/>
      <w:marBottom w:val="0"/>
      <w:divBdr>
        <w:top w:val="none" w:sz="0" w:space="0" w:color="auto"/>
        <w:left w:val="none" w:sz="0" w:space="0" w:color="auto"/>
        <w:bottom w:val="none" w:sz="0" w:space="0" w:color="auto"/>
        <w:right w:val="none" w:sz="0" w:space="0" w:color="auto"/>
      </w:divBdr>
    </w:div>
    <w:div w:id="1890989817">
      <w:bodyDiv w:val="1"/>
      <w:marLeft w:val="0"/>
      <w:marRight w:val="0"/>
      <w:marTop w:val="0"/>
      <w:marBottom w:val="0"/>
      <w:divBdr>
        <w:top w:val="none" w:sz="0" w:space="0" w:color="auto"/>
        <w:left w:val="none" w:sz="0" w:space="0" w:color="auto"/>
        <w:bottom w:val="none" w:sz="0" w:space="0" w:color="auto"/>
        <w:right w:val="none" w:sz="0" w:space="0" w:color="auto"/>
      </w:divBdr>
    </w:div>
    <w:div w:id="1894123700">
      <w:bodyDiv w:val="1"/>
      <w:marLeft w:val="0"/>
      <w:marRight w:val="0"/>
      <w:marTop w:val="0"/>
      <w:marBottom w:val="0"/>
      <w:divBdr>
        <w:top w:val="none" w:sz="0" w:space="0" w:color="auto"/>
        <w:left w:val="none" w:sz="0" w:space="0" w:color="auto"/>
        <w:bottom w:val="none" w:sz="0" w:space="0" w:color="auto"/>
        <w:right w:val="none" w:sz="0" w:space="0" w:color="auto"/>
      </w:divBdr>
    </w:div>
    <w:div w:id="1899894792">
      <w:bodyDiv w:val="1"/>
      <w:marLeft w:val="0"/>
      <w:marRight w:val="0"/>
      <w:marTop w:val="0"/>
      <w:marBottom w:val="0"/>
      <w:divBdr>
        <w:top w:val="none" w:sz="0" w:space="0" w:color="auto"/>
        <w:left w:val="none" w:sz="0" w:space="0" w:color="auto"/>
        <w:bottom w:val="none" w:sz="0" w:space="0" w:color="auto"/>
        <w:right w:val="none" w:sz="0" w:space="0" w:color="auto"/>
      </w:divBdr>
    </w:div>
    <w:div w:id="1930963355">
      <w:bodyDiv w:val="1"/>
      <w:marLeft w:val="0"/>
      <w:marRight w:val="0"/>
      <w:marTop w:val="0"/>
      <w:marBottom w:val="0"/>
      <w:divBdr>
        <w:top w:val="none" w:sz="0" w:space="0" w:color="auto"/>
        <w:left w:val="none" w:sz="0" w:space="0" w:color="auto"/>
        <w:bottom w:val="none" w:sz="0" w:space="0" w:color="auto"/>
        <w:right w:val="none" w:sz="0" w:space="0" w:color="auto"/>
      </w:divBdr>
    </w:div>
    <w:div w:id="1944651563">
      <w:bodyDiv w:val="1"/>
      <w:marLeft w:val="0"/>
      <w:marRight w:val="0"/>
      <w:marTop w:val="0"/>
      <w:marBottom w:val="0"/>
      <w:divBdr>
        <w:top w:val="none" w:sz="0" w:space="0" w:color="auto"/>
        <w:left w:val="none" w:sz="0" w:space="0" w:color="auto"/>
        <w:bottom w:val="none" w:sz="0" w:space="0" w:color="auto"/>
        <w:right w:val="none" w:sz="0" w:space="0" w:color="auto"/>
      </w:divBdr>
    </w:div>
    <w:div w:id="1951543582">
      <w:bodyDiv w:val="1"/>
      <w:marLeft w:val="0"/>
      <w:marRight w:val="0"/>
      <w:marTop w:val="0"/>
      <w:marBottom w:val="0"/>
      <w:divBdr>
        <w:top w:val="none" w:sz="0" w:space="0" w:color="auto"/>
        <w:left w:val="none" w:sz="0" w:space="0" w:color="auto"/>
        <w:bottom w:val="none" w:sz="0" w:space="0" w:color="auto"/>
        <w:right w:val="none" w:sz="0" w:space="0" w:color="auto"/>
      </w:divBdr>
    </w:div>
    <w:div w:id="1956322941">
      <w:bodyDiv w:val="1"/>
      <w:marLeft w:val="0"/>
      <w:marRight w:val="0"/>
      <w:marTop w:val="0"/>
      <w:marBottom w:val="0"/>
      <w:divBdr>
        <w:top w:val="none" w:sz="0" w:space="0" w:color="auto"/>
        <w:left w:val="none" w:sz="0" w:space="0" w:color="auto"/>
        <w:bottom w:val="none" w:sz="0" w:space="0" w:color="auto"/>
        <w:right w:val="none" w:sz="0" w:space="0" w:color="auto"/>
      </w:divBdr>
    </w:div>
    <w:div w:id="1972325468">
      <w:bodyDiv w:val="1"/>
      <w:marLeft w:val="0"/>
      <w:marRight w:val="0"/>
      <w:marTop w:val="0"/>
      <w:marBottom w:val="0"/>
      <w:divBdr>
        <w:top w:val="none" w:sz="0" w:space="0" w:color="auto"/>
        <w:left w:val="none" w:sz="0" w:space="0" w:color="auto"/>
        <w:bottom w:val="none" w:sz="0" w:space="0" w:color="auto"/>
        <w:right w:val="none" w:sz="0" w:space="0" w:color="auto"/>
      </w:divBdr>
    </w:div>
    <w:div w:id="1991523208">
      <w:bodyDiv w:val="1"/>
      <w:marLeft w:val="0"/>
      <w:marRight w:val="0"/>
      <w:marTop w:val="0"/>
      <w:marBottom w:val="0"/>
      <w:divBdr>
        <w:top w:val="none" w:sz="0" w:space="0" w:color="auto"/>
        <w:left w:val="none" w:sz="0" w:space="0" w:color="auto"/>
        <w:bottom w:val="none" w:sz="0" w:space="0" w:color="auto"/>
        <w:right w:val="none" w:sz="0" w:space="0" w:color="auto"/>
      </w:divBdr>
    </w:div>
    <w:div w:id="1991593684">
      <w:bodyDiv w:val="1"/>
      <w:marLeft w:val="0"/>
      <w:marRight w:val="0"/>
      <w:marTop w:val="0"/>
      <w:marBottom w:val="0"/>
      <w:divBdr>
        <w:top w:val="none" w:sz="0" w:space="0" w:color="auto"/>
        <w:left w:val="none" w:sz="0" w:space="0" w:color="auto"/>
        <w:bottom w:val="none" w:sz="0" w:space="0" w:color="auto"/>
        <w:right w:val="none" w:sz="0" w:space="0" w:color="auto"/>
      </w:divBdr>
    </w:div>
    <w:div w:id="2022078472">
      <w:bodyDiv w:val="1"/>
      <w:marLeft w:val="0"/>
      <w:marRight w:val="0"/>
      <w:marTop w:val="0"/>
      <w:marBottom w:val="0"/>
      <w:divBdr>
        <w:top w:val="none" w:sz="0" w:space="0" w:color="auto"/>
        <w:left w:val="none" w:sz="0" w:space="0" w:color="auto"/>
        <w:bottom w:val="none" w:sz="0" w:space="0" w:color="auto"/>
        <w:right w:val="none" w:sz="0" w:space="0" w:color="auto"/>
      </w:divBdr>
      <w:divsChild>
        <w:div w:id="2056192767">
          <w:marLeft w:val="0"/>
          <w:marRight w:val="0"/>
          <w:marTop w:val="0"/>
          <w:marBottom w:val="0"/>
          <w:divBdr>
            <w:top w:val="none" w:sz="0" w:space="0" w:color="auto"/>
            <w:left w:val="none" w:sz="0" w:space="0" w:color="auto"/>
            <w:bottom w:val="none" w:sz="0" w:space="0" w:color="auto"/>
            <w:right w:val="none" w:sz="0" w:space="0" w:color="auto"/>
          </w:divBdr>
        </w:div>
      </w:divsChild>
    </w:div>
    <w:div w:id="2091124262">
      <w:bodyDiv w:val="1"/>
      <w:marLeft w:val="0"/>
      <w:marRight w:val="0"/>
      <w:marTop w:val="0"/>
      <w:marBottom w:val="0"/>
      <w:divBdr>
        <w:top w:val="none" w:sz="0" w:space="0" w:color="auto"/>
        <w:left w:val="none" w:sz="0" w:space="0" w:color="auto"/>
        <w:bottom w:val="none" w:sz="0" w:space="0" w:color="auto"/>
        <w:right w:val="none" w:sz="0" w:space="0" w:color="auto"/>
      </w:divBdr>
    </w:div>
    <w:div w:id="2099323865">
      <w:bodyDiv w:val="1"/>
      <w:marLeft w:val="0"/>
      <w:marRight w:val="0"/>
      <w:marTop w:val="0"/>
      <w:marBottom w:val="0"/>
      <w:divBdr>
        <w:top w:val="none" w:sz="0" w:space="0" w:color="auto"/>
        <w:left w:val="none" w:sz="0" w:space="0" w:color="auto"/>
        <w:bottom w:val="none" w:sz="0" w:space="0" w:color="auto"/>
        <w:right w:val="none" w:sz="0" w:space="0" w:color="auto"/>
      </w:divBdr>
    </w:div>
    <w:div w:id="21083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portal.hud.gov/hudportal/HUD?src=/program_offices/public_indian_housing/programs/hcv" TargetMode="External"/><Relationship Id="rId26" Type="http://schemas.openxmlformats.org/officeDocument/2006/relationships/hyperlink" Target="mailto:2018DisasterApplications@hud.gov" TargetMode="External"/><Relationship Id="rId3" Type="http://schemas.openxmlformats.org/officeDocument/2006/relationships/customXml" Target="../customXml/item3.xml"/><Relationship Id="rId21" Type="http://schemas.openxmlformats.org/officeDocument/2006/relationships/hyperlink" Target="http://portal.hud.gov/hudportal/documents/huddoc?id=pih2013-28.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grants.gov/web/grants/search-grants.html?keywords=Family%20Unification" TargetMode="External"/><Relationship Id="rId25" Type="http://schemas.openxmlformats.org/officeDocument/2006/relationships/hyperlink" Target="mailto:2018DisasterApplications@hud.gov" TargetMode="External"/><Relationship Id="rId2" Type="http://schemas.openxmlformats.org/officeDocument/2006/relationships/customXml" Target="../customXml/item2.xml"/><Relationship Id="rId16" Type="http://schemas.openxmlformats.org/officeDocument/2006/relationships/hyperlink" Target="http://portal.hud.gov/hudportal/HUD?src=/program_offices/public_indian_housing/programs/hcv" TargetMode="External"/><Relationship Id="rId20" Type="http://schemas.openxmlformats.org/officeDocument/2006/relationships/hyperlink" Target="http://portal.hud.gov/hudportal/documents/huddoc?id=PIH2015-17.pdf"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huduser.org/portal/datasets/rfif/rfif.html"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styles" Target="styles.xml"/><Relationship Id="rId19" Type="http://schemas.openxmlformats.org/officeDocument/2006/relationships/hyperlink" Target="mailto:Applications@hud.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portal.hud.gov/hudportal/HUD?src=/program_offices/public_indian_housing/programs/hcv" TargetMode="External"/><Relationship Id="rId27" Type="http://schemas.openxmlformats.org/officeDocument/2006/relationships/header" Target="header3.xml"/><Relationship Id="rId30"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3" ma:contentTypeDescription="Create a new document." ma:contentTypeScope="" ma:versionID="4de60f81a3f43fdabd087e086836082d">
  <xsd:schema xmlns:xsd="http://www.w3.org/2001/XMLSchema" xmlns:xs="http://www.w3.org/2001/XMLSchema" xmlns:p="http://schemas.microsoft.com/office/2006/metadata/properties" xmlns:ns2="ae2a2941-2dbe-4eaa-9281-19e6e20101f1" xmlns:ns3="dca89f83-e7cb-46ce-8e9f-cb067c1b6911" targetNamespace="http://schemas.microsoft.com/office/2006/metadata/properties" ma:root="true" ma:fieldsID="7be84e7d3c1368c179d894b98e1e086f" ns2:_="" ns3:_="">
    <xsd:import namespace="ae2a2941-2dbe-4eaa-9281-19e6e20101f1"/>
    <xsd:import namespace="dca89f83-e7cb-46ce-8e9f-cb067c1b6911"/>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8"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9"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10"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1580</Clearance>
    <_dlc_DocId xmlns="dca89f83-e7cb-46ce-8e9f-cb067c1b6911">NWH2NZWWXJPK-879-5074</_dlc_DocId>
    <_dlc_DocIdUrl xmlns="dca89f83-e7cb-46ce-8e9f-cb067c1b6911">
      <Url>http://hudsharepoint.hud.gov/sites/apps/Clearances/_layouts/DocIdRedir.aspx?ID=NWH2NZWWXJPK-879-5074</Url>
      <Description>NWH2NZWWXJPK-879-5074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F37C6-70E9-4B3B-B5A9-05237F34DC3F}">
  <ds:schemaRefs>
    <ds:schemaRef ds:uri="http://schemas.microsoft.com/office/2006/metadata/properties"/>
    <ds:schemaRef ds:uri="http://purl.org/dc/elements/1.1/"/>
    <ds:schemaRef ds:uri="ae2a2941-2dbe-4eaa-9281-19e6e20101f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dca89f83-e7cb-46ce-8e9f-cb067c1b6911"/>
    <ds:schemaRef ds:uri="http://www.w3.org/XML/1998/namespace"/>
  </ds:schemaRefs>
</ds:datastoreItem>
</file>

<file path=customXml/itemProps2.xml><?xml version="1.0" encoding="utf-8"?>
<ds:datastoreItem xmlns:ds="http://schemas.openxmlformats.org/officeDocument/2006/customXml" ds:itemID="{C75AAE0F-EEAF-4938-A3B0-51EFBF5C4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96AA0-6494-4DF4-AA50-8A1470D08F78}">
  <ds:schemaRefs>
    <ds:schemaRef ds:uri="http://schemas.microsoft.com/sharepoint/events"/>
  </ds:schemaRefs>
</ds:datastoreItem>
</file>

<file path=customXml/itemProps4.xml><?xml version="1.0" encoding="utf-8"?>
<ds:datastoreItem xmlns:ds="http://schemas.openxmlformats.org/officeDocument/2006/customXml" ds:itemID="{70302984-648B-46B5-B8D0-E1E7C869A266}">
  <ds:schemaRefs>
    <ds:schemaRef ds:uri="http://schemas.microsoft.com/office/2006/metadata/properties"/>
    <ds:schemaRef ds:uri="http://schemas.microsoft.com/office/infopath/2007/PartnerControls"/>
    <ds:schemaRef ds:uri="ae2a2941-2dbe-4eaa-9281-19e6e20101f1"/>
    <ds:schemaRef ds:uri="dca89f83-e7cb-46ce-8e9f-cb067c1b6911"/>
  </ds:schemaRefs>
</ds:datastoreItem>
</file>

<file path=customXml/itemProps5.xml><?xml version="1.0" encoding="utf-8"?>
<ds:datastoreItem xmlns:ds="http://schemas.openxmlformats.org/officeDocument/2006/customXml" ds:itemID="{065307ED-F373-4436-AE5C-F977D08CAAFF}">
  <ds:schemaRefs>
    <ds:schemaRef ds:uri="http://schemas.microsoft.com/sharepoint/v3/contenttype/forms"/>
  </ds:schemaRefs>
</ds:datastoreItem>
</file>

<file path=customXml/itemProps6.xml><?xml version="1.0" encoding="utf-8"?>
<ds:datastoreItem xmlns:ds="http://schemas.openxmlformats.org/officeDocument/2006/customXml" ds:itemID="{5160143F-FABC-4524-B3D3-2C6C58F5DFAE}">
  <ds:schemaRefs>
    <ds:schemaRef ds:uri="http://schemas.microsoft.com/sharepoint/v3/contenttype/forms"/>
  </ds:schemaRefs>
</ds:datastoreItem>
</file>

<file path=customXml/itemProps7.xml><?xml version="1.0" encoding="utf-8"?>
<ds:datastoreItem xmlns:ds="http://schemas.openxmlformats.org/officeDocument/2006/customXml" ds:itemID="{7C7F229F-5D3B-4DE3-8199-507159A9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57854546-ACAE-4C9F-873B-1F16FCA4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15787</Words>
  <Characters>89989</Characters>
  <Application>Microsoft Office Word</Application>
  <DocSecurity>4</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2018-05-21T16:29:00Z</dcterms:created>
  <dcterms:modified xsi:type="dcterms:W3CDTF">2018-05-21T16:29:00Z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0x010100A7BE27003353954888358C37D25A1389</vt:lpwstr>
  </property>
  <property fmtid="{D5CDD505-2E9C-101B-9397-08002B2CF9AE}" pid="4" name="_dlc_DocIdItemGuid">
    <vt:lpwstr>a0e539f8-17a0-4407-9c70-9e64306b0265</vt:lpwstr>
  </property>
</Properties>
</file>