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EF610" w14:textId="77777777" w:rsidR="00A63E4D" w:rsidRDefault="00A63E4D">
      <w:pPr>
        <w:pStyle w:val="Level1"/>
        <w:numPr>
          <w:ilvl w:val="0"/>
          <w:numId w:val="0"/>
        </w:numPr>
        <w:tabs>
          <w:tab w:val="left" w:pos="2160"/>
        </w:tabs>
      </w:pPr>
    </w:p>
    <w:p w14:paraId="0F428C92" w14:textId="77777777" w:rsidR="00A63E4D" w:rsidRDefault="00A63E4D">
      <w:pPr>
        <w:pStyle w:val="Level1"/>
        <w:numPr>
          <w:ilvl w:val="0"/>
          <w:numId w:val="0"/>
        </w:numPr>
        <w:tabs>
          <w:tab w:val="left" w:pos="2160"/>
        </w:tabs>
        <w:jc w:val="center"/>
        <w:rPr>
          <w:b/>
          <w:bCs/>
        </w:rPr>
      </w:pPr>
      <w:r>
        <w:rPr>
          <w:b/>
          <w:bCs/>
        </w:rPr>
        <w:t>CHAPTER 23</w:t>
      </w:r>
    </w:p>
    <w:p w14:paraId="07177ED4" w14:textId="77777777" w:rsidR="00A63E4D" w:rsidRDefault="00A63E4D">
      <w:pPr>
        <w:pStyle w:val="Level1"/>
        <w:numPr>
          <w:ilvl w:val="0"/>
          <w:numId w:val="0"/>
        </w:numPr>
        <w:tabs>
          <w:tab w:val="left" w:pos="2160"/>
        </w:tabs>
        <w:jc w:val="center"/>
        <w:rPr>
          <w:b/>
          <w:bCs/>
        </w:rPr>
      </w:pPr>
    </w:p>
    <w:p w14:paraId="2B6950ED" w14:textId="77777777" w:rsidR="00A63E4D" w:rsidRDefault="00A63E4D">
      <w:pPr>
        <w:pStyle w:val="Level1"/>
        <w:numPr>
          <w:ilvl w:val="0"/>
          <w:numId w:val="0"/>
        </w:numPr>
        <w:tabs>
          <w:tab w:val="left" w:pos="2160"/>
        </w:tabs>
        <w:jc w:val="center"/>
        <w:rPr>
          <w:b/>
          <w:bCs/>
          <w:caps/>
        </w:rPr>
      </w:pPr>
      <w:r>
        <w:rPr>
          <w:b/>
          <w:bCs/>
          <w:caps/>
        </w:rPr>
        <w:t>labor standards administration</w:t>
      </w:r>
    </w:p>
    <w:p w14:paraId="025259A3" w14:textId="77777777" w:rsidR="00A63E4D" w:rsidRDefault="00A63E4D">
      <w:pPr>
        <w:pStyle w:val="Level1"/>
        <w:numPr>
          <w:ilvl w:val="0"/>
          <w:numId w:val="0"/>
        </w:numPr>
        <w:tabs>
          <w:tab w:val="left" w:pos="2160"/>
        </w:tabs>
        <w:rPr>
          <w:b/>
          <w:bCs/>
        </w:rPr>
      </w:pPr>
      <w:r>
        <w:rPr>
          <w:b/>
          <w:bCs/>
        </w:rPr>
        <w:t xml:space="preserve"> </w:t>
      </w:r>
    </w:p>
    <w:p w14:paraId="2C4564E8" w14:textId="77777777" w:rsidR="00A63E4D" w:rsidRDefault="00A63E4D">
      <w:pPr>
        <w:pStyle w:val="Level1"/>
        <w:numPr>
          <w:ilvl w:val="0"/>
          <w:numId w:val="0"/>
        </w:numPr>
        <w:tabs>
          <w:tab w:val="left" w:pos="2160"/>
        </w:tabs>
      </w:pPr>
    </w:p>
    <w:p w14:paraId="7D3CF5F1" w14:textId="77777777" w:rsidR="00A63E4D" w:rsidRDefault="00A63E4D">
      <w:pPr>
        <w:pStyle w:val="Level1"/>
        <w:numPr>
          <w:ilvl w:val="1"/>
          <w:numId w:val="10"/>
        </w:numPr>
        <w:tabs>
          <w:tab w:val="clear" w:pos="435"/>
          <w:tab w:val="clear" w:pos="4320"/>
          <w:tab w:val="clear" w:pos="8640"/>
        </w:tabs>
        <w:ind w:left="720" w:hanging="720"/>
      </w:pPr>
      <w:r>
        <w:rPr>
          <w:u w:val="single"/>
        </w:rPr>
        <w:t>BACKGROUND.</w:t>
      </w:r>
      <w:r>
        <w:t xml:space="preserve">  This Chapter provides guidance on monitoring compliance with Davis-Bacon and Related Acts (DBRA) performance standards.  These standards relate to the proper administration and enforcement of prevailing wage and reporting requirements associated with HUD-assisted construction work. </w:t>
      </w:r>
    </w:p>
    <w:p w14:paraId="26B41158" w14:textId="77777777" w:rsidR="00A63E4D" w:rsidRDefault="00A63E4D">
      <w:pPr>
        <w:pStyle w:val="Level1"/>
        <w:numPr>
          <w:ilvl w:val="0"/>
          <w:numId w:val="0"/>
        </w:numPr>
        <w:tabs>
          <w:tab w:val="clear" w:pos="4320"/>
          <w:tab w:val="clear" w:pos="8640"/>
        </w:tabs>
      </w:pPr>
    </w:p>
    <w:p w14:paraId="650A1AEF" w14:textId="55EBB20C" w:rsidR="00A63E4D" w:rsidRDefault="00A63E4D">
      <w:pPr>
        <w:pStyle w:val="Level1"/>
        <w:numPr>
          <w:ilvl w:val="1"/>
          <w:numId w:val="10"/>
        </w:numPr>
        <w:tabs>
          <w:tab w:val="clear" w:pos="435"/>
          <w:tab w:val="clear" w:pos="4320"/>
          <w:tab w:val="clear" w:pos="8640"/>
        </w:tabs>
        <w:ind w:left="720" w:hanging="720"/>
        <w:rPr>
          <w:iCs/>
        </w:rPr>
      </w:pPr>
      <w:r>
        <w:rPr>
          <w:u w:val="single"/>
        </w:rPr>
        <w:t>APPLICABILITY.</w:t>
      </w:r>
      <w:r>
        <w:t xml:space="preserve">  HUD has delegated the primary responsibility for DBRA administration and enforcement to the agency administering the HUD program.  HUD oversees agency performance through the Headquarters Office of </w:t>
      </w:r>
      <w:r w:rsidR="00AA526E">
        <w:t xml:space="preserve">Davis-Bacon and </w:t>
      </w:r>
      <w:r>
        <w:t>Labor Standards (</w:t>
      </w:r>
      <w:r w:rsidR="00AA526E">
        <w:t>DBLS</w:t>
      </w:r>
      <w:r>
        <w:t xml:space="preserve">) </w:t>
      </w:r>
      <w:r w:rsidR="0031721C">
        <w:t xml:space="preserve">(formerly known as “Office of Labor Standards and Enforcement” or “OLSE”) </w:t>
      </w:r>
      <w:r>
        <w:t xml:space="preserve">and Regional and local Field Office staff.  Limitations in staff and travel resources affect the number of program participants that </w:t>
      </w:r>
      <w:r w:rsidR="004E3994">
        <w:t>DBLS</w:t>
      </w:r>
      <w:r>
        <w:t xml:space="preserve"> </w:t>
      </w:r>
      <w:r w:rsidR="00787010">
        <w:t xml:space="preserve">may </w:t>
      </w:r>
      <w:r>
        <w:t xml:space="preserve">monitor.  Community Planning and Development (CPD) staff assist in identifying program participants who may need additional technical assistance or training by conducting the limited labor standards monitoring provided in this Chapter.  Determining which program participants are in need of labor standards monitoring is guided by the results of the risk analysis process referenced in Chapter 2 of this Handbook combined with information provided by </w:t>
      </w:r>
      <w:r w:rsidR="004E3994">
        <w:t>DBLS</w:t>
      </w:r>
      <w:r>
        <w:t xml:space="preserve"> staff as to whether they have not conducted, or are not planning to conduct, monitoring of a particular program participant in the near future.</w:t>
      </w:r>
    </w:p>
    <w:p w14:paraId="4FB824FB" w14:textId="77777777" w:rsidR="00A63E4D" w:rsidRDefault="00A63E4D">
      <w:pPr>
        <w:pStyle w:val="Level1"/>
        <w:numPr>
          <w:ilvl w:val="0"/>
          <w:numId w:val="0"/>
        </w:numPr>
        <w:tabs>
          <w:tab w:val="clear" w:pos="4320"/>
          <w:tab w:val="clear" w:pos="8640"/>
        </w:tabs>
      </w:pPr>
    </w:p>
    <w:p w14:paraId="666F8913" w14:textId="5F7F5CDB" w:rsidR="00A63E4D" w:rsidRDefault="004E3994">
      <w:pPr>
        <w:pStyle w:val="Level1"/>
        <w:numPr>
          <w:ilvl w:val="1"/>
          <w:numId w:val="10"/>
        </w:numPr>
        <w:tabs>
          <w:tab w:val="clear" w:pos="435"/>
          <w:tab w:val="clear" w:pos="4320"/>
          <w:tab w:val="clear" w:pos="8640"/>
        </w:tabs>
        <w:ind w:left="720" w:hanging="720"/>
      </w:pPr>
      <w:r>
        <w:rPr>
          <w:u w:val="single"/>
        </w:rPr>
        <w:t>DBLS</w:t>
      </w:r>
      <w:r w:rsidR="00A63E4D">
        <w:rPr>
          <w:u w:val="single"/>
        </w:rPr>
        <w:t xml:space="preserve"> MONITORING COORDINATION.</w:t>
      </w:r>
      <w:r w:rsidR="00A63E4D">
        <w:t xml:space="preserve">  </w:t>
      </w:r>
      <w:r>
        <w:t>DBLS</w:t>
      </w:r>
      <w:r w:rsidR="00A63E4D">
        <w:t xml:space="preserve"> distributes an annual monitoring strategy that identifies program participants selected for review.  CPD staff should refer to </w:t>
      </w:r>
      <w:r>
        <w:t>DBLS</w:t>
      </w:r>
      <w:r w:rsidR="00A63E4D">
        <w:t xml:space="preserve">’s monitoring strategy to determine whether </w:t>
      </w:r>
      <w:r>
        <w:t>DBLS</w:t>
      </w:r>
      <w:r w:rsidR="00A63E4D">
        <w:t xml:space="preserve"> already plans to monitor a particular participant.  This coordination avoids duplicative effort by CPD staff.  For program participants not being monitored by </w:t>
      </w:r>
      <w:r>
        <w:t>DBLS</w:t>
      </w:r>
      <w:r w:rsidR="00A63E4D">
        <w:t xml:space="preserve"> which CPD will monitor, </w:t>
      </w:r>
      <w:r>
        <w:t>DBLS</w:t>
      </w:r>
      <w:r w:rsidR="00A63E4D">
        <w:t xml:space="preserve"> staff will provide a synopsis of labor standards activities and any issues or concerns that could assist CPD staff in conducting their limited labor standards monitoring of the program participant.  A listing of </w:t>
      </w:r>
      <w:r>
        <w:t>DBLS</w:t>
      </w:r>
      <w:r w:rsidR="00A63E4D">
        <w:t xml:space="preserve"> field assignments is published at</w:t>
      </w:r>
      <w:hyperlink w:history="1"/>
      <w:r w:rsidR="00A63E4D">
        <w:t xml:space="preserve"> </w:t>
      </w:r>
      <w:hyperlink r:id="rId10" w:history="1">
        <w:r w:rsidR="00933227" w:rsidRPr="00933227">
          <w:rPr>
            <w:rStyle w:val="Hyperlink"/>
          </w:rPr>
          <w:t>http://www.hud.gov/program_offices/davis_bacon_and_labor_standards/laborrelstf</w:t>
        </w:r>
      </w:hyperlink>
      <w:r w:rsidR="003537C8">
        <w:rPr>
          <w:iCs/>
        </w:rPr>
        <w:t xml:space="preserve">.  </w:t>
      </w:r>
      <w:r>
        <w:rPr>
          <w:iCs/>
        </w:rPr>
        <w:t>DBLS</w:t>
      </w:r>
      <w:r w:rsidR="00A63E4D">
        <w:rPr>
          <w:iCs/>
        </w:rPr>
        <w:t xml:space="preserve"> staff will work with CPD staff to determine whether the program participant is assisting (or planning to assist) work that triggers the labor standards requirements.</w:t>
      </w:r>
    </w:p>
    <w:p w14:paraId="5FEA7A36" w14:textId="77777777" w:rsidR="00A63E4D" w:rsidRDefault="00A63E4D">
      <w:pPr>
        <w:pStyle w:val="Level1"/>
        <w:numPr>
          <w:ilvl w:val="0"/>
          <w:numId w:val="0"/>
        </w:numPr>
        <w:tabs>
          <w:tab w:val="clear" w:pos="4320"/>
          <w:tab w:val="clear" w:pos="8640"/>
        </w:tabs>
      </w:pPr>
    </w:p>
    <w:p w14:paraId="415F616E" w14:textId="77777777" w:rsidR="00A63E4D" w:rsidRDefault="00A63E4D">
      <w:pPr>
        <w:pStyle w:val="Level1"/>
        <w:numPr>
          <w:ilvl w:val="1"/>
          <w:numId w:val="10"/>
        </w:numPr>
        <w:tabs>
          <w:tab w:val="clear" w:pos="435"/>
          <w:tab w:val="clear" w:pos="4320"/>
          <w:tab w:val="clear" w:pos="8640"/>
        </w:tabs>
        <w:ind w:left="720" w:hanging="720"/>
      </w:pPr>
      <w:r>
        <w:rPr>
          <w:u w:val="single"/>
        </w:rPr>
        <w:t>PURPOSE OF LIMITED MONITORING.</w:t>
      </w:r>
      <w:r w:rsidR="0063590E">
        <w:t xml:space="preserve">  </w:t>
      </w:r>
      <w:r>
        <w:t xml:space="preserve">Limited monitoring conducted by CPD staff serves to determine whether a program participant has functioning management systems and knowledgeable staff.  </w:t>
      </w:r>
    </w:p>
    <w:p w14:paraId="03297D73" w14:textId="77777777" w:rsidR="00A63E4D" w:rsidRDefault="00A63E4D">
      <w:pPr>
        <w:pStyle w:val="Level1"/>
        <w:numPr>
          <w:ilvl w:val="0"/>
          <w:numId w:val="0"/>
        </w:numPr>
        <w:tabs>
          <w:tab w:val="clear" w:pos="4320"/>
          <w:tab w:val="clear" w:pos="8640"/>
        </w:tabs>
        <w:rPr>
          <w:u w:val="single"/>
        </w:rPr>
      </w:pPr>
    </w:p>
    <w:p w14:paraId="69BE5900" w14:textId="4D622419" w:rsidR="00A63E4D" w:rsidRDefault="00A63E4D">
      <w:pPr>
        <w:pStyle w:val="Level1"/>
        <w:numPr>
          <w:ilvl w:val="1"/>
          <w:numId w:val="10"/>
        </w:numPr>
        <w:tabs>
          <w:tab w:val="clear" w:pos="435"/>
          <w:tab w:val="clear" w:pos="4320"/>
          <w:tab w:val="clear" w:pos="8640"/>
        </w:tabs>
        <w:ind w:left="720" w:hanging="720"/>
      </w:pPr>
      <w:r>
        <w:rPr>
          <w:u w:val="single"/>
        </w:rPr>
        <w:t>COMMUNICATION OF MONITORING RESULTS.</w:t>
      </w:r>
      <w:r>
        <w:t xml:space="preserve">  Prior to conveying labor monitoring results to program participants, CPD staff shall consult with the </w:t>
      </w:r>
      <w:r w:rsidR="004E3994">
        <w:t>DBLS</w:t>
      </w:r>
      <w:r>
        <w:t xml:space="preserve"> </w:t>
      </w:r>
      <w:r>
        <w:lastRenderedPageBreak/>
        <w:t xml:space="preserve">staff responsible (or that person’s supervisor) for the program participant on the evidence, conclusions and required/recommended actions. </w:t>
      </w:r>
      <w:r w:rsidR="0063590E">
        <w:t xml:space="preserve"> </w:t>
      </w:r>
      <w:r>
        <w:t xml:space="preserve">The purposes of the consultation are to ensure consistency in handling any identified deficiencies and to identify trends of systemic deficiencies.  CPD will provide </w:t>
      </w:r>
      <w:r w:rsidR="004E3994">
        <w:t>DBLS</w:t>
      </w:r>
      <w:r>
        <w:t xml:space="preserve"> copies of monitoring letters that include evaluation of labor standards administration.</w:t>
      </w:r>
    </w:p>
    <w:p w14:paraId="466945FE" w14:textId="77777777" w:rsidR="00A63E4D" w:rsidRDefault="00A63E4D">
      <w:pPr>
        <w:pStyle w:val="Level1"/>
        <w:numPr>
          <w:ilvl w:val="0"/>
          <w:numId w:val="0"/>
        </w:numPr>
        <w:tabs>
          <w:tab w:val="clear" w:pos="4320"/>
          <w:tab w:val="clear" w:pos="8640"/>
        </w:tabs>
      </w:pPr>
    </w:p>
    <w:p w14:paraId="4FAF0ED1" w14:textId="490FBE3B" w:rsidR="00A63E4D" w:rsidRDefault="00A63E4D">
      <w:pPr>
        <w:pStyle w:val="Level1"/>
        <w:numPr>
          <w:ilvl w:val="1"/>
          <w:numId w:val="12"/>
        </w:numPr>
        <w:tabs>
          <w:tab w:val="clear" w:pos="360"/>
          <w:tab w:val="clear" w:pos="4320"/>
          <w:tab w:val="clear" w:pos="8640"/>
        </w:tabs>
        <w:ind w:left="720" w:hanging="720"/>
      </w:pPr>
      <w:r>
        <w:rPr>
          <w:u w:val="single"/>
        </w:rPr>
        <w:t>LABOR STANDARDS PROVISIONS FOR MAJOR CPD PROGRAMS.</w:t>
      </w:r>
      <w:r>
        <w:t xml:space="preserve">  The following list reflects the major CPD programs and the bases for Federal DBRA standards coverage and/or exclusion from coverage.  The related statutory provision(s), regulatory citation(s), and notes are provided to assist reviewers in identifying particular situations where activities are covered or not covered.  Reviewers are encouraged to contact the </w:t>
      </w:r>
      <w:r w:rsidR="004E3994">
        <w:t>DBLS</w:t>
      </w:r>
      <w:r>
        <w:t xml:space="preserve"> specialist for the program participant if further clarification of labor standards coverage/exclusion is needed.</w:t>
      </w:r>
    </w:p>
    <w:p w14:paraId="09D85733" w14:textId="77777777" w:rsidR="00A63E4D" w:rsidRDefault="00A63E4D">
      <w:pPr>
        <w:pStyle w:val="Level1"/>
        <w:numPr>
          <w:ilvl w:val="0"/>
          <w:numId w:val="0"/>
        </w:numPr>
        <w:tabs>
          <w:tab w:val="clear" w:pos="4320"/>
          <w:tab w:val="clear" w:pos="8640"/>
        </w:tabs>
      </w:pPr>
    </w:p>
    <w:p w14:paraId="4B95E8E3" w14:textId="77777777" w:rsidR="00A63E4D" w:rsidRDefault="00A63E4D">
      <w:pPr>
        <w:pStyle w:val="Level1"/>
        <w:numPr>
          <w:ilvl w:val="0"/>
          <w:numId w:val="0"/>
        </w:numPr>
        <w:tabs>
          <w:tab w:val="clear" w:pos="4320"/>
          <w:tab w:val="clear" w:pos="8640"/>
        </w:tabs>
        <w:ind w:left="1080" w:hanging="360"/>
      </w:pPr>
      <w:r>
        <w:t>A.</w:t>
      </w:r>
      <w:r>
        <w:tab/>
      </w:r>
      <w:r>
        <w:rPr>
          <w:b/>
          <w:bCs/>
        </w:rPr>
        <w:t xml:space="preserve">Program: </w:t>
      </w:r>
      <w:r>
        <w:t>Community Development Block Grant (CDBG)/Section 108 Loan Guarantees/Economic Development Initiative (EDI)/Brownfields Economic Development Initiative (BEDI)</w:t>
      </w:r>
    </w:p>
    <w:p w14:paraId="5114307E" w14:textId="77777777" w:rsidR="00A63E4D" w:rsidRDefault="00A63E4D">
      <w:pPr>
        <w:pStyle w:val="Level1"/>
        <w:numPr>
          <w:ilvl w:val="0"/>
          <w:numId w:val="0"/>
        </w:numPr>
        <w:tabs>
          <w:tab w:val="clear" w:pos="4320"/>
          <w:tab w:val="clear" w:pos="8640"/>
        </w:tabs>
        <w:ind w:left="2160" w:hanging="1080"/>
        <w:rPr>
          <w:b/>
          <w:bCs/>
        </w:rPr>
      </w:pPr>
    </w:p>
    <w:p w14:paraId="0E953E6C" w14:textId="77777777" w:rsidR="00A63E4D" w:rsidRDefault="00A63E4D">
      <w:pPr>
        <w:pStyle w:val="Level1"/>
        <w:numPr>
          <w:ilvl w:val="0"/>
          <w:numId w:val="0"/>
        </w:numPr>
        <w:tabs>
          <w:tab w:val="clear" w:pos="4320"/>
          <w:tab w:val="clear" w:pos="8640"/>
        </w:tabs>
        <w:ind w:left="1080"/>
      </w:pPr>
      <w:r>
        <w:rPr>
          <w:b/>
          <w:bCs/>
        </w:rPr>
        <w:t>Statute:</w:t>
      </w:r>
      <w:r>
        <w:t xml:space="preserve"> Sec. 110 of Housing and Community Development Act of 1974.</w:t>
      </w:r>
    </w:p>
    <w:p w14:paraId="0E887740" w14:textId="77777777" w:rsidR="00A63E4D" w:rsidRDefault="00A63E4D">
      <w:pPr>
        <w:pStyle w:val="Level1"/>
        <w:numPr>
          <w:ilvl w:val="0"/>
          <w:numId w:val="0"/>
        </w:numPr>
        <w:tabs>
          <w:tab w:val="clear" w:pos="4320"/>
          <w:tab w:val="clear" w:pos="8640"/>
        </w:tabs>
        <w:ind w:left="2160" w:hanging="1080"/>
      </w:pPr>
    </w:p>
    <w:p w14:paraId="245386B4" w14:textId="77777777" w:rsidR="00A63E4D" w:rsidRDefault="00A63E4D">
      <w:pPr>
        <w:pStyle w:val="Level1"/>
        <w:numPr>
          <w:ilvl w:val="0"/>
          <w:numId w:val="0"/>
        </w:numPr>
        <w:tabs>
          <w:tab w:val="clear" w:pos="4320"/>
          <w:tab w:val="clear" w:pos="8640"/>
        </w:tabs>
        <w:ind w:left="1080"/>
      </w:pPr>
      <w:r>
        <w:rPr>
          <w:b/>
          <w:bCs/>
        </w:rPr>
        <w:t>Regulation:</w:t>
      </w:r>
      <w:r>
        <w:t xml:space="preserve"> 24 CFR 570.603; see also 24 CFR 570.200(c)(3) for </w:t>
      </w:r>
      <w:r w:rsidR="00832024">
        <w:t>public improvements</w:t>
      </w:r>
      <w:r>
        <w:t xml:space="preserve"> not initially assisted with CDBG.</w:t>
      </w:r>
    </w:p>
    <w:p w14:paraId="33636090" w14:textId="77777777" w:rsidR="00A63E4D" w:rsidRDefault="00A63E4D">
      <w:pPr>
        <w:pStyle w:val="Level1"/>
        <w:numPr>
          <w:ilvl w:val="0"/>
          <w:numId w:val="0"/>
        </w:numPr>
        <w:tabs>
          <w:tab w:val="clear" w:pos="4320"/>
          <w:tab w:val="clear" w:pos="8640"/>
        </w:tabs>
        <w:ind w:left="2160" w:hanging="1440"/>
      </w:pPr>
      <w:r>
        <w:t xml:space="preserve">    </w:t>
      </w:r>
    </w:p>
    <w:p w14:paraId="067C3E7F" w14:textId="77777777" w:rsidR="00A63E4D" w:rsidRDefault="00A63E4D">
      <w:pPr>
        <w:pStyle w:val="Level1"/>
        <w:numPr>
          <w:ilvl w:val="0"/>
          <w:numId w:val="0"/>
        </w:numPr>
        <w:tabs>
          <w:tab w:val="clear" w:pos="4320"/>
          <w:tab w:val="clear" w:pos="8640"/>
        </w:tabs>
        <w:ind w:left="2160" w:hanging="1080"/>
      </w:pPr>
      <w:r>
        <w:rPr>
          <w:b/>
          <w:bCs/>
        </w:rPr>
        <w:t>Contract Form:</w:t>
      </w:r>
      <w:r>
        <w:t xml:space="preserve"> Form HUD-4010, “Federal Labor Standards Provisions.”</w:t>
      </w:r>
    </w:p>
    <w:p w14:paraId="67763ADE" w14:textId="77777777" w:rsidR="00A63E4D" w:rsidRDefault="00A63E4D">
      <w:pPr>
        <w:pStyle w:val="Level1"/>
        <w:numPr>
          <w:ilvl w:val="0"/>
          <w:numId w:val="0"/>
        </w:numPr>
        <w:tabs>
          <w:tab w:val="clear" w:pos="4320"/>
          <w:tab w:val="clear" w:pos="8640"/>
        </w:tabs>
        <w:ind w:left="1080"/>
        <w:rPr>
          <w:b/>
          <w:bCs/>
        </w:rPr>
      </w:pPr>
    </w:p>
    <w:p w14:paraId="3DBD4159" w14:textId="69312804" w:rsidR="00A63E4D" w:rsidRDefault="00A63E4D">
      <w:pPr>
        <w:pStyle w:val="Level1"/>
        <w:numPr>
          <w:ilvl w:val="0"/>
          <w:numId w:val="0"/>
        </w:numPr>
        <w:tabs>
          <w:tab w:val="clear" w:pos="4320"/>
          <w:tab w:val="clear" w:pos="8640"/>
        </w:tabs>
        <w:ind w:left="1080"/>
      </w:pPr>
      <w:r>
        <w:rPr>
          <w:b/>
          <w:bCs/>
        </w:rPr>
        <w:t>Notes:</w:t>
      </w:r>
      <w:r>
        <w:t xml:space="preserve">  Davis</w:t>
      </w:r>
      <w:r w:rsidR="00933227">
        <w:t>-</w:t>
      </w:r>
      <w:r>
        <w:t xml:space="preserve">Bacon (DB) applicability threshold for residential property is 8 or more units; for mixed-use property, there is no unit threshold except that, if the entire rehabilitation is clearly limited to the residential portion, the residential threshold applies.  </w:t>
      </w:r>
    </w:p>
    <w:p w14:paraId="2080BFFC" w14:textId="77777777" w:rsidR="00A63E4D" w:rsidRDefault="00A63E4D">
      <w:pPr>
        <w:pStyle w:val="Level1"/>
        <w:numPr>
          <w:ilvl w:val="0"/>
          <w:numId w:val="0"/>
        </w:numPr>
        <w:tabs>
          <w:tab w:val="clear" w:pos="4320"/>
          <w:tab w:val="clear" w:pos="8640"/>
        </w:tabs>
        <w:ind w:left="1080"/>
      </w:pPr>
    </w:p>
    <w:p w14:paraId="0651F96C" w14:textId="77777777" w:rsidR="00A63E4D" w:rsidRDefault="00A63E4D">
      <w:pPr>
        <w:pStyle w:val="Level1"/>
        <w:numPr>
          <w:ilvl w:val="0"/>
          <w:numId w:val="0"/>
        </w:numPr>
        <w:tabs>
          <w:tab w:val="clear" w:pos="4320"/>
          <w:tab w:val="clear" w:pos="8640"/>
        </w:tabs>
        <w:ind w:left="1080"/>
      </w:pPr>
      <w:r>
        <w:t>DB applies only when construction work is financed in whole or in part with Title I assistance (i.e., CDBG, Section 108, EDI, BEDI).  Examples: Financing includes use of Title I assistance in a permanent take-out loan, where the Title I loan is known or contemplated when construction financing is arranged.  Financing includes use of Title I assistance to pay principal, or to pay or subsidize interest on construction loan.  Use of Title I assistance solely for non-construction expenses -- e.g., purchase of land, architectural and engineering fees -- does not trigger DB.</w:t>
      </w:r>
    </w:p>
    <w:p w14:paraId="11DA53AB" w14:textId="77777777" w:rsidR="00A63E4D" w:rsidRDefault="00A63E4D">
      <w:pPr>
        <w:pStyle w:val="Level1"/>
        <w:numPr>
          <w:ilvl w:val="0"/>
          <w:numId w:val="0"/>
        </w:numPr>
        <w:tabs>
          <w:tab w:val="clear" w:pos="4320"/>
          <w:tab w:val="clear" w:pos="8640"/>
        </w:tabs>
        <w:ind w:left="1080"/>
      </w:pPr>
    </w:p>
    <w:p w14:paraId="7FC879C5" w14:textId="77777777" w:rsidR="00A63E4D" w:rsidRDefault="00A63E4D">
      <w:pPr>
        <w:pStyle w:val="Level1"/>
        <w:numPr>
          <w:ilvl w:val="0"/>
          <w:numId w:val="0"/>
        </w:numPr>
        <w:tabs>
          <w:tab w:val="clear" w:pos="4320"/>
          <w:tab w:val="clear" w:pos="8640"/>
        </w:tabs>
        <w:ind w:left="1080"/>
      </w:pPr>
      <w:r>
        <w:t>Bona fide volunteers not covered (see 24 CFR Part 70).</w:t>
      </w:r>
    </w:p>
    <w:p w14:paraId="48F472AD" w14:textId="77777777" w:rsidR="00A63E4D" w:rsidRDefault="00A63E4D">
      <w:pPr>
        <w:pStyle w:val="Level1"/>
        <w:numPr>
          <w:ilvl w:val="0"/>
          <w:numId w:val="0"/>
        </w:numPr>
        <w:tabs>
          <w:tab w:val="clear" w:pos="4320"/>
          <w:tab w:val="clear" w:pos="8640"/>
        </w:tabs>
        <w:ind w:left="1080"/>
      </w:pPr>
    </w:p>
    <w:p w14:paraId="64E03747" w14:textId="77777777" w:rsidR="00A63E4D" w:rsidRDefault="00A63E4D">
      <w:pPr>
        <w:pStyle w:val="Level1"/>
        <w:numPr>
          <w:ilvl w:val="0"/>
          <w:numId w:val="0"/>
        </w:numPr>
        <w:tabs>
          <w:tab w:val="clear" w:pos="4320"/>
          <w:tab w:val="clear" w:pos="8640"/>
        </w:tabs>
        <w:ind w:left="1080" w:hanging="360"/>
      </w:pPr>
      <w:r>
        <w:t>B.</w:t>
      </w:r>
      <w:r>
        <w:tab/>
      </w:r>
      <w:r>
        <w:rPr>
          <w:b/>
          <w:bCs/>
          <w:u w:val="single"/>
        </w:rPr>
        <w:t>Program:</w:t>
      </w:r>
      <w:r>
        <w:rPr>
          <w:b/>
          <w:bCs/>
        </w:rPr>
        <w:t xml:space="preserve">  </w:t>
      </w:r>
      <w:r>
        <w:t>HOME</w:t>
      </w:r>
    </w:p>
    <w:p w14:paraId="08B5963B" w14:textId="77777777" w:rsidR="00A63E4D" w:rsidRDefault="00A63E4D">
      <w:pPr>
        <w:pStyle w:val="Level1"/>
        <w:numPr>
          <w:ilvl w:val="0"/>
          <w:numId w:val="0"/>
        </w:numPr>
        <w:tabs>
          <w:tab w:val="clear" w:pos="4320"/>
          <w:tab w:val="clear" w:pos="8640"/>
        </w:tabs>
        <w:ind w:left="1080"/>
        <w:rPr>
          <w:b/>
          <w:bCs/>
        </w:rPr>
      </w:pPr>
    </w:p>
    <w:p w14:paraId="39511D71" w14:textId="77777777" w:rsidR="00A63E4D" w:rsidRDefault="00A63E4D">
      <w:pPr>
        <w:pStyle w:val="Level1"/>
        <w:numPr>
          <w:ilvl w:val="0"/>
          <w:numId w:val="0"/>
        </w:numPr>
        <w:tabs>
          <w:tab w:val="clear" w:pos="4320"/>
          <w:tab w:val="clear" w:pos="8640"/>
        </w:tabs>
        <w:ind w:left="1080"/>
      </w:pPr>
      <w:r>
        <w:rPr>
          <w:b/>
          <w:bCs/>
        </w:rPr>
        <w:t xml:space="preserve">Statute:  </w:t>
      </w:r>
      <w:r>
        <w:t>Sec. 286 of the HOME Investment Partnerships Act (Title II of the Cranston-Gonzalez National Affordable Housing Act)</w:t>
      </w:r>
    </w:p>
    <w:p w14:paraId="77E340E1" w14:textId="77777777" w:rsidR="00A63E4D" w:rsidRDefault="00A63E4D">
      <w:pPr>
        <w:pStyle w:val="Level1"/>
        <w:numPr>
          <w:ilvl w:val="0"/>
          <w:numId w:val="0"/>
        </w:numPr>
        <w:tabs>
          <w:tab w:val="clear" w:pos="4320"/>
          <w:tab w:val="clear" w:pos="8640"/>
        </w:tabs>
        <w:ind w:left="1080"/>
      </w:pPr>
    </w:p>
    <w:p w14:paraId="643CE6DB" w14:textId="77777777" w:rsidR="00A63E4D" w:rsidRDefault="00A63E4D">
      <w:pPr>
        <w:pStyle w:val="Level1"/>
        <w:numPr>
          <w:ilvl w:val="0"/>
          <w:numId w:val="0"/>
        </w:numPr>
        <w:tabs>
          <w:tab w:val="clear" w:pos="4320"/>
          <w:tab w:val="clear" w:pos="8640"/>
        </w:tabs>
        <w:ind w:left="1080"/>
      </w:pPr>
      <w:r>
        <w:rPr>
          <w:b/>
          <w:bCs/>
        </w:rPr>
        <w:t xml:space="preserve">Regulation: </w:t>
      </w:r>
      <w:r>
        <w:t>24 CFR 92.354.</w:t>
      </w:r>
    </w:p>
    <w:p w14:paraId="0F7147CA" w14:textId="77777777" w:rsidR="00A63E4D" w:rsidRDefault="00A63E4D">
      <w:pPr>
        <w:pStyle w:val="Level1"/>
        <w:numPr>
          <w:ilvl w:val="0"/>
          <w:numId w:val="0"/>
        </w:numPr>
        <w:tabs>
          <w:tab w:val="clear" w:pos="4320"/>
          <w:tab w:val="clear" w:pos="8640"/>
        </w:tabs>
        <w:ind w:left="1080"/>
      </w:pPr>
    </w:p>
    <w:p w14:paraId="07DBB6E6" w14:textId="77777777" w:rsidR="00A63E4D" w:rsidRDefault="00A63E4D">
      <w:pPr>
        <w:pStyle w:val="Level1"/>
        <w:numPr>
          <w:ilvl w:val="0"/>
          <w:numId w:val="0"/>
        </w:numPr>
        <w:tabs>
          <w:tab w:val="clear" w:pos="4320"/>
          <w:tab w:val="clear" w:pos="8640"/>
        </w:tabs>
        <w:ind w:left="1080"/>
      </w:pPr>
      <w:r>
        <w:rPr>
          <w:b/>
          <w:bCs/>
        </w:rPr>
        <w:t>Contract Form:</w:t>
      </w:r>
      <w:r>
        <w:t xml:space="preserve"> Form HUD-4010, “Federal Labor Standards Provisions</w:t>
      </w:r>
      <w:r w:rsidR="00EC7DD6">
        <w:t>.</w:t>
      </w:r>
      <w:r>
        <w:t>”</w:t>
      </w:r>
    </w:p>
    <w:p w14:paraId="130456F8" w14:textId="77777777" w:rsidR="00A63E4D" w:rsidRDefault="00A63E4D">
      <w:pPr>
        <w:pStyle w:val="Level1"/>
        <w:numPr>
          <w:ilvl w:val="0"/>
          <w:numId w:val="0"/>
        </w:numPr>
        <w:tabs>
          <w:tab w:val="clear" w:pos="4320"/>
          <w:tab w:val="clear" w:pos="8640"/>
        </w:tabs>
        <w:ind w:left="1080"/>
        <w:rPr>
          <w:b/>
          <w:bCs/>
        </w:rPr>
      </w:pPr>
    </w:p>
    <w:p w14:paraId="28893186" w14:textId="77777777" w:rsidR="00A63E4D" w:rsidRDefault="00A63E4D">
      <w:pPr>
        <w:pStyle w:val="Level1"/>
        <w:numPr>
          <w:ilvl w:val="0"/>
          <w:numId w:val="0"/>
        </w:numPr>
        <w:tabs>
          <w:tab w:val="clear" w:pos="4320"/>
          <w:tab w:val="clear" w:pos="8640"/>
        </w:tabs>
        <w:ind w:left="1080"/>
      </w:pPr>
      <w:r>
        <w:rPr>
          <w:b/>
          <w:bCs/>
        </w:rPr>
        <w:t>Notes:</w:t>
      </w:r>
      <w:r>
        <w:t xml:space="preserve"> DB applicability threshold:  Applies to contracts for construction of affordable housing with 12 or more HOME-assisted units.  Applicability depends on how many HOME-assisted units are under the contract, not how many units are in the HOME project.  </w:t>
      </w:r>
    </w:p>
    <w:p w14:paraId="323DBBD2" w14:textId="77777777" w:rsidR="00A63E4D" w:rsidRDefault="00A63E4D">
      <w:pPr>
        <w:pStyle w:val="Level1"/>
        <w:numPr>
          <w:ilvl w:val="0"/>
          <w:numId w:val="0"/>
        </w:numPr>
        <w:tabs>
          <w:tab w:val="clear" w:pos="4320"/>
          <w:tab w:val="clear" w:pos="8640"/>
        </w:tabs>
        <w:ind w:left="1080"/>
      </w:pPr>
    </w:p>
    <w:p w14:paraId="055B2E7A" w14:textId="77777777" w:rsidR="00A63E4D" w:rsidRDefault="00A63E4D">
      <w:pPr>
        <w:pStyle w:val="Level1"/>
        <w:numPr>
          <w:ilvl w:val="0"/>
          <w:numId w:val="0"/>
        </w:numPr>
        <w:tabs>
          <w:tab w:val="clear" w:pos="4320"/>
          <w:tab w:val="clear" w:pos="8640"/>
        </w:tabs>
        <w:ind w:left="1080"/>
      </w:pPr>
      <w:r>
        <w:t>Unlike CDBG, DB is triggered regardless of whether HOME assistance finances construction or non-construction expenses, e.g., the purchase of land.</w:t>
      </w:r>
    </w:p>
    <w:p w14:paraId="1612A0DD" w14:textId="77777777" w:rsidR="00A63E4D" w:rsidRDefault="00A63E4D">
      <w:pPr>
        <w:pStyle w:val="Level1"/>
        <w:numPr>
          <w:ilvl w:val="0"/>
          <w:numId w:val="0"/>
        </w:numPr>
        <w:tabs>
          <w:tab w:val="clear" w:pos="4320"/>
          <w:tab w:val="clear" w:pos="8640"/>
        </w:tabs>
        <w:ind w:left="720"/>
      </w:pPr>
    </w:p>
    <w:p w14:paraId="63B20E02" w14:textId="77777777" w:rsidR="00A63E4D" w:rsidRDefault="00A63E4D">
      <w:pPr>
        <w:pStyle w:val="Level1"/>
        <w:numPr>
          <w:ilvl w:val="0"/>
          <w:numId w:val="0"/>
        </w:numPr>
        <w:tabs>
          <w:tab w:val="clear" w:pos="4320"/>
          <w:tab w:val="clear" w:pos="8640"/>
        </w:tabs>
        <w:ind w:left="1080"/>
      </w:pPr>
      <w:r>
        <w:t xml:space="preserve">Bona fide volunteers not covered (24 CFR Part 70).   </w:t>
      </w:r>
    </w:p>
    <w:p w14:paraId="40D046C2" w14:textId="77777777" w:rsidR="00A63E4D" w:rsidRDefault="00A63E4D">
      <w:pPr>
        <w:pStyle w:val="Level1"/>
        <w:numPr>
          <w:ilvl w:val="0"/>
          <w:numId w:val="0"/>
        </w:numPr>
        <w:tabs>
          <w:tab w:val="clear" w:pos="4320"/>
          <w:tab w:val="clear" w:pos="8640"/>
        </w:tabs>
        <w:ind w:left="1080"/>
      </w:pPr>
    </w:p>
    <w:p w14:paraId="113746C3" w14:textId="77777777" w:rsidR="00A63E4D" w:rsidRDefault="00A63E4D">
      <w:pPr>
        <w:pStyle w:val="Level1"/>
        <w:numPr>
          <w:ilvl w:val="0"/>
          <w:numId w:val="0"/>
        </w:numPr>
        <w:tabs>
          <w:tab w:val="clear" w:pos="4320"/>
          <w:tab w:val="clear" w:pos="8640"/>
        </w:tabs>
        <w:ind w:left="1080"/>
      </w:pPr>
      <w:r>
        <w:t xml:space="preserve">“Sweat equity:” DB inapplicable to family members who provide labor in exchange for acquisition of a property for homeownership </w:t>
      </w:r>
      <w:r w:rsidR="007B19D9">
        <w:t xml:space="preserve">or </w:t>
      </w:r>
      <w:r>
        <w:t>in lieu of, or as a supplement to, rent payments.</w:t>
      </w:r>
    </w:p>
    <w:p w14:paraId="10A268DB" w14:textId="77777777" w:rsidR="00A63E4D" w:rsidRDefault="00A63E4D">
      <w:pPr>
        <w:pStyle w:val="Level1"/>
        <w:numPr>
          <w:ilvl w:val="0"/>
          <w:numId w:val="0"/>
        </w:numPr>
        <w:tabs>
          <w:tab w:val="clear" w:pos="4320"/>
          <w:tab w:val="clear" w:pos="8640"/>
        </w:tabs>
      </w:pPr>
    </w:p>
    <w:p w14:paraId="419D4E02" w14:textId="77777777" w:rsidR="00A63E4D" w:rsidRDefault="00A63E4D">
      <w:pPr>
        <w:pStyle w:val="Header"/>
        <w:ind w:left="1080" w:hanging="360"/>
      </w:pPr>
      <w:r>
        <w:t>C.</w:t>
      </w:r>
      <w:r>
        <w:tab/>
      </w:r>
      <w:r>
        <w:tab/>
      </w:r>
      <w:r>
        <w:rPr>
          <w:b/>
          <w:bCs/>
          <w:u w:val="single"/>
        </w:rPr>
        <w:t>Program:</w:t>
      </w:r>
      <w:r>
        <w:rPr>
          <w:b/>
          <w:bCs/>
        </w:rPr>
        <w:t xml:space="preserve">    </w:t>
      </w:r>
      <w:r>
        <w:t>Section 8 Moderate Rehabilitation Single Room Occupancy (SRO) Program for Homeless Individuals (</w:t>
      </w:r>
      <w:r w:rsidR="007B19D9">
        <w:t xml:space="preserve">Former </w:t>
      </w:r>
      <w:r>
        <w:t>Title IV, Subtitle E of the McKinney Vento Homeless Assistance Act; formerly the Stewart B. McKinney Homeless Assistance Act)</w:t>
      </w:r>
    </w:p>
    <w:p w14:paraId="4AC68243" w14:textId="77777777" w:rsidR="00A63E4D" w:rsidRDefault="00A63E4D">
      <w:pPr>
        <w:pStyle w:val="Header"/>
        <w:ind w:left="1980" w:hanging="1260"/>
      </w:pPr>
    </w:p>
    <w:p w14:paraId="3C800E85" w14:textId="77777777" w:rsidR="00A63E4D" w:rsidRDefault="00A63E4D">
      <w:pPr>
        <w:pStyle w:val="Header"/>
        <w:ind w:left="1080"/>
      </w:pPr>
      <w:r>
        <w:rPr>
          <w:b/>
          <w:bCs/>
        </w:rPr>
        <w:t>Statute:</w:t>
      </w:r>
      <w:r>
        <w:t xml:space="preserve">  No statutory reference to labor standards - governed by Section 8 program requirements, including labor standards under Sections 12(a) and (b) of the U.S. Housing Act of 1937.</w:t>
      </w:r>
    </w:p>
    <w:p w14:paraId="17B9D76A" w14:textId="77777777" w:rsidR="00A63E4D" w:rsidRDefault="00A63E4D">
      <w:pPr>
        <w:pStyle w:val="Header"/>
        <w:ind w:left="1080"/>
      </w:pPr>
    </w:p>
    <w:p w14:paraId="4F89C1D7" w14:textId="7C01AD87" w:rsidR="00A63E4D" w:rsidRDefault="00A63E4D">
      <w:pPr>
        <w:pStyle w:val="Header"/>
        <w:ind w:left="1080"/>
      </w:pPr>
      <w:r>
        <w:rPr>
          <w:b/>
          <w:bCs/>
        </w:rPr>
        <w:t>Regulation:</w:t>
      </w:r>
      <w:r>
        <w:t xml:space="preserve">  24 CFR 882.804(</w:t>
      </w:r>
      <w:r w:rsidR="00AA526E">
        <w:t>e</w:t>
      </w:r>
      <w:r>
        <w:t>).</w:t>
      </w:r>
    </w:p>
    <w:p w14:paraId="72DE481E" w14:textId="77777777" w:rsidR="00A63E4D" w:rsidRDefault="00A63E4D">
      <w:pPr>
        <w:pStyle w:val="Header"/>
        <w:ind w:left="1080"/>
      </w:pPr>
    </w:p>
    <w:p w14:paraId="5481A022" w14:textId="77777777" w:rsidR="00A63E4D" w:rsidRDefault="00A63E4D">
      <w:pPr>
        <w:pStyle w:val="Header"/>
        <w:ind w:left="1080"/>
      </w:pPr>
      <w:r>
        <w:rPr>
          <w:b/>
          <w:bCs/>
        </w:rPr>
        <w:t>Contract Form:</w:t>
      </w:r>
      <w:r>
        <w:t xml:space="preserve">  Form HUD-52538-B, Part II of Agreement to Enter Into a Housing Assistance Payments Contract (Section 8 Moderate Rehabilitation Program), clause 2.3.</w:t>
      </w:r>
    </w:p>
    <w:p w14:paraId="0BE90E4C" w14:textId="77777777" w:rsidR="00A63E4D" w:rsidRDefault="00A63E4D">
      <w:pPr>
        <w:pStyle w:val="Header"/>
        <w:ind w:left="720"/>
        <w:rPr>
          <w:b/>
          <w:bCs/>
        </w:rPr>
      </w:pPr>
    </w:p>
    <w:p w14:paraId="06D63A34" w14:textId="77777777" w:rsidR="00A63E4D" w:rsidRDefault="00A63E4D">
      <w:pPr>
        <w:pStyle w:val="Header"/>
        <w:ind w:left="1080"/>
      </w:pPr>
      <w:r>
        <w:rPr>
          <w:b/>
          <w:bCs/>
        </w:rPr>
        <w:t>Notes:</w:t>
      </w:r>
      <w:r>
        <w:t xml:space="preserve">  DB applicability threshold:  Applies to projects with 9 </w:t>
      </w:r>
      <w:r w:rsidR="00832024">
        <w:t>or more</w:t>
      </w:r>
      <w:r>
        <w:t xml:space="preserve"> Section-8 assisted units.</w:t>
      </w:r>
    </w:p>
    <w:p w14:paraId="63838008" w14:textId="77777777" w:rsidR="00A63E4D" w:rsidRDefault="00A63E4D">
      <w:pPr>
        <w:pStyle w:val="Header"/>
        <w:ind w:left="1080"/>
      </w:pPr>
    </w:p>
    <w:p w14:paraId="46D39403" w14:textId="77777777" w:rsidR="00A63E4D" w:rsidRDefault="00A63E4D">
      <w:pPr>
        <w:pStyle w:val="Header"/>
        <w:ind w:left="1080"/>
      </w:pPr>
      <w:r>
        <w:t>Bona fide volunteers not covered (24 CFR Part 70).</w:t>
      </w:r>
    </w:p>
    <w:p w14:paraId="3DE22084" w14:textId="77777777" w:rsidR="00A63E4D" w:rsidRDefault="00A63E4D">
      <w:pPr>
        <w:pStyle w:val="Header"/>
      </w:pPr>
    </w:p>
    <w:p w14:paraId="2706313C" w14:textId="77777777" w:rsidR="00A63E4D" w:rsidRDefault="0092655C">
      <w:pPr>
        <w:pStyle w:val="Header"/>
        <w:ind w:left="1080" w:hanging="360"/>
      </w:pPr>
      <w:r>
        <w:t>D</w:t>
      </w:r>
      <w:r w:rsidR="00A63E4D">
        <w:t>.</w:t>
      </w:r>
      <w:r w:rsidR="00A63E4D">
        <w:tab/>
      </w:r>
      <w:r w:rsidR="00A63E4D">
        <w:rPr>
          <w:b/>
          <w:bCs/>
          <w:u w:val="single"/>
        </w:rPr>
        <w:t>Program:</w:t>
      </w:r>
      <w:r w:rsidR="00A63E4D">
        <w:t xml:space="preserve">  Shelter Plus Care Moderate Rehabilitation component for SROs (</w:t>
      </w:r>
      <w:r w:rsidR="007B19D9">
        <w:t xml:space="preserve">Former </w:t>
      </w:r>
      <w:r w:rsidR="00A63E4D">
        <w:t>Title IV, Subtitle F, Part 5 of the McKinney-Vento Homeless Assistance Act)</w:t>
      </w:r>
    </w:p>
    <w:p w14:paraId="339B9700" w14:textId="77777777" w:rsidR="00A63E4D" w:rsidRDefault="00A63E4D">
      <w:pPr>
        <w:pStyle w:val="Header"/>
        <w:ind w:left="720"/>
      </w:pPr>
    </w:p>
    <w:p w14:paraId="72FCAA6C" w14:textId="77777777" w:rsidR="00A63E4D" w:rsidRDefault="00A63E4D">
      <w:pPr>
        <w:pStyle w:val="Header"/>
        <w:ind w:left="1080"/>
      </w:pPr>
      <w:r>
        <w:rPr>
          <w:b/>
          <w:bCs/>
        </w:rPr>
        <w:t xml:space="preserve">Statute:  </w:t>
      </w:r>
      <w:r>
        <w:t>No statutory reference to labor standards - governed by Section 8 program requirements, including labor standards under Section 12(a) and (b) of the U.S. Housing Act of 1937.</w:t>
      </w:r>
    </w:p>
    <w:p w14:paraId="6222DFC0" w14:textId="77777777" w:rsidR="00A63E4D" w:rsidRDefault="00A63E4D">
      <w:pPr>
        <w:pStyle w:val="Header"/>
        <w:ind w:left="1080"/>
      </w:pPr>
    </w:p>
    <w:p w14:paraId="6EEEC5F4" w14:textId="676B1AE9" w:rsidR="00A63E4D" w:rsidRDefault="00A63E4D">
      <w:pPr>
        <w:pStyle w:val="Header"/>
        <w:ind w:left="1080"/>
      </w:pPr>
      <w:r>
        <w:rPr>
          <w:b/>
          <w:bCs/>
        </w:rPr>
        <w:t>Regulation:</w:t>
      </w:r>
      <w:r>
        <w:t xml:space="preserve">  24 CFR 882.804(</w:t>
      </w:r>
      <w:r w:rsidR="00AA526E">
        <w:t>e</w:t>
      </w:r>
      <w:r>
        <w:t>), which is made applicable by Shelter Plus Care regulations [see 24 CFR 582.100(d)(5)].</w:t>
      </w:r>
    </w:p>
    <w:p w14:paraId="592D0F7C" w14:textId="77777777" w:rsidR="00A63E4D" w:rsidRDefault="00A63E4D">
      <w:pPr>
        <w:pStyle w:val="Header"/>
        <w:ind w:left="1080"/>
      </w:pPr>
    </w:p>
    <w:p w14:paraId="30B7ECFA" w14:textId="77777777" w:rsidR="00A63E4D" w:rsidRDefault="00A63E4D">
      <w:pPr>
        <w:pStyle w:val="Header"/>
        <w:ind w:left="1080"/>
      </w:pPr>
      <w:r>
        <w:rPr>
          <w:b/>
          <w:bCs/>
        </w:rPr>
        <w:t>Contract Form:</w:t>
      </w:r>
      <w:r>
        <w:t xml:space="preserve">  Form HUD-52538-B (12/04), Agreement to Enter Into a Housing Assistance Payments Contract (AHAP), Part II, clause 2.3. </w:t>
      </w:r>
    </w:p>
    <w:p w14:paraId="1B0B0000" w14:textId="77777777" w:rsidR="00A63E4D" w:rsidRDefault="00A63E4D">
      <w:pPr>
        <w:pStyle w:val="Header"/>
        <w:ind w:left="1080"/>
      </w:pPr>
    </w:p>
    <w:p w14:paraId="100BB6ED" w14:textId="77777777" w:rsidR="00A63E4D" w:rsidRDefault="00A63E4D">
      <w:pPr>
        <w:pStyle w:val="Header"/>
        <w:ind w:left="1080"/>
      </w:pPr>
      <w:r>
        <w:rPr>
          <w:b/>
          <w:bCs/>
        </w:rPr>
        <w:t>Notes:</w:t>
      </w:r>
      <w:r>
        <w:t xml:space="preserve">  DB applicability threshold: projects with 9 or more Section-8 assisted units.</w:t>
      </w:r>
    </w:p>
    <w:p w14:paraId="2C755B0B" w14:textId="77777777" w:rsidR="00A63E4D" w:rsidRDefault="00A63E4D">
      <w:pPr>
        <w:pStyle w:val="Header"/>
        <w:ind w:left="720"/>
      </w:pPr>
      <w:r>
        <w:t xml:space="preserve">  </w:t>
      </w:r>
    </w:p>
    <w:p w14:paraId="2D3290A3" w14:textId="77777777" w:rsidR="00A63E4D" w:rsidRDefault="00A63E4D">
      <w:pPr>
        <w:pStyle w:val="Header"/>
        <w:ind w:left="1080"/>
      </w:pPr>
      <w:r>
        <w:t>Bona fide volunteers not covered (24 CFR Part 70).</w:t>
      </w:r>
    </w:p>
    <w:p w14:paraId="07E37650" w14:textId="77777777" w:rsidR="00A63E4D" w:rsidRDefault="00A63E4D">
      <w:pPr>
        <w:pStyle w:val="Header"/>
      </w:pPr>
    </w:p>
    <w:p w14:paraId="3C3E9E46" w14:textId="77777777" w:rsidR="00A63E4D" w:rsidRDefault="0092655C">
      <w:pPr>
        <w:pStyle w:val="Header"/>
        <w:tabs>
          <w:tab w:val="left" w:pos="180"/>
        </w:tabs>
        <w:ind w:left="1080" w:hanging="360"/>
      </w:pPr>
      <w:r>
        <w:t>E.</w:t>
      </w:r>
      <w:r w:rsidR="007B19D9">
        <w:tab/>
      </w:r>
      <w:r w:rsidR="00A63E4D">
        <w:rPr>
          <w:b/>
          <w:bCs/>
          <w:u w:val="single"/>
        </w:rPr>
        <w:t>CPD Programs Not Covered:</w:t>
      </w:r>
    </w:p>
    <w:p w14:paraId="494ABAA5" w14:textId="77777777" w:rsidR="00A63E4D" w:rsidRDefault="00A63E4D">
      <w:pPr>
        <w:pStyle w:val="Header"/>
        <w:tabs>
          <w:tab w:val="left" w:pos="180"/>
        </w:tabs>
        <w:ind w:left="720"/>
      </w:pPr>
    </w:p>
    <w:p w14:paraId="52E73644" w14:textId="77777777" w:rsidR="00EF6FAA" w:rsidRDefault="00EF6FAA">
      <w:pPr>
        <w:pStyle w:val="Header"/>
        <w:numPr>
          <w:ilvl w:val="0"/>
          <w:numId w:val="19"/>
        </w:numPr>
        <w:tabs>
          <w:tab w:val="clear" w:pos="1080"/>
          <w:tab w:val="clear" w:pos="4320"/>
          <w:tab w:val="clear" w:pos="8640"/>
        </w:tabs>
        <w:ind w:left="1080"/>
      </w:pPr>
      <w:r>
        <w:t xml:space="preserve">Appalachia Economic Development Initiative (AEDI) </w:t>
      </w:r>
    </w:p>
    <w:p w14:paraId="0B199EE1" w14:textId="77777777" w:rsidR="00EF6FAA" w:rsidRDefault="00EF6FAA" w:rsidP="004E714A">
      <w:pPr>
        <w:pStyle w:val="Header"/>
        <w:numPr>
          <w:ilvl w:val="0"/>
          <w:numId w:val="19"/>
        </w:numPr>
        <w:tabs>
          <w:tab w:val="clear" w:pos="1080"/>
          <w:tab w:val="clear" w:pos="4320"/>
          <w:tab w:val="clear" w:pos="8640"/>
        </w:tabs>
        <w:ind w:left="1440" w:hanging="360"/>
      </w:pPr>
      <w:r>
        <w:t>Border Community</w:t>
      </w:r>
      <w:r w:rsidR="007B19D9">
        <w:t xml:space="preserve"> Capital</w:t>
      </w:r>
      <w:r>
        <w:t xml:space="preserve"> Initiative (BCCI)</w:t>
      </w:r>
    </w:p>
    <w:p w14:paraId="70F0DED9" w14:textId="77777777" w:rsidR="004E714A" w:rsidRDefault="004E714A" w:rsidP="004E714A">
      <w:pPr>
        <w:pStyle w:val="Header"/>
        <w:numPr>
          <w:ilvl w:val="0"/>
          <w:numId w:val="19"/>
        </w:numPr>
        <w:tabs>
          <w:tab w:val="clear" w:pos="1080"/>
          <w:tab w:val="clear" w:pos="4320"/>
          <w:tab w:val="clear" w:pos="8640"/>
        </w:tabs>
        <w:ind w:left="1440" w:hanging="360"/>
      </w:pPr>
      <w:r>
        <w:t>Capacity Building for Community Development and Affordable Housing (Section 4)</w:t>
      </w:r>
    </w:p>
    <w:p w14:paraId="63A2251D" w14:textId="77777777" w:rsidR="0039119F" w:rsidRDefault="00DA35CA">
      <w:pPr>
        <w:pStyle w:val="Header"/>
        <w:numPr>
          <w:ilvl w:val="0"/>
          <w:numId w:val="19"/>
        </w:numPr>
        <w:tabs>
          <w:tab w:val="clear" w:pos="1080"/>
          <w:tab w:val="clear" w:pos="4320"/>
          <w:tab w:val="clear" w:pos="8640"/>
        </w:tabs>
        <w:ind w:left="1080"/>
      </w:pPr>
      <w:r>
        <w:t>Continuum</w:t>
      </w:r>
      <w:r w:rsidR="0039119F">
        <w:t xml:space="preserve"> of Care</w:t>
      </w:r>
    </w:p>
    <w:p w14:paraId="5E76B428" w14:textId="77777777" w:rsidR="00EF6FAA" w:rsidRDefault="00EF6FAA">
      <w:pPr>
        <w:pStyle w:val="Header"/>
        <w:numPr>
          <w:ilvl w:val="0"/>
          <w:numId w:val="19"/>
        </w:numPr>
        <w:tabs>
          <w:tab w:val="clear" w:pos="1080"/>
          <w:tab w:val="clear" w:pos="4320"/>
          <w:tab w:val="clear" w:pos="8640"/>
        </w:tabs>
        <w:ind w:left="1080"/>
      </w:pPr>
      <w:r>
        <w:t>Delta Community Capital Initiative (DCCI)</w:t>
      </w:r>
    </w:p>
    <w:p w14:paraId="0AEA4E95" w14:textId="77777777" w:rsidR="0039119F" w:rsidRDefault="0039119F">
      <w:pPr>
        <w:pStyle w:val="Header"/>
        <w:numPr>
          <w:ilvl w:val="0"/>
          <w:numId w:val="19"/>
        </w:numPr>
        <w:tabs>
          <w:tab w:val="clear" w:pos="1080"/>
          <w:tab w:val="clear" w:pos="4320"/>
          <w:tab w:val="clear" w:pos="8640"/>
        </w:tabs>
        <w:ind w:left="1080"/>
      </w:pPr>
      <w:r>
        <w:t>Emergency Solutions Grants.</w:t>
      </w:r>
    </w:p>
    <w:p w14:paraId="59D55AC2" w14:textId="77777777" w:rsidR="00A63E4D" w:rsidRDefault="00A63E4D">
      <w:pPr>
        <w:pStyle w:val="Header"/>
        <w:numPr>
          <w:ilvl w:val="0"/>
          <w:numId w:val="19"/>
        </w:numPr>
        <w:tabs>
          <w:tab w:val="clear" w:pos="1080"/>
          <w:tab w:val="clear" w:pos="4320"/>
          <w:tab w:val="clear" w:pos="8640"/>
        </w:tabs>
        <w:ind w:left="1080"/>
      </w:pPr>
      <w:r>
        <w:t>Housing Opportunities for Persons With AIDS (HOPWA).</w:t>
      </w:r>
    </w:p>
    <w:p w14:paraId="690799E5" w14:textId="77777777" w:rsidR="004E714A" w:rsidRDefault="004E714A">
      <w:pPr>
        <w:pStyle w:val="Header"/>
        <w:numPr>
          <w:ilvl w:val="0"/>
          <w:numId w:val="19"/>
        </w:numPr>
        <w:tabs>
          <w:tab w:val="clear" w:pos="1080"/>
          <w:tab w:val="clear" w:pos="4320"/>
          <w:tab w:val="clear" w:pos="8640"/>
        </w:tabs>
        <w:ind w:left="1080"/>
      </w:pPr>
      <w:r>
        <w:t>Rural Capacity Building</w:t>
      </w:r>
    </w:p>
    <w:p w14:paraId="63A7C2BA" w14:textId="77777777" w:rsidR="00A63E4D" w:rsidRDefault="00A63E4D">
      <w:pPr>
        <w:pStyle w:val="Header"/>
        <w:numPr>
          <w:ilvl w:val="0"/>
          <w:numId w:val="19"/>
        </w:numPr>
        <w:tabs>
          <w:tab w:val="clear" w:pos="1080"/>
          <w:tab w:val="clear" w:pos="4320"/>
          <w:tab w:val="clear" w:pos="8640"/>
        </w:tabs>
        <w:ind w:left="1080"/>
      </w:pPr>
      <w:r>
        <w:t>Rural Housing and Economic Development.</w:t>
      </w:r>
    </w:p>
    <w:p w14:paraId="35E63FEC" w14:textId="77777777" w:rsidR="00EF6FAA" w:rsidRDefault="00EF6FAA">
      <w:pPr>
        <w:pStyle w:val="Header"/>
        <w:numPr>
          <w:ilvl w:val="0"/>
          <w:numId w:val="19"/>
        </w:numPr>
        <w:tabs>
          <w:tab w:val="clear" w:pos="1080"/>
          <w:tab w:val="clear" w:pos="4320"/>
          <w:tab w:val="clear" w:pos="8640"/>
        </w:tabs>
        <w:ind w:left="1080"/>
      </w:pPr>
      <w:r>
        <w:t>Self-Help Homeownership Program (SHOP)</w:t>
      </w:r>
    </w:p>
    <w:p w14:paraId="5D2F1F38" w14:textId="77777777" w:rsidR="00A63E4D" w:rsidRDefault="00A63E4D">
      <w:pPr>
        <w:pStyle w:val="Header"/>
        <w:numPr>
          <w:ilvl w:val="0"/>
          <w:numId w:val="19"/>
        </w:numPr>
        <w:tabs>
          <w:tab w:val="clear" w:pos="1080"/>
          <w:tab w:val="clear" w:pos="4320"/>
          <w:tab w:val="clear" w:pos="8640"/>
        </w:tabs>
        <w:ind w:left="1080"/>
      </w:pPr>
      <w:r>
        <w:t>Shelter Plus Care (other than SRO).</w:t>
      </w:r>
    </w:p>
    <w:p w14:paraId="73CD830E" w14:textId="25F53680" w:rsidR="00A63E4D" w:rsidRDefault="00A63E4D">
      <w:pPr>
        <w:pStyle w:val="Header"/>
        <w:numPr>
          <w:ilvl w:val="0"/>
          <w:numId w:val="19"/>
        </w:numPr>
        <w:tabs>
          <w:tab w:val="clear" w:pos="1080"/>
          <w:tab w:val="clear" w:pos="4320"/>
          <w:tab w:val="clear" w:pos="8640"/>
        </w:tabs>
        <w:ind w:left="1080"/>
      </w:pPr>
      <w:r>
        <w:t>Supportive Housing Program</w:t>
      </w:r>
    </w:p>
    <w:p w14:paraId="4B388D8A" w14:textId="4EDDE708" w:rsidR="00A721DC" w:rsidRDefault="00A721DC">
      <w:pPr>
        <w:pStyle w:val="Header"/>
        <w:numPr>
          <w:ilvl w:val="0"/>
          <w:numId w:val="19"/>
        </w:numPr>
        <w:tabs>
          <w:tab w:val="clear" w:pos="1080"/>
          <w:tab w:val="clear" w:pos="4320"/>
          <w:tab w:val="clear" w:pos="8640"/>
        </w:tabs>
        <w:ind w:left="1080"/>
      </w:pPr>
      <w:r>
        <w:t>Community Compass Technical Assistance and Capacity Building Program (TA Program)</w:t>
      </w:r>
    </w:p>
    <w:p w14:paraId="2E299684" w14:textId="77777777" w:rsidR="00A63E4D" w:rsidRDefault="00A63E4D" w:rsidP="008774F4">
      <w:pPr>
        <w:pStyle w:val="Header"/>
        <w:tabs>
          <w:tab w:val="clear" w:pos="4320"/>
          <w:tab w:val="clear" w:pos="8640"/>
        </w:tabs>
        <w:ind w:left="1440"/>
      </w:pPr>
    </w:p>
    <w:p w14:paraId="0C80051F" w14:textId="77777777" w:rsidR="00A63E4D" w:rsidRDefault="00A63E4D">
      <w:pPr>
        <w:pStyle w:val="Header"/>
        <w:tabs>
          <w:tab w:val="left" w:pos="180"/>
        </w:tabs>
      </w:pPr>
    </w:p>
    <w:sectPr w:rsidR="00A63E4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985A8" w14:textId="77777777" w:rsidR="00FB179C" w:rsidRDefault="00FB179C">
      <w:r>
        <w:separator/>
      </w:r>
    </w:p>
  </w:endnote>
  <w:endnote w:type="continuationSeparator" w:id="0">
    <w:p w14:paraId="5059E742" w14:textId="77777777" w:rsidR="00FB179C" w:rsidRDefault="00FB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B85CE" w14:textId="12F45B0D" w:rsidR="0092655C" w:rsidRPr="006D61BF" w:rsidRDefault="00787010">
    <w:pPr>
      <w:pStyle w:val="Footer"/>
      <w:rPr>
        <w:sz w:val="22"/>
        <w:szCs w:val="22"/>
      </w:rPr>
    </w:pPr>
    <w:r>
      <w:rPr>
        <w:sz w:val="22"/>
        <w:szCs w:val="22"/>
      </w:rPr>
      <w:t>09</w:t>
    </w:r>
    <w:r w:rsidR="0092655C" w:rsidRPr="006D61BF">
      <w:rPr>
        <w:sz w:val="22"/>
        <w:szCs w:val="22"/>
      </w:rPr>
      <w:t>/20</w:t>
    </w:r>
    <w:r w:rsidR="00821260">
      <w:rPr>
        <w:sz w:val="22"/>
        <w:szCs w:val="22"/>
      </w:rPr>
      <w:t>20</w:t>
    </w:r>
    <w:r w:rsidR="0092655C" w:rsidRPr="006D61BF">
      <w:rPr>
        <w:sz w:val="22"/>
        <w:szCs w:val="22"/>
      </w:rPr>
      <w:tab/>
      <w:t>23-</w:t>
    </w:r>
    <w:r w:rsidR="0092655C" w:rsidRPr="006D61BF">
      <w:rPr>
        <w:rStyle w:val="PageNumber"/>
        <w:sz w:val="22"/>
        <w:szCs w:val="22"/>
      </w:rPr>
      <w:fldChar w:fldCharType="begin"/>
    </w:r>
    <w:r w:rsidR="0092655C" w:rsidRPr="006D61BF">
      <w:rPr>
        <w:rStyle w:val="PageNumber"/>
        <w:sz w:val="22"/>
        <w:szCs w:val="22"/>
      </w:rPr>
      <w:instrText xml:space="preserve"> PAGE </w:instrText>
    </w:r>
    <w:r w:rsidR="0092655C" w:rsidRPr="006D61BF">
      <w:rPr>
        <w:rStyle w:val="PageNumber"/>
        <w:sz w:val="22"/>
        <w:szCs w:val="22"/>
      </w:rPr>
      <w:fldChar w:fldCharType="separate"/>
    </w:r>
    <w:r w:rsidR="00C52D53">
      <w:rPr>
        <w:rStyle w:val="PageNumber"/>
        <w:noProof/>
        <w:sz w:val="22"/>
        <w:szCs w:val="22"/>
      </w:rPr>
      <w:t>2</w:t>
    </w:r>
    <w:r w:rsidR="0092655C" w:rsidRPr="006D61BF">
      <w:rPr>
        <w:rStyle w:val="PageNumber"/>
        <w:sz w:val="22"/>
        <w:szCs w:val="22"/>
      </w:rPr>
      <w:fldChar w:fldCharType="end"/>
    </w:r>
    <w:r w:rsidR="0092655C" w:rsidRPr="006D61B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2FD34" w14:textId="4355C59C" w:rsidR="0092655C" w:rsidRPr="006D61BF" w:rsidRDefault="0092655C">
    <w:pPr>
      <w:pStyle w:val="Footer"/>
      <w:rPr>
        <w:sz w:val="22"/>
        <w:szCs w:val="22"/>
      </w:rPr>
    </w:pPr>
    <w:r>
      <w:tab/>
    </w:r>
    <w:r w:rsidRPr="006D61BF">
      <w:rPr>
        <w:sz w:val="22"/>
        <w:szCs w:val="22"/>
      </w:rPr>
      <w:t>23-</w:t>
    </w:r>
    <w:r w:rsidRPr="006D61BF">
      <w:rPr>
        <w:rStyle w:val="PageNumber"/>
        <w:sz w:val="22"/>
        <w:szCs w:val="22"/>
      </w:rPr>
      <w:fldChar w:fldCharType="begin"/>
    </w:r>
    <w:r w:rsidRPr="006D61BF">
      <w:rPr>
        <w:rStyle w:val="PageNumber"/>
        <w:sz w:val="22"/>
        <w:szCs w:val="22"/>
      </w:rPr>
      <w:instrText xml:space="preserve"> PAGE </w:instrText>
    </w:r>
    <w:r w:rsidRPr="006D61BF">
      <w:rPr>
        <w:rStyle w:val="PageNumber"/>
        <w:sz w:val="22"/>
        <w:szCs w:val="22"/>
      </w:rPr>
      <w:fldChar w:fldCharType="separate"/>
    </w:r>
    <w:r w:rsidR="00C52D53">
      <w:rPr>
        <w:rStyle w:val="PageNumber"/>
        <w:noProof/>
        <w:sz w:val="22"/>
        <w:szCs w:val="22"/>
      </w:rPr>
      <w:t>3</w:t>
    </w:r>
    <w:r w:rsidRPr="006D61BF">
      <w:rPr>
        <w:rStyle w:val="PageNumber"/>
        <w:sz w:val="22"/>
        <w:szCs w:val="22"/>
      </w:rPr>
      <w:fldChar w:fldCharType="end"/>
    </w:r>
    <w:r w:rsidRPr="006D61BF">
      <w:rPr>
        <w:sz w:val="22"/>
        <w:szCs w:val="22"/>
      </w:rPr>
      <w:tab/>
      <w:t xml:space="preserve"> </w:t>
    </w:r>
    <w:r w:rsidR="00787010">
      <w:rPr>
        <w:sz w:val="22"/>
        <w:szCs w:val="22"/>
      </w:rPr>
      <w:t>09</w:t>
    </w:r>
    <w:r w:rsidRPr="006D61BF">
      <w:rPr>
        <w:sz w:val="22"/>
        <w:szCs w:val="22"/>
      </w:rPr>
      <w:t>/20</w:t>
    </w:r>
    <w:r w:rsidR="00821260">
      <w:rPr>
        <w:sz w:val="22"/>
        <w:szCs w:val="22"/>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825A2" w14:textId="77777777" w:rsidR="0092655C" w:rsidRDefault="0092655C">
    <w:pPr>
      <w:pStyle w:val="Footer"/>
    </w:pPr>
    <w:r>
      <w:tab/>
      <w:t>23-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t>09/2005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FEBBB" w14:textId="77777777" w:rsidR="00FB179C" w:rsidRDefault="00FB179C">
      <w:r>
        <w:separator/>
      </w:r>
    </w:p>
  </w:footnote>
  <w:footnote w:type="continuationSeparator" w:id="0">
    <w:p w14:paraId="7667E8E8" w14:textId="77777777" w:rsidR="00FB179C" w:rsidRDefault="00FB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3216" w14:textId="0CD85AC3" w:rsidR="0092655C" w:rsidRDefault="0092655C">
    <w:pPr>
      <w:pStyle w:val="Header"/>
    </w:pPr>
    <w:r>
      <w:t>6509.2 REV-7</w:t>
    </w:r>
    <w:r w:rsidR="0031721C">
      <w:t xml:space="preserve"> CHG-2</w:t>
    </w:r>
    <w:r>
      <w:tab/>
    </w:r>
    <w:r>
      <w:tab/>
    </w:r>
  </w:p>
  <w:p w14:paraId="7B9067E1" w14:textId="77777777" w:rsidR="0092655C" w:rsidRDefault="00926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4317" w14:textId="631E959F" w:rsidR="0092655C" w:rsidRDefault="0092655C">
    <w:pPr>
      <w:pStyle w:val="Header"/>
    </w:pPr>
    <w:r>
      <w:tab/>
    </w:r>
    <w:r>
      <w:tab/>
      <w:t>6509.2 REV-7</w:t>
    </w:r>
    <w:r w:rsidR="00821260">
      <w:t>, CHG-</w:t>
    </w:r>
    <w:r w:rsidR="0031721C">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CD98C" w14:textId="77777777" w:rsidR="0092655C" w:rsidRDefault="0092655C">
    <w:pPr>
      <w:pStyle w:val="Header"/>
    </w:pPr>
    <w:r>
      <w:tab/>
    </w:r>
    <w:r>
      <w:tab/>
      <w:t>6509.2 REV-5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10C2"/>
    <w:multiLevelType w:val="hybridMultilevel"/>
    <w:tmpl w:val="4904A18E"/>
    <w:lvl w:ilvl="0" w:tplc="F6A49D0C">
      <w:start w:val="1"/>
      <w:numFmt w:val="bullet"/>
      <w:lvlText w:val=""/>
      <w:lvlJc w:val="left"/>
      <w:pPr>
        <w:tabs>
          <w:tab w:val="num" w:pos="1080"/>
        </w:tabs>
        <w:ind w:left="720" w:firstLine="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A72704B"/>
    <w:multiLevelType w:val="hybridMultilevel"/>
    <w:tmpl w:val="9648C4D2"/>
    <w:lvl w:ilvl="0" w:tplc="34A639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0F0C55"/>
    <w:multiLevelType w:val="hybridMultilevel"/>
    <w:tmpl w:val="5062429A"/>
    <w:lvl w:ilvl="0" w:tplc="A0B8218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FC75A3"/>
    <w:multiLevelType w:val="hybridMultilevel"/>
    <w:tmpl w:val="B302E6EA"/>
    <w:lvl w:ilvl="0" w:tplc="CCE021E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FA853A7"/>
    <w:multiLevelType w:val="hybridMultilevel"/>
    <w:tmpl w:val="4904A18E"/>
    <w:lvl w:ilvl="0" w:tplc="1EDE6B8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1370BAC"/>
    <w:multiLevelType w:val="multilevel"/>
    <w:tmpl w:val="F30A8AA0"/>
    <w:lvl w:ilvl="0">
      <w:start w:val="2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E777C4"/>
    <w:multiLevelType w:val="hybridMultilevel"/>
    <w:tmpl w:val="43C8CB5C"/>
    <w:lvl w:ilvl="0" w:tplc="349EF4EA">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9F25C9A"/>
    <w:multiLevelType w:val="hybridMultilevel"/>
    <w:tmpl w:val="437A2C2A"/>
    <w:lvl w:ilvl="0" w:tplc="E46CBFA8">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2" w15:restartNumberingAfterBreak="0">
    <w:nsid w:val="5FC44046"/>
    <w:multiLevelType w:val="multilevel"/>
    <w:tmpl w:val="76C27378"/>
    <w:lvl w:ilvl="0">
      <w:start w:val="2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5" w15:restartNumberingAfterBreak="0">
    <w:nsid w:val="6F4D3507"/>
    <w:multiLevelType w:val="multilevel"/>
    <w:tmpl w:val="FBBCF422"/>
    <w:lvl w:ilvl="0">
      <w:start w:val="2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B63A03"/>
    <w:multiLevelType w:val="multilevel"/>
    <w:tmpl w:val="91A63068"/>
    <w:lvl w:ilvl="0">
      <w:start w:val="2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3"/>
  </w:num>
  <w:num w:numId="6">
    <w:abstractNumId w:val="16"/>
  </w:num>
  <w:num w:numId="7">
    <w:abstractNumId w:val="13"/>
  </w:num>
  <w:num w:numId="8">
    <w:abstractNumId w:val="14"/>
  </w:num>
  <w:num w:numId="9">
    <w:abstractNumId w:val="17"/>
  </w:num>
  <w:num w:numId="10">
    <w:abstractNumId w:val="7"/>
  </w:num>
  <w:num w:numId="11">
    <w:abstractNumId w:val="15"/>
  </w:num>
  <w:num w:numId="12">
    <w:abstractNumId w:val="12"/>
  </w:num>
  <w:num w:numId="13">
    <w:abstractNumId w:val="10"/>
  </w:num>
  <w:num w:numId="14">
    <w:abstractNumId w:val="9"/>
  </w:num>
  <w:num w:numId="15">
    <w:abstractNumId w:val="2"/>
  </w:num>
  <w:num w:numId="16">
    <w:abstractNumId w:val="5"/>
  </w:num>
  <w:num w:numId="17">
    <w:abstractNumId w:val="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64"/>
    <w:rsid w:val="00001C08"/>
    <w:rsid w:val="00100501"/>
    <w:rsid w:val="00146C3C"/>
    <w:rsid w:val="00220C55"/>
    <w:rsid w:val="00270F79"/>
    <w:rsid w:val="002E3731"/>
    <w:rsid w:val="0031721C"/>
    <w:rsid w:val="003537C8"/>
    <w:rsid w:val="0039119F"/>
    <w:rsid w:val="003D71AA"/>
    <w:rsid w:val="003E2713"/>
    <w:rsid w:val="004127C7"/>
    <w:rsid w:val="004730A0"/>
    <w:rsid w:val="004D0337"/>
    <w:rsid w:val="004E3994"/>
    <w:rsid w:val="004E714A"/>
    <w:rsid w:val="00583E3E"/>
    <w:rsid w:val="00585264"/>
    <w:rsid w:val="005E117A"/>
    <w:rsid w:val="0063590E"/>
    <w:rsid w:val="006458EB"/>
    <w:rsid w:val="006A29D0"/>
    <w:rsid w:val="006D61BF"/>
    <w:rsid w:val="00711042"/>
    <w:rsid w:val="00735636"/>
    <w:rsid w:val="007675B5"/>
    <w:rsid w:val="007853BB"/>
    <w:rsid w:val="00787010"/>
    <w:rsid w:val="00793181"/>
    <w:rsid w:val="007B19D9"/>
    <w:rsid w:val="00813EF2"/>
    <w:rsid w:val="00821260"/>
    <w:rsid w:val="00832024"/>
    <w:rsid w:val="008774F4"/>
    <w:rsid w:val="008B29E6"/>
    <w:rsid w:val="008E3619"/>
    <w:rsid w:val="0092655C"/>
    <w:rsid w:val="009271BB"/>
    <w:rsid w:val="00933227"/>
    <w:rsid w:val="009573D0"/>
    <w:rsid w:val="00A63E4D"/>
    <w:rsid w:val="00A721DC"/>
    <w:rsid w:val="00AA526E"/>
    <w:rsid w:val="00AB460A"/>
    <w:rsid w:val="00B73D54"/>
    <w:rsid w:val="00C05715"/>
    <w:rsid w:val="00C25640"/>
    <w:rsid w:val="00C52D53"/>
    <w:rsid w:val="00D10C96"/>
    <w:rsid w:val="00D40B37"/>
    <w:rsid w:val="00D46CD1"/>
    <w:rsid w:val="00DA35CA"/>
    <w:rsid w:val="00E57F7F"/>
    <w:rsid w:val="00EC7DD6"/>
    <w:rsid w:val="00EE1178"/>
    <w:rsid w:val="00EF6FAA"/>
    <w:rsid w:val="00EF785A"/>
    <w:rsid w:val="00F3044A"/>
    <w:rsid w:val="00F51F34"/>
    <w:rsid w:val="00F97995"/>
    <w:rsid w:val="00FB179C"/>
    <w:rsid w:val="00FE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40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4"/>
      </w:numPr>
    </w:pPr>
  </w:style>
  <w:style w:type="character" w:styleId="Hyperlink">
    <w:name w:val="Hyperlink"/>
    <w:semiHidden/>
    <w:rPr>
      <w:color w:val="000000"/>
      <w:u w:val="single"/>
    </w:rPr>
  </w:style>
  <w:style w:type="character" w:styleId="FollowedHyperlink">
    <w:name w:val="FollowedHyperlink"/>
    <w:semiHidden/>
    <w:rPr>
      <w:color w:val="000000"/>
      <w:u w:val="single"/>
    </w:rPr>
  </w:style>
  <w:style w:type="paragraph" w:styleId="BalloonText">
    <w:name w:val="Balloon Text"/>
    <w:basedOn w:val="Normal"/>
    <w:link w:val="BalloonTextChar"/>
    <w:uiPriority w:val="99"/>
    <w:semiHidden/>
    <w:unhideWhenUsed/>
    <w:rsid w:val="00A63E4D"/>
    <w:rPr>
      <w:rFonts w:ascii="Tahoma" w:hAnsi="Tahoma" w:cs="Tahoma"/>
      <w:sz w:val="16"/>
      <w:szCs w:val="16"/>
    </w:rPr>
  </w:style>
  <w:style w:type="character" w:customStyle="1" w:styleId="BalloonTextChar">
    <w:name w:val="Balloon Text Char"/>
    <w:link w:val="BalloonText"/>
    <w:uiPriority w:val="99"/>
    <w:semiHidden/>
    <w:rsid w:val="00A63E4D"/>
    <w:rPr>
      <w:rFonts w:ascii="Tahoma" w:hAnsi="Tahoma" w:cs="Tahoma"/>
      <w:sz w:val="16"/>
      <w:szCs w:val="16"/>
    </w:rPr>
  </w:style>
  <w:style w:type="character" w:styleId="CommentReference">
    <w:name w:val="annotation reference"/>
    <w:uiPriority w:val="99"/>
    <w:semiHidden/>
    <w:unhideWhenUsed/>
    <w:rsid w:val="00A63E4D"/>
    <w:rPr>
      <w:sz w:val="16"/>
      <w:szCs w:val="16"/>
    </w:rPr>
  </w:style>
  <w:style w:type="paragraph" w:styleId="CommentText">
    <w:name w:val="annotation text"/>
    <w:basedOn w:val="Normal"/>
    <w:link w:val="CommentTextChar"/>
    <w:uiPriority w:val="99"/>
    <w:semiHidden/>
    <w:unhideWhenUsed/>
    <w:rsid w:val="00A63E4D"/>
    <w:rPr>
      <w:sz w:val="20"/>
      <w:szCs w:val="20"/>
    </w:rPr>
  </w:style>
  <w:style w:type="character" w:customStyle="1" w:styleId="CommentTextChar">
    <w:name w:val="Comment Text Char"/>
    <w:basedOn w:val="DefaultParagraphFont"/>
    <w:link w:val="CommentText"/>
    <w:uiPriority w:val="99"/>
    <w:semiHidden/>
    <w:rsid w:val="00A63E4D"/>
  </w:style>
  <w:style w:type="paragraph" w:styleId="CommentSubject">
    <w:name w:val="annotation subject"/>
    <w:basedOn w:val="CommentText"/>
    <w:next w:val="CommentText"/>
    <w:link w:val="CommentSubjectChar"/>
    <w:uiPriority w:val="99"/>
    <w:semiHidden/>
    <w:unhideWhenUsed/>
    <w:rsid w:val="00AA526E"/>
    <w:rPr>
      <w:b/>
      <w:bCs/>
    </w:rPr>
  </w:style>
  <w:style w:type="character" w:customStyle="1" w:styleId="CommentSubjectChar">
    <w:name w:val="Comment Subject Char"/>
    <w:basedOn w:val="CommentTextChar"/>
    <w:link w:val="CommentSubject"/>
    <w:uiPriority w:val="99"/>
    <w:semiHidden/>
    <w:rsid w:val="00AA526E"/>
    <w:rPr>
      <w:b/>
      <w:bCs/>
    </w:rPr>
  </w:style>
  <w:style w:type="character" w:styleId="UnresolvedMention">
    <w:name w:val="Unresolved Mention"/>
    <w:basedOn w:val="DefaultParagraphFont"/>
    <w:uiPriority w:val="99"/>
    <w:semiHidden/>
    <w:unhideWhenUsed/>
    <w:rsid w:val="0093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hud.gov/program_offices/davis_bacon_and_labor_standards/laborrelst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48A3EA-1D92-4AEA-A61E-2D42AD1F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948EE-A9A7-49A1-8536-8C9E0ACDEF98}">
  <ds:schemaRefs>
    <ds:schemaRef ds:uri="http://schemas.microsoft.com/sharepoint/v3/contenttype/forms"/>
  </ds:schemaRefs>
</ds:datastoreItem>
</file>

<file path=customXml/itemProps3.xml><?xml version="1.0" encoding="utf-8"?>
<ds:datastoreItem xmlns:ds="http://schemas.openxmlformats.org/officeDocument/2006/customXml" ds:itemID="{EEA83EE1-F245-47FA-8DA6-4EE1B97E6ED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Links>
    <vt:vector size="6" baseType="variant">
      <vt:variant>
        <vt:i4>5898366</vt:i4>
      </vt:variant>
      <vt:variant>
        <vt:i4>3</vt:i4>
      </vt:variant>
      <vt:variant>
        <vt:i4>0</vt:i4>
      </vt:variant>
      <vt:variant>
        <vt:i4>5</vt:i4>
      </vt:variant>
      <vt:variant>
        <vt:lpwstr>http://portal.hud.gov/hudportal/HUD?src=/program_offices/labor_standards_enforcement/laborrelstf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2020-09-22T01:20:00Z</dcterms:created>
  <dcterms:modified xsi:type="dcterms:W3CDTF">2020-09-28T17:35:00Z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