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032" w:type="dxa"/>
        <w:tblInd w:w="686" w:type="dxa"/>
        <w:tblLayout w:type="fixed"/>
        <w:tblLook w:val="0000" w:firstRow="0" w:lastRow="0" w:firstColumn="0" w:lastColumn="0" w:noHBand="0" w:noVBand="0"/>
      </w:tblPr>
      <w:tblGrid>
        <w:gridCol w:w="254"/>
        <w:gridCol w:w="2161"/>
        <w:gridCol w:w="5217"/>
        <w:gridCol w:w="2340"/>
        <w:gridCol w:w="3060"/>
      </w:tblGrid>
      <w:tr w:rsidR="00906D2A" w14:paraId="538F4429" w14:textId="77777777" w:rsidTr="00254CDF">
        <w:trPr>
          <w:cantSplit/>
          <w:tblHeader/>
        </w:trPr>
        <w:tc>
          <w:tcPr>
            <w:tcW w:w="13032" w:type="dxa"/>
            <w:gridSpan w:val="5"/>
            <w:tcBorders>
              <w:top w:val="single" w:sz="12" w:space="0" w:color="auto"/>
              <w:left w:val="single" w:sz="12" w:space="0" w:color="auto"/>
              <w:bottom w:val="single" w:sz="6" w:space="0" w:color="auto"/>
              <w:right w:val="single" w:sz="12" w:space="0" w:color="auto"/>
            </w:tcBorders>
          </w:tcPr>
          <w:p w14:paraId="121F3DB7" w14:textId="021C8BE7" w:rsidR="00906D2A" w:rsidRPr="00254CDF" w:rsidRDefault="00906D2A">
            <w:pPr>
              <w:pStyle w:val="Title"/>
              <w:rPr>
                <w:b w:val="0"/>
                <w:vertAlign w:val="superscript"/>
              </w:rPr>
            </w:pPr>
            <w:r w:rsidRPr="00E13D23">
              <w:t xml:space="preserve">SUMMARY OF CPD’s LEAD REQUIREMENTS FOR </w:t>
            </w:r>
            <w:r w:rsidR="00A647DE" w:rsidRPr="00E13D23">
              <w:t xml:space="preserve">TARGET (MOST </w:t>
            </w:r>
            <w:r w:rsidRPr="00E13D23">
              <w:t>PRE-1978</w:t>
            </w:r>
            <w:r w:rsidR="00A647DE" w:rsidRPr="00E13D23">
              <w:t>)</w:t>
            </w:r>
            <w:r w:rsidRPr="00E13D23">
              <w:t xml:space="preserve"> HOUSING UNDER 24 CFR PART 35</w:t>
            </w:r>
            <w:r w:rsidR="00254CDF">
              <w:rPr>
                <w:vertAlign w:val="superscript"/>
              </w:rPr>
              <w:t>a</w:t>
            </w:r>
          </w:p>
        </w:tc>
      </w:tr>
      <w:tr w:rsidR="00906D2A" w14:paraId="1E312E4A" w14:textId="77777777" w:rsidTr="00254CDF">
        <w:trPr>
          <w:cantSplit/>
          <w:tblHeader/>
        </w:trPr>
        <w:tc>
          <w:tcPr>
            <w:tcW w:w="2415" w:type="dxa"/>
            <w:gridSpan w:val="2"/>
            <w:tcBorders>
              <w:top w:val="single" w:sz="12" w:space="0" w:color="auto"/>
              <w:left w:val="single" w:sz="12" w:space="0" w:color="auto"/>
              <w:bottom w:val="single" w:sz="6" w:space="0" w:color="auto"/>
              <w:right w:val="single" w:sz="6" w:space="0" w:color="auto"/>
            </w:tcBorders>
          </w:tcPr>
          <w:p w14:paraId="3A36B8F4" w14:textId="77777777" w:rsidR="00906D2A" w:rsidRPr="00E13D23" w:rsidRDefault="00906D2A" w:rsidP="00AA43C1">
            <w:pPr>
              <w:tabs>
                <w:tab w:val="left" w:pos="-720"/>
              </w:tabs>
              <w:jc w:val="center"/>
              <w:rPr>
                <w:b/>
                <w:color w:val="000000"/>
                <w:sz w:val="18"/>
              </w:rPr>
            </w:pPr>
            <w:r w:rsidRPr="00E13D23">
              <w:rPr>
                <w:b/>
                <w:color w:val="000000"/>
                <w:sz w:val="18"/>
              </w:rPr>
              <w:t>Subpart of Rule/</w:t>
            </w:r>
          </w:p>
          <w:p w14:paraId="60623D3C" w14:textId="697CEE25" w:rsidR="00906D2A" w:rsidRPr="00E13D23" w:rsidRDefault="00906D2A" w:rsidP="00AA43C1">
            <w:pPr>
              <w:tabs>
                <w:tab w:val="left" w:pos="-720"/>
              </w:tabs>
              <w:jc w:val="center"/>
              <w:rPr>
                <w:b/>
                <w:color w:val="000000"/>
                <w:sz w:val="18"/>
              </w:rPr>
            </w:pPr>
            <w:r w:rsidRPr="00E13D23">
              <w:rPr>
                <w:b/>
                <w:color w:val="000000"/>
                <w:sz w:val="18"/>
              </w:rPr>
              <w:t>Type Program</w:t>
            </w:r>
          </w:p>
        </w:tc>
        <w:tc>
          <w:tcPr>
            <w:tcW w:w="5217" w:type="dxa"/>
            <w:tcBorders>
              <w:top w:val="single" w:sz="12" w:space="0" w:color="auto"/>
              <w:left w:val="single" w:sz="6" w:space="0" w:color="auto"/>
              <w:bottom w:val="single" w:sz="6" w:space="0" w:color="auto"/>
              <w:right w:val="single" w:sz="4" w:space="0" w:color="auto"/>
            </w:tcBorders>
          </w:tcPr>
          <w:p w14:paraId="33D40369" w14:textId="77777777" w:rsidR="00906D2A" w:rsidRPr="00E13D23" w:rsidRDefault="00906D2A" w:rsidP="00AA43C1">
            <w:pPr>
              <w:tabs>
                <w:tab w:val="left" w:pos="-720"/>
              </w:tabs>
              <w:ind w:left="342" w:hanging="342"/>
              <w:jc w:val="center"/>
              <w:rPr>
                <w:b/>
                <w:color w:val="000000"/>
                <w:sz w:val="18"/>
                <w:vertAlign w:val="superscript"/>
              </w:rPr>
            </w:pPr>
            <w:r w:rsidRPr="00E13D23">
              <w:rPr>
                <w:b/>
                <w:color w:val="000000"/>
                <w:sz w:val="18"/>
              </w:rPr>
              <w:t>Owner/Landlord Requirements</w:t>
            </w:r>
            <w:r w:rsidRPr="00E13D23">
              <w:rPr>
                <w:b/>
                <w:color w:val="000000"/>
                <w:sz w:val="18"/>
                <w:vertAlign w:val="superscript"/>
              </w:rPr>
              <w:t>1, 2, 3</w:t>
            </w:r>
          </w:p>
        </w:tc>
        <w:tc>
          <w:tcPr>
            <w:tcW w:w="2340" w:type="dxa"/>
            <w:tcBorders>
              <w:top w:val="single" w:sz="12" w:space="0" w:color="auto"/>
              <w:left w:val="single" w:sz="4" w:space="0" w:color="auto"/>
              <w:bottom w:val="single" w:sz="6" w:space="0" w:color="auto"/>
              <w:right w:val="single" w:sz="4" w:space="0" w:color="auto"/>
            </w:tcBorders>
          </w:tcPr>
          <w:p w14:paraId="67939A19" w14:textId="77777777" w:rsidR="00906D2A" w:rsidRPr="00E13D23" w:rsidRDefault="00906D2A" w:rsidP="00AA43C1">
            <w:pPr>
              <w:ind w:left="342" w:hanging="342"/>
              <w:jc w:val="center"/>
              <w:rPr>
                <w:b/>
                <w:color w:val="000000"/>
                <w:sz w:val="18"/>
              </w:rPr>
            </w:pPr>
            <w:r w:rsidRPr="00E13D23">
              <w:rPr>
                <w:b/>
                <w:color w:val="000000"/>
                <w:sz w:val="18"/>
              </w:rPr>
              <w:t>Participant Monitoring Requirements</w:t>
            </w:r>
          </w:p>
        </w:tc>
        <w:tc>
          <w:tcPr>
            <w:tcW w:w="3060" w:type="dxa"/>
            <w:tcBorders>
              <w:top w:val="single" w:sz="12" w:space="0" w:color="auto"/>
              <w:left w:val="single" w:sz="4" w:space="0" w:color="auto"/>
              <w:bottom w:val="single" w:sz="6" w:space="0" w:color="auto"/>
              <w:right w:val="single" w:sz="12" w:space="0" w:color="auto"/>
            </w:tcBorders>
          </w:tcPr>
          <w:p w14:paraId="248BB1D0" w14:textId="77777777" w:rsidR="00906D2A" w:rsidRPr="00E13D23" w:rsidRDefault="00906D2A" w:rsidP="00AA43C1">
            <w:pPr>
              <w:tabs>
                <w:tab w:val="left" w:pos="-720"/>
              </w:tabs>
              <w:ind w:left="342" w:hanging="342"/>
              <w:jc w:val="center"/>
              <w:rPr>
                <w:b/>
                <w:color w:val="000000"/>
                <w:sz w:val="18"/>
              </w:rPr>
            </w:pPr>
            <w:r w:rsidRPr="00E13D23">
              <w:rPr>
                <w:b/>
                <w:color w:val="000000"/>
                <w:sz w:val="18"/>
              </w:rPr>
              <w:t>HUD Program Monitoring Requirements</w:t>
            </w:r>
            <w:r w:rsidRPr="00E13D23">
              <w:rPr>
                <w:b/>
                <w:color w:val="000000"/>
                <w:sz w:val="18"/>
                <w:vertAlign w:val="superscript"/>
              </w:rPr>
              <w:t>6</w:t>
            </w:r>
          </w:p>
        </w:tc>
      </w:tr>
      <w:tr w:rsidR="00906D2A" w14:paraId="7E979330" w14:textId="77777777" w:rsidTr="00254CDF">
        <w:trPr>
          <w:cantSplit/>
        </w:trPr>
        <w:tc>
          <w:tcPr>
            <w:tcW w:w="254" w:type="dxa"/>
            <w:tcBorders>
              <w:top w:val="single" w:sz="6" w:space="0" w:color="auto"/>
              <w:left w:val="single" w:sz="12" w:space="0" w:color="auto"/>
              <w:bottom w:val="nil"/>
              <w:right w:val="single" w:sz="6" w:space="0" w:color="auto"/>
            </w:tcBorders>
          </w:tcPr>
          <w:p w14:paraId="5FC9896C" w14:textId="77777777" w:rsidR="00906D2A" w:rsidRPr="00E13D23" w:rsidRDefault="00906D2A" w:rsidP="003E459A">
            <w:pPr>
              <w:pStyle w:val="Heading1"/>
              <w:ind w:left="-72"/>
              <w:rPr>
                <w:sz w:val="18"/>
              </w:rPr>
            </w:pPr>
            <w:r w:rsidRPr="00E13D23">
              <w:rPr>
                <w:sz w:val="18"/>
              </w:rPr>
              <w:t>A</w:t>
            </w:r>
          </w:p>
        </w:tc>
        <w:tc>
          <w:tcPr>
            <w:tcW w:w="2161" w:type="dxa"/>
            <w:tcBorders>
              <w:top w:val="single" w:sz="6" w:space="0" w:color="auto"/>
              <w:left w:val="single" w:sz="6" w:space="0" w:color="auto"/>
              <w:bottom w:val="nil"/>
              <w:right w:val="single" w:sz="6" w:space="0" w:color="auto"/>
            </w:tcBorders>
          </w:tcPr>
          <w:p w14:paraId="51A9EB72" w14:textId="77777777" w:rsidR="00906D2A" w:rsidRPr="00E13D23" w:rsidRDefault="00906D2A">
            <w:pPr>
              <w:tabs>
                <w:tab w:val="left" w:pos="-720"/>
              </w:tabs>
              <w:rPr>
                <w:color w:val="000000"/>
                <w:sz w:val="18"/>
              </w:rPr>
            </w:pPr>
            <w:r w:rsidRPr="00E13D23">
              <w:rPr>
                <w:color w:val="000000"/>
                <w:sz w:val="18"/>
              </w:rPr>
              <w:t>Lead Disclosure Rule</w:t>
            </w:r>
          </w:p>
        </w:tc>
        <w:tc>
          <w:tcPr>
            <w:tcW w:w="5217" w:type="dxa"/>
            <w:tcBorders>
              <w:top w:val="single" w:sz="6" w:space="0" w:color="auto"/>
              <w:left w:val="single" w:sz="6" w:space="0" w:color="auto"/>
              <w:bottom w:val="single" w:sz="6" w:space="0" w:color="auto"/>
              <w:right w:val="single" w:sz="6" w:space="0" w:color="auto"/>
            </w:tcBorders>
          </w:tcPr>
          <w:p w14:paraId="293F7535" w14:textId="4C769567" w:rsidR="00254CDF" w:rsidRDefault="00906D2A" w:rsidP="00254CDF">
            <w:pPr>
              <w:pStyle w:val="Heading1"/>
              <w:shd w:val="clear" w:color="auto" w:fill="FFFFFF"/>
              <w:ind w:left="360" w:hanging="360"/>
              <w:rPr>
                <w:sz w:val="18"/>
              </w:rPr>
            </w:pPr>
            <w:r w:rsidRPr="00E13D23">
              <w:rPr>
                <w:sz w:val="18"/>
              </w:rPr>
              <w:t>·</w:t>
            </w:r>
            <w:r w:rsidRPr="00E13D23">
              <w:rPr>
                <w:sz w:val="18"/>
              </w:rPr>
              <w:tab/>
            </w:r>
            <w:r w:rsidR="00254CDF" w:rsidRPr="00663098">
              <w:rPr>
                <w:sz w:val="18"/>
              </w:rPr>
              <w:t xml:space="preserve">Provide </w:t>
            </w:r>
            <w:r w:rsidRPr="00E13D23">
              <w:rPr>
                <w:sz w:val="18"/>
              </w:rPr>
              <w:t xml:space="preserve">Federal lead information </w:t>
            </w:r>
            <w:r w:rsidRPr="00E20288">
              <w:rPr>
                <w:sz w:val="18"/>
                <w:szCs w:val="18"/>
              </w:rPr>
              <w:t>pamphlet</w:t>
            </w:r>
            <w:r w:rsidR="00E20288" w:rsidRPr="00E20288">
              <w:rPr>
                <w:b w:val="0"/>
                <w:bCs w:val="0"/>
                <w:sz w:val="18"/>
                <w:szCs w:val="18"/>
              </w:rPr>
              <w:t xml:space="preserve"> (</w:t>
            </w:r>
            <w:r w:rsidR="00E20288" w:rsidRPr="00E20288">
              <w:rPr>
                <w:b w:val="0"/>
                <w:bCs w:val="0"/>
                <w:color w:val="1B1B1B"/>
                <w:sz w:val="18"/>
                <w:szCs w:val="18"/>
              </w:rPr>
              <w:t>Protect Your Family from Lead in Your Home)</w:t>
            </w:r>
            <w:r w:rsidR="00254CDF">
              <w:rPr>
                <w:b w:val="0"/>
                <w:bCs w:val="0"/>
                <w:sz w:val="18"/>
                <w:vertAlign w:val="superscript"/>
              </w:rPr>
              <w:t>b</w:t>
            </w:r>
          </w:p>
          <w:p w14:paraId="4C4A85EE" w14:textId="54896DCC" w:rsidR="004A1320" w:rsidRPr="00254CDF" w:rsidRDefault="00254CDF" w:rsidP="00254CDF">
            <w:pPr>
              <w:pStyle w:val="Heading1"/>
              <w:shd w:val="clear" w:color="auto" w:fill="FFFFFF"/>
              <w:ind w:left="360" w:hanging="360"/>
              <w:rPr>
                <w:b w:val="0"/>
                <w:bCs w:val="0"/>
                <w:color w:val="1B1B1B"/>
                <w:sz w:val="18"/>
                <w:szCs w:val="18"/>
              </w:rPr>
            </w:pPr>
            <w:r w:rsidRPr="00E13D23">
              <w:rPr>
                <w:sz w:val="18"/>
              </w:rPr>
              <w:t>·</w:t>
            </w:r>
            <w:r w:rsidRPr="00E13D23">
              <w:rPr>
                <w:sz w:val="18"/>
              </w:rPr>
              <w:tab/>
            </w:r>
            <w:r w:rsidRPr="00663098">
              <w:rPr>
                <w:sz w:val="18"/>
              </w:rPr>
              <w:t xml:space="preserve">Provide </w:t>
            </w:r>
            <w:r w:rsidR="004A1320" w:rsidRPr="00254CDF">
              <w:rPr>
                <w:sz w:val="18"/>
              </w:rPr>
              <w:t>Lead Warning Statement</w:t>
            </w:r>
          </w:p>
          <w:p w14:paraId="6200E987" w14:textId="2A387B3C" w:rsidR="00906D2A" w:rsidRPr="00E13D23" w:rsidRDefault="00906D2A" w:rsidP="00254CDF">
            <w:pPr>
              <w:pStyle w:val="BodyTextIndent3"/>
              <w:tabs>
                <w:tab w:val="clear" w:pos="252"/>
              </w:tabs>
              <w:ind w:left="360" w:hanging="360"/>
              <w:rPr>
                <w:sz w:val="18"/>
              </w:rPr>
            </w:pPr>
            <w:r w:rsidRPr="00E13D23">
              <w:rPr>
                <w:sz w:val="18"/>
              </w:rPr>
              <w:t>·</w:t>
            </w:r>
            <w:r w:rsidRPr="00E13D23">
              <w:rPr>
                <w:sz w:val="18"/>
              </w:rPr>
              <w:tab/>
              <w:t>Disclose knowledge</w:t>
            </w:r>
            <w:r w:rsidR="006276DB" w:rsidRPr="00E13D23">
              <w:rPr>
                <w:sz w:val="18"/>
              </w:rPr>
              <w:t>, records and reports</w:t>
            </w:r>
            <w:r w:rsidRPr="00E13D23">
              <w:rPr>
                <w:sz w:val="18"/>
              </w:rPr>
              <w:t xml:space="preserve"> about LBP and its hazards to potential buyers or lessees</w:t>
            </w:r>
          </w:p>
          <w:p w14:paraId="580BD9BA" w14:textId="53DC6584"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Opportunity for buyer to conduct evaluation</w:t>
            </w:r>
          </w:p>
        </w:tc>
        <w:tc>
          <w:tcPr>
            <w:tcW w:w="2340" w:type="dxa"/>
            <w:tcBorders>
              <w:top w:val="single" w:sz="6" w:space="0" w:color="auto"/>
              <w:left w:val="single" w:sz="6" w:space="0" w:color="auto"/>
              <w:bottom w:val="single" w:sz="6" w:space="0" w:color="auto"/>
              <w:right w:val="single" w:sz="6" w:space="0" w:color="auto"/>
            </w:tcBorders>
          </w:tcPr>
          <w:p w14:paraId="59AC8DCF" w14:textId="77777777" w:rsidR="00906D2A" w:rsidRPr="00E13D23" w:rsidRDefault="00906D2A" w:rsidP="007271EE">
            <w:pPr>
              <w:tabs>
                <w:tab w:val="left" w:pos="-720"/>
              </w:tabs>
              <w:ind w:left="21"/>
              <w:rPr>
                <w:color w:val="000000"/>
                <w:sz w:val="18"/>
              </w:rPr>
            </w:pPr>
            <w:r w:rsidRPr="00E13D23">
              <w:rPr>
                <w:color w:val="000000"/>
                <w:sz w:val="18"/>
              </w:rPr>
              <w:t>If participant is the buyer or lessor, provide evidence of compliance with Lead Disclosure Rule.</w:t>
            </w:r>
          </w:p>
        </w:tc>
        <w:tc>
          <w:tcPr>
            <w:tcW w:w="3060" w:type="dxa"/>
            <w:tcBorders>
              <w:top w:val="single" w:sz="6" w:space="0" w:color="auto"/>
              <w:left w:val="single" w:sz="6" w:space="0" w:color="auto"/>
              <w:bottom w:val="single" w:sz="6" w:space="0" w:color="auto"/>
              <w:right w:val="single" w:sz="12" w:space="0" w:color="auto"/>
            </w:tcBorders>
          </w:tcPr>
          <w:p w14:paraId="4BC924DA" w14:textId="77777777" w:rsidR="00906D2A" w:rsidRPr="00E13D23" w:rsidRDefault="00906D2A" w:rsidP="007271EE">
            <w:pPr>
              <w:ind w:left="19" w:hanging="19"/>
              <w:rPr>
                <w:color w:val="000000"/>
                <w:sz w:val="18"/>
              </w:rPr>
            </w:pPr>
            <w:r w:rsidRPr="00E13D23">
              <w:rPr>
                <w:color w:val="000000"/>
                <w:sz w:val="18"/>
              </w:rPr>
              <w:t>OHHLHC and EPA are both responsible for ensuring compliance with Lead Disclosure Rule.</w:t>
            </w:r>
            <w:r w:rsidR="006276DB" w:rsidRPr="00E13D23">
              <w:rPr>
                <w:color w:val="000000"/>
                <w:sz w:val="18"/>
              </w:rPr>
              <w:t xml:space="preserve">  </w:t>
            </w:r>
            <w:r w:rsidR="00DD4927" w:rsidRPr="00E13D23">
              <w:rPr>
                <w:color w:val="000000"/>
                <w:sz w:val="18"/>
              </w:rPr>
              <w:t>OLHCHH has primary role for HUD-assisted/-owned housing.</w:t>
            </w:r>
          </w:p>
        </w:tc>
      </w:tr>
      <w:tr w:rsidR="00906D2A" w14:paraId="6F2C18FC" w14:textId="77777777" w:rsidTr="00E63571">
        <w:trPr>
          <w:cantSplit/>
        </w:trPr>
        <w:tc>
          <w:tcPr>
            <w:tcW w:w="254" w:type="dxa"/>
            <w:tcBorders>
              <w:top w:val="single" w:sz="6" w:space="0" w:color="auto"/>
              <w:left w:val="single" w:sz="12" w:space="0" w:color="auto"/>
              <w:bottom w:val="nil"/>
              <w:right w:val="single" w:sz="6" w:space="0" w:color="auto"/>
            </w:tcBorders>
          </w:tcPr>
          <w:p w14:paraId="17F68A08" w14:textId="77777777" w:rsidR="00906D2A" w:rsidRPr="00E13D23" w:rsidRDefault="00906D2A" w:rsidP="003E459A">
            <w:pPr>
              <w:tabs>
                <w:tab w:val="left" w:pos="-720"/>
              </w:tabs>
              <w:ind w:left="-72"/>
              <w:rPr>
                <w:b/>
                <w:bCs/>
                <w:color w:val="000000"/>
                <w:sz w:val="18"/>
              </w:rPr>
            </w:pPr>
            <w:r w:rsidRPr="00E13D23">
              <w:rPr>
                <w:b/>
                <w:bCs/>
                <w:color w:val="000000"/>
                <w:sz w:val="18"/>
              </w:rPr>
              <w:t>B</w:t>
            </w:r>
          </w:p>
        </w:tc>
        <w:tc>
          <w:tcPr>
            <w:tcW w:w="2161" w:type="dxa"/>
            <w:tcBorders>
              <w:top w:val="single" w:sz="6" w:space="0" w:color="auto"/>
              <w:left w:val="single" w:sz="6" w:space="0" w:color="auto"/>
              <w:bottom w:val="nil"/>
              <w:right w:val="single" w:sz="6" w:space="0" w:color="auto"/>
            </w:tcBorders>
          </w:tcPr>
          <w:p w14:paraId="681A1677" w14:textId="77777777" w:rsidR="00906D2A" w:rsidRPr="00E13D23" w:rsidRDefault="00906D2A">
            <w:pPr>
              <w:tabs>
                <w:tab w:val="left" w:pos="-720"/>
              </w:tabs>
              <w:rPr>
                <w:color w:val="000000"/>
                <w:sz w:val="18"/>
              </w:rPr>
            </w:pPr>
            <w:r w:rsidRPr="00E13D23">
              <w:rPr>
                <w:color w:val="000000"/>
                <w:sz w:val="18"/>
              </w:rPr>
              <w:t>General Requirements and Definitions</w:t>
            </w:r>
          </w:p>
        </w:tc>
        <w:tc>
          <w:tcPr>
            <w:tcW w:w="5217" w:type="dxa"/>
            <w:tcBorders>
              <w:top w:val="single" w:sz="6" w:space="0" w:color="auto"/>
              <w:left w:val="single" w:sz="6" w:space="0" w:color="auto"/>
              <w:bottom w:val="single" w:sz="6" w:space="0" w:color="auto"/>
              <w:right w:val="single" w:sz="6" w:space="0" w:color="auto"/>
            </w:tcBorders>
          </w:tcPr>
          <w:p w14:paraId="4BDCD0F6" w14:textId="492F660C"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Definitions</w:t>
            </w:r>
          </w:p>
          <w:p w14:paraId="71493F43" w14:textId="357ED023" w:rsidR="004A1320" w:rsidRDefault="00906D2A" w:rsidP="004A1320">
            <w:pPr>
              <w:tabs>
                <w:tab w:val="left" w:pos="-720"/>
              </w:tabs>
              <w:ind w:left="360" w:hanging="360"/>
              <w:rPr>
                <w:b/>
                <w:color w:val="000000"/>
                <w:sz w:val="18"/>
                <w:vertAlign w:val="superscript"/>
              </w:rPr>
            </w:pPr>
            <w:r w:rsidRPr="00E13D23">
              <w:rPr>
                <w:color w:val="000000"/>
                <w:sz w:val="18"/>
              </w:rPr>
              <w:t>·</w:t>
            </w:r>
            <w:r w:rsidRPr="00E13D23">
              <w:rPr>
                <w:color w:val="000000"/>
                <w:sz w:val="18"/>
              </w:rPr>
              <w:tab/>
              <w:t>Exemptions</w:t>
            </w:r>
            <w:r w:rsidR="004A1320">
              <w:rPr>
                <w:b/>
                <w:color w:val="000000"/>
                <w:sz w:val="18"/>
                <w:vertAlign w:val="superscript"/>
              </w:rPr>
              <w:t>4</w:t>
            </w:r>
          </w:p>
          <w:p w14:paraId="220CDBA3" w14:textId="5D038FFA" w:rsidR="00906D2A" w:rsidRPr="004A1320" w:rsidRDefault="004A1320" w:rsidP="004A1320">
            <w:pPr>
              <w:tabs>
                <w:tab w:val="left" w:pos="-720"/>
              </w:tabs>
              <w:ind w:left="360" w:hanging="360"/>
              <w:rPr>
                <w:b/>
                <w:color w:val="000000"/>
                <w:sz w:val="18"/>
                <w:vertAlign w:val="superscript"/>
              </w:rPr>
            </w:pPr>
            <w:r w:rsidRPr="00E13D23">
              <w:rPr>
                <w:color w:val="000000"/>
                <w:sz w:val="18"/>
              </w:rPr>
              <w:t>·</w:t>
            </w:r>
            <w:r w:rsidRPr="00E13D23">
              <w:rPr>
                <w:color w:val="000000"/>
                <w:sz w:val="18"/>
              </w:rPr>
              <w:tab/>
            </w:r>
            <w:r w:rsidR="00906D2A" w:rsidRPr="00E13D23">
              <w:rPr>
                <w:sz w:val="18"/>
              </w:rPr>
              <w:t>Notice to occupants of evaluation and hazard reduction activities, if performed</w:t>
            </w:r>
          </w:p>
          <w:p w14:paraId="6252BE13" w14:textId="4EDF0E3A"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Pamphlet, if not previously provided</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52D225" w14:textId="77777777" w:rsidR="00906D2A" w:rsidRPr="00E13D23" w:rsidRDefault="00906D2A">
            <w:pPr>
              <w:tabs>
                <w:tab w:val="left" w:pos="-720"/>
              </w:tabs>
              <w:ind w:left="252" w:hanging="252"/>
              <w:rPr>
                <w:color w:val="000000"/>
                <w:sz w:val="18"/>
              </w:rPr>
            </w:pPr>
          </w:p>
        </w:tc>
        <w:tc>
          <w:tcPr>
            <w:tcW w:w="306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535496DA" w14:textId="77777777" w:rsidR="00906D2A" w:rsidRPr="00E13D23" w:rsidRDefault="00906D2A">
            <w:pPr>
              <w:tabs>
                <w:tab w:val="left" w:pos="-720"/>
              </w:tabs>
              <w:ind w:left="252" w:hanging="252"/>
              <w:rPr>
                <w:color w:val="000000"/>
                <w:sz w:val="18"/>
              </w:rPr>
            </w:pPr>
            <w:r w:rsidRPr="00E13D23">
              <w:rPr>
                <w:color w:val="000000"/>
                <w:sz w:val="18"/>
              </w:rPr>
              <w:t xml:space="preserve"> </w:t>
            </w:r>
          </w:p>
        </w:tc>
      </w:tr>
      <w:tr w:rsidR="00906D2A" w14:paraId="6EA468BF" w14:textId="77777777" w:rsidTr="00254CDF">
        <w:trPr>
          <w:cantSplit/>
        </w:trPr>
        <w:tc>
          <w:tcPr>
            <w:tcW w:w="254" w:type="dxa"/>
            <w:tcBorders>
              <w:top w:val="single" w:sz="6" w:space="0" w:color="auto"/>
              <w:left w:val="single" w:sz="12" w:space="0" w:color="auto"/>
              <w:bottom w:val="nil"/>
              <w:right w:val="single" w:sz="6" w:space="0" w:color="auto"/>
            </w:tcBorders>
          </w:tcPr>
          <w:p w14:paraId="09C77C0D" w14:textId="77777777" w:rsidR="00906D2A" w:rsidRPr="00E13D23" w:rsidRDefault="00906D2A" w:rsidP="003E459A">
            <w:pPr>
              <w:tabs>
                <w:tab w:val="left" w:pos="-720"/>
              </w:tabs>
              <w:ind w:left="-72"/>
              <w:rPr>
                <w:b/>
                <w:bCs/>
                <w:color w:val="000000"/>
                <w:sz w:val="18"/>
              </w:rPr>
            </w:pPr>
            <w:r w:rsidRPr="00E13D23">
              <w:rPr>
                <w:b/>
                <w:bCs/>
                <w:color w:val="000000"/>
                <w:sz w:val="18"/>
              </w:rPr>
              <w:t>J</w:t>
            </w:r>
          </w:p>
        </w:tc>
        <w:tc>
          <w:tcPr>
            <w:tcW w:w="2161" w:type="dxa"/>
            <w:tcBorders>
              <w:top w:val="single" w:sz="6" w:space="0" w:color="auto"/>
              <w:left w:val="single" w:sz="6" w:space="0" w:color="auto"/>
              <w:bottom w:val="single" w:sz="6" w:space="0" w:color="auto"/>
            </w:tcBorders>
          </w:tcPr>
          <w:p w14:paraId="44EEC5FB" w14:textId="77777777" w:rsidR="00906D2A" w:rsidRPr="00E13D23" w:rsidRDefault="00906D2A">
            <w:pPr>
              <w:tabs>
                <w:tab w:val="left" w:pos="-720"/>
              </w:tabs>
              <w:rPr>
                <w:color w:val="000000"/>
                <w:sz w:val="18"/>
              </w:rPr>
            </w:pPr>
            <w:r w:rsidRPr="00E13D23">
              <w:rPr>
                <w:color w:val="000000"/>
                <w:sz w:val="18"/>
              </w:rPr>
              <w:t>Rehabilitation Assistance</w:t>
            </w:r>
            <w:r w:rsidRPr="00E13D23">
              <w:rPr>
                <w:b/>
                <w:color w:val="000000"/>
                <w:sz w:val="18"/>
                <w:vertAlign w:val="superscript"/>
              </w:rPr>
              <w:t>7</w:t>
            </w:r>
            <w:r w:rsidRPr="00E13D23">
              <w:rPr>
                <w:color w:val="000000"/>
                <w:sz w:val="18"/>
              </w:rPr>
              <w:t>:</w:t>
            </w:r>
          </w:p>
        </w:tc>
        <w:tc>
          <w:tcPr>
            <w:tcW w:w="5217" w:type="dxa"/>
            <w:tcBorders>
              <w:top w:val="single" w:sz="6" w:space="0" w:color="auto"/>
              <w:bottom w:val="single" w:sz="6" w:space="0" w:color="auto"/>
            </w:tcBorders>
          </w:tcPr>
          <w:p w14:paraId="172DFE0F" w14:textId="77777777" w:rsidR="00906D2A" w:rsidRPr="00E13D23" w:rsidRDefault="00906D2A" w:rsidP="004A1320">
            <w:pPr>
              <w:tabs>
                <w:tab w:val="left" w:pos="-720"/>
              </w:tabs>
              <w:ind w:left="360" w:hanging="360"/>
              <w:rPr>
                <w:color w:val="000000"/>
                <w:sz w:val="18"/>
              </w:rPr>
            </w:pPr>
          </w:p>
        </w:tc>
        <w:tc>
          <w:tcPr>
            <w:tcW w:w="2340" w:type="dxa"/>
            <w:tcBorders>
              <w:top w:val="single" w:sz="6" w:space="0" w:color="auto"/>
              <w:bottom w:val="single" w:sz="6" w:space="0" w:color="auto"/>
            </w:tcBorders>
          </w:tcPr>
          <w:p w14:paraId="5A78510D" w14:textId="77777777" w:rsidR="00906D2A" w:rsidRPr="00E13D23" w:rsidRDefault="00906D2A">
            <w:pPr>
              <w:tabs>
                <w:tab w:val="left" w:pos="-720"/>
              </w:tabs>
              <w:ind w:left="250" w:hanging="250"/>
              <w:rPr>
                <w:color w:val="000000"/>
                <w:sz w:val="18"/>
              </w:rPr>
            </w:pPr>
          </w:p>
        </w:tc>
        <w:tc>
          <w:tcPr>
            <w:tcW w:w="3060" w:type="dxa"/>
            <w:tcBorders>
              <w:top w:val="single" w:sz="6" w:space="0" w:color="auto"/>
              <w:bottom w:val="single" w:sz="6" w:space="0" w:color="auto"/>
              <w:right w:val="single" w:sz="12" w:space="0" w:color="auto"/>
            </w:tcBorders>
          </w:tcPr>
          <w:p w14:paraId="54CA4420" w14:textId="77777777" w:rsidR="00906D2A" w:rsidRPr="00E13D23" w:rsidRDefault="00906D2A">
            <w:pPr>
              <w:tabs>
                <w:tab w:val="left" w:pos="-720"/>
              </w:tabs>
              <w:ind w:left="251" w:hanging="251"/>
              <w:rPr>
                <w:color w:val="000000"/>
                <w:sz w:val="18"/>
              </w:rPr>
            </w:pPr>
          </w:p>
        </w:tc>
      </w:tr>
      <w:tr w:rsidR="00906D2A" w14:paraId="676CE624" w14:textId="77777777" w:rsidTr="00254CDF">
        <w:trPr>
          <w:cantSplit/>
        </w:trPr>
        <w:tc>
          <w:tcPr>
            <w:tcW w:w="254" w:type="dxa"/>
            <w:tcBorders>
              <w:top w:val="nil"/>
              <w:left w:val="single" w:sz="12" w:space="0" w:color="auto"/>
              <w:bottom w:val="nil"/>
              <w:right w:val="single" w:sz="6" w:space="0" w:color="auto"/>
            </w:tcBorders>
          </w:tcPr>
          <w:p w14:paraId="34536185" w14:textId="77777777" w:rsidR="00906D2A" w:rsidRPr="00E13D23" w:rsidRDefault="00906D2A">
            <w:pPr>
              <w:tabs>
                <w:tab w:val="left" w:pos="-720"/>
              </w:tabs>
              <w:rPr>
                <w:b/>
                <w:bCs/>
                <w:color w:val="000000"/>
                <w:sz w:val="18"/>
              </w:rPr>
            </w:pPr>
          </w:p>
        </w:tc>
        <w:tc>
          <w:tcPr>
            <w:tcW w:w="2161" w:type="dxa"/>
            <w:tcBorders>
              <w:top w:val="nil"/>
              <w:left w:val="single" w:sz="6" w:space="0" w:color="auto"/>
              <w:bottom w:val="single" w:sz="6" w:space="0" w:color="auto"/>
              <w:right w:val="single" w:sz="6" w:space="0" w:color="auto"/>
            </w:tcBorders>
          </w:tcPr>
          <w:p w14:paraId="7DD10826" w14:textId="77777777" w:rsidR="00906D2A" w:rsidRPr="00E13D23" w:rsidRDefault="00906D2A">
            <w:pPr>
              <w:tabs>
                <w:tab w:val="left" w:pos="-720"/>
              </w:tabs>
              <w:rPr>
                <w:color w:val="000000"/>
                <w:sz w:val="18"/>
              </w:rPr>
            </w:pPr>
            <w:r w:rsidRPr="00E13D23">
              <w:rPr>
                <w:color w:val="000000"/>
                <w:sz w:val="18"/>
              </w:rPr>
              <w:t>For all Properties</w:t>
            </w:r>
          </w:p>
        </w:tc>
        <w:tc>
          <w:tcPr>
            <w:tcW w:w="5217" w:type="dxa"/>
            <w:tcBorders>
              <w:top w:val="nil"/>
              <w:left w:val="single" w:sz="6" w:space="0" w:color="auto"/>
              <w:bottom w:val="single" w:sz="6" w:space="0" w:color="auto"/>
              <w:right w:val="single" w:sz="6" w:space="0" w:color="auto"/>
            </w:tcBorders>
          </w:tcPr>
          <w:p w14:paraId="57329C07" w14:textId="0CD6FA0A" w:rsidR="00906D2A" w:rsidRPr="00254CDF" w:rsidRDefault="004A1320" w:rsidP="004A1320">
            <w:pPr>
              <w:tabs>
                <w:tab w:val="left" w:pos="-720"/>
              </w:tabs>
              <w:ind w:left="360" w:hanging="360"/>
              <w:rPr>
                <w:color w:val="000000"/>
                <w:sz w:val="18"/>
                <w:vertAlign w:val="superscript"/>
              </w:rPr>
            </w:pPr>
            <w:r w:rsidRPr="00E13D23">
              <w:rPr>
                <w:color w:val="000000"/>
                <w:sz w:val="18"/>
              </w:rPr>
              <w:t>·</w:t>
            </w:r>
            <w:r w:rsidRPr="00E13D23">
              <w:rPr>
                <w:color w:val="000000"/>
                <w:sz w:val="18"/>
              </w:rPr>
              <w:tab/>
            </w:r>
            <w:r w:rsidR="00906D2A" w:rsidRPr="00E13D23">
              <w:rPr>
                <w:color w:val="000000"/>
                <w:sz w:val="18"/>
              </w:rPr>
              <w:t>Provi</w:t>
            </w:r>
            <w:r w:rsidR="00254CDF">
              <w:rPr>
                <w:color w:val="000000"/>
                <w:sz w:val="18"/>
              </w:rPr>
              <w:t>de</w:t>
            </w:r>
            <w:r w:rsidR="00906D2A" w:rsidRPr="00E13D23">
              <w:rPr>
                <w:color w:val="000000"/>
                <w:sz w:val="18"/>
              </w:rPr>
              <w:t xml:space="preserve"> </w:t>
            </w:r>
            <w:r w:rsidR="00DD4927" w:rsidRPr="00254CDF">
              <w:rPr>
                <w:b/>
                <w:bCs/>
                <w:color w:val="000000"/>
                <w:sz w:val="18"/>
              </w:rPr>
              <w:t>EPA</w:t>
            </w:r>
            <w:r w:rsidR="00F544FC" w:rsidRPr="00254CDF">
              <w:rPr>
                <w:b/>
                <w:bCs/>
                <w:color w:val="000000"/>
                <w:sz w:val="18"/>
              </w:rPr>
              <w:t>-</w:t>
            </w:r>
            <w:r w:rsidR="00DD4927" w:rsidRPr="00254CDF">
              <w:rPr>
                <w:b/>
                <w:bCs/>
                <w:color w:val="000000"/>
                <w:sz w:val="18"/>
              </w:rPr>
              <w:t xml:space="preserve">HUD renovation </w:t>
            </w:r>
            <w:r w:rsidR="00906D2A" w:rsidRPr="00254CDF">
              <w:rPr>
                <w:b/>
                <w:bCs/>
                <w:color w:val="000000"/>
                <w:sz w:val="18"/>
              </w:rPr>
              <w:t>pamphlet</w:t>
            </w:r>
            <w:r w:rsidR="00E20288">
              <w:rPr>
                <w:color w:val="000000"/>
                <w:sz w:val="18"/>
              </w:rPr>
              <w:t xml:space="preserve"> (Renovate Right)</w:t>
            </w:r>
            <w:r w:rsidR="00254CDF">
              <w:rPr>
                <w:color w:val="000000"/>
                <w:sz w:val="18"/>
                <w:vertAlign w:val="superscript"/>
              </w:rPr>
              <w:t>c</w:t>
            </w:r>
          </w:p>
          <w:p w14:paraId="4B98AD0E" w14:textId="2A563A23"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Paint testing of surfaces to be disturbed or presum</w:t>
            </w:r>
            <w:r w:rsidR="00DC3BF6">
              <w:rPr>
                <w:color w:val="000000"/>
                <w:sz w:val="18"/>
              </w:rPr>
              <w:t>ing</w:t>
            </w:r>
            <w:r w:rsidRPr="00E13D23">
              <w:rPr>
                <w:color w:val="000000"/>
                <w:sz w:val="18"/>
              </w:rPr>
              <w:t xml:space="preserve"> LBP</w:t>
            </w:r>
          </w:p>
          <w:p w14:paraId="3B33DD3C" w14:textId="49011247"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Notice to occupants of evaluation for paint testing or presumption</w:t>
            </w:r>
          </w:p>
          <w:p w14:paraId="4FBB16E5" w14:textId="49270529" w:rsidR="00A17077"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Lead safe work practices during rehabilit</w:t>
            </w:r>
            <w:r w:rsidR="00A17077">
              <w:rPr>
                <w:color w:val="000000"/>
                <w:sz w:val="18"/>
              </w:rPr>
              <w:t>ation and lead hazard reduction</w:t>
            </w:r>
          </w:p>
          <w:p w14:paraId="576A2FB3" w14:textId="77777777" w:rsidR="00F44047" w:rsidRPr="00E13D23" w:rsidRDefault="00A17077" w:rsidP="004A1320">
            <w:pPr>
              <w:tabs>
                <w:tab w:val="left" w:pos="-720"/>
              </w:tabs>
              <w:ind w:left="360" w:hanging="360"/>
              <w:rPr>
                <w:color w:val="000000"/>
                <w:sz w:val="18"/>
              </w:rPr>
            </w:pPr>
            <w:r w:rsidRPr="00E13D23">
              <w:rPr>
                <w:color w:val="000000"/>
                <w:sz w:val="18"/>
              </w:rPr>
              <w:t>·</w:t>
            </w:r>
            <w:r w:rsidRPr="00E13D23">
              <w:rPr>
                <w:color w:val="000000"/>
                <w:sz w:val="18"/>
              </w:rPr>
              <w:tab/>
            </w:r>
            <w:r w:rsidR="00F44047" w:rsidRPr="00E13D23">
              <w:rPr>
                <w:color w:val="000000"/>
                <w:sz w:val="18"/>
              </w:rPr>
              <w:t>Notice to occupants of lead hazard reduction including clearance</w:t>
            </w:r>
          </w:p>
          <w:p w14:paraId="1FB4BE12" w14:textId="68AC8FEB"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r>
            <w:r w:rsidR="004A1320">
              <w:rPr>
                <w:color w:val="000000"/>
                <w:sz w:val="18"/>
              </w:rPr>
              <w:t>For HOME</w:t>
            </w:r>
            <w:r w:rsidR="00E809D6">
              <w:rPr>
                <w:color w:val="000000"/>
                <w:sz w:val="18"/>
              </w:rPr>
              <w:t xml:space="preserve"> and HTF</w:t>
            </w:r>
            <w:r w:rsidR="004A1320">
              <w:rPr>
                <w:color w:val="000000"/>
                <w:sz w:val="18"/>
              </w:rPr>
              <w:t>, ongoing LBP maintenance, and r</w:t>
            </w:r>
            <w:r w:rsidR="004A1320" w:rsidRPr="00E13D23">
              <w:rPr>
                <w:color w:val="000000"/>
                <w:sz w:val="18"/>
              </w:rPr>
              <w:t xml:space="preserve">esponse to </w:t>
            </w:r>
            <w:r w:rsidR="004A1320">
              <w:rPr>
                <w:color w:val="000000"/>
                <w:sz w:val="18"/>
              </w:rPr>
              <w:t>child under age 6 with EBLL</w:t>
            </w:r>
          </w:p>
        </w:tc>
        <w:tc>
          <w:tcPr>
            <w:tcW w:w="2340" w:type="dxa"/>
            <w:vMerge w:val="restart"/>
            <w:tcBorders>
              <w:top w:val="nil"/>
              <w:left w:val="single" w:sz="6" w:space="0" w:color="auto"/>
              <w:right w:val="single" w:sz="6" w:space="0" w:color="auto"/>
            </w:tcBorders>
          </w:tcPr>
          <w:p w14:paraId="73EC7C6C" w14:textId="7D0D5712" w:rsidR="00906D2A" w:rsidRPr="00E13D23" w:rsidRDefault="00906D2A" w:rsidP="007271EE">
            <w:pPr>
              <w:tabs>
                <w:tab w:val="left" w:pos="-720"/>
              </w:tabs>
              <w:ind w:left="21" w:hanging="21"/>
              <w:rPr>
                <w:color w:val="000000"/>
                <w:sz w:val="18"/>
              </w:rPr>
            </w:pPr>
            <w:r w:rsidRPr="00E13D23">
              <w:rPr>
                <w:color w:val="000000"/>
                <w:sz w:val="18"/>
              </w:rPr>
              <w:t xml:space="preserve">Evidence of compliance with the Lead Safe Housing Rule, and if participant is a </w:t>
            </w:r>
            <w:r w:rsidR="00086169">
              <w:rPr>
                <w:color w:val="000000"/>
                <w:sz w:val="18"/>
              </w:rPr>
              <w:t xml:space="preserve">lessor </w:t>
            </w:r>
            <w:r w:rsidRPr="00E13D23">
              <w:rPr>
                <w:color w:val="000000"/>
                <w:sz w:val="18"/>
              </w:rPr>
              <w:t>or seller, provide evidence of compliance with the Lead Disclosure Rule.</w:t>
            </w:r>
          </w:p>
        </w:tc>
        <w:tc>
          <w:tcPr>
            <w:tcW w:w="3060" w:type="dxa"/>
            <w:vMerge w:val="restart"/>
            <w:tcBorders>
              <w:top w:val="nil"/>
              <w:left w:val="single" w:sz="6" w:space="0" w:color="auto"/>
              <w:right w:val="single" w:sz="12" w:space="0" w:color="auto"/>
            </w:tcBorders>
          </w:tcPr>
          <w:p w14:paraId="526E2ACD" w14:textId="77777777" w:rsidR="00906D2A" w:rsidRPr="00E13D23" w:rsidRDefault="00906D2A" w:rsidP="007271EE">
            <w:pPr>
              <w:tabs>
                <w:tab w:val="left" w:pos="-720"/>
              </w:tabs>
              <w:ind w:left="19"/>
              <w:rPr>
                <w:color w:val="000000"/>
                <w:sz w:val="18"/>
              </w:rPr>
            </w:pPr>
            <w:r w:rsidRPr="00E13D23">
              <w:rPr>
                <w:color w:val="000000"/>
                <w:sz w:val="18"/>
              </w:rPr>
              <w:t>Program must ensure that Participant documents proper performance under agreement with respect to Lead Safe Housing Rule and Lead Disclosure Rule (see above).</w:t>
            </w:r>
          </w:p>
        </w:tc>
      </w:tr>
      <w:tr w:rsidR="00906D2A" w14:paraId="72D04E7D" w14:textId="77777777" w:rsidTr="00254CDF">
        <w:trPr>
          <w:cantSplit/>
        </w:trPr>
        <w:tc>
          <w:tcPr>
            <w:tcW w:w="254" w:type="dxa"/>
            <w:tcBorders>
              <w:top w:val="nil"/>
              <w:left w:val="single" w:sz="12" w:space="0" w:color="auto"/>
              <w:bottom w:val="nil"/>
              <w:right w:val="single" w:sz="6" w:space="0" w:color="auto"/>
            </w:tcBorders>
          </w:tcPr>
          <w:p w14:paraId="57C5F3F4" w14:textId="77777777" w:rsidR="00906D2A" w:rsidRPr="00E13D23" w:rsidRDefault="00906D2A" w:rsidP="00DC3BF6">
            <w:pPr>
              <w:tabs>
                <w:tab w:val="left" w:pos="-720"/>
              </w:tabs>
              <w:ind w:left="-72"/>
              <w:rPr>
                <w:b/>
                <w:bCs/>
                <w:color w:val="000000"/>
                <w:sz w:val="18"/>
              </w:rPr>
            </w:pPr>
          </w:p>
        </w:tc>
        <w:tc>
          <w:tcPr>
            <w:tcW w:w="2161" w:type="dxa"/>
            <w:tcBorders>
              <w:top w:val="nil"/>
              <w:left w:val="single" w:sz="6" w:space="0" w:color="auto"/>
              <w:bottom w:val="single" w:sz="6" w:space="0" w:color="auto"/>
              <w:right w:val="single" w:sz="6" w:space="0" w:color="auto"/>
            </w:tcBorders>
          </w:tcPr>
          <w:p w14:paraId="602CC1AA" w14:textId="77777777" w:rsidR="00906D2A" w:rsidRPr="00E13D23" w:rsidRDefault="00906D2A">
            <w:pPr>
              <w:tabs>
                <w:tab w:val="left" w:pos="-720"/>
              </w:tabs>
              <w:ind w:left="151" w:hanging="151"/>
              <w:rPr>
                <w:color w:val="000000"/>
                <w:sz w:val="18"/>
              </w:rPr>
            </w:pPr>
            <w:r w:rsidRPr="00E13D23">
              <w:rPr>
                <w:color w:val="000000"/>
                <w:sz w:val="18"/>
              </w:rPr>
              <w:t>1. Property receiving less than or equal to $5,000 per unit federal rehabilitation assistance</w:t>
            </w:r>
          </w:p>
        </w:tc>
        <w:tc>
          <w:tcPr>
            <w:tcW w:w="5217" w:type="dxa"/>
            <w:tcBorders>
              <w:top w:val="nil"/>
              <w:left w:val="single" w:sz="6" w:space="0" w:color="auto"/>
              <w:bottom w:val="single" w:sz="6" w:space="0" w:color="auto"/>
              <w:right w:val="single" w:sz="6" w:space="0" w:color="auto"/>
            </w:tcBorders>
          </w:tcPr>
          <w:p w14:paraId="300E716C" w14:textId="77777777" w:rsidR="00C0731B"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r>
            <w:r w:rsidR="001B400E">
              <w:rPr>
                <w:color w:val="000000"/>
                <w:sz w:val="18"/>
              </w:rPr>
              <w:t>Paint testing</w:t>
            </w:r>
          </w:p>
          <w:p w14:paraId="35220DD5" w14:textId="3AE67EAE" w:rsidR="00906D2A" w:rsidRPr="00E13D23" w:rsidRDefault="00C0731B" w:rsidP="004A1320">
            <w:pPr>
              <w:tabs>
                <w:tab w:val="left" w:pos="-720"/>
              </w:tabs>
              <w:ind w:left="360" w:hanging="360"/>
              <w:rPr>
                <w:color w:val="000000"/>
                <w:sz w:val="18"/>
              </w:rPr>
            </w:pPr>
            <w:r w:rsidRPr="00E13D23">
              <w:rPr>
                <w:color w:val="000000"/>
                <w:sz w:val="18"/>
              </w:rPr>
              <w:t>·</w:t>
            </w:r>
            <w:r w:rsidRPr="00E13D23">
              <w:rPr>
                <w:color w:val="000000"/>
                <w:sz w:val="18"/>
              </w:rPr>
              <w:tab/>
            </w:r>
            <w:r w:rsidR="00906D2A" w:rsidRPr="00E13D23">
              <w:rPr>
                <w:color w:val="000000"/>
                <w:sz w:val="18"/>
              </w:rPr>
              <w:t>Repair disturbed paint</w:t>
            </w:r>
          </w:p>
          <w:p w14:paraId="767976CC" w14:textId="77777777"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Clearance of the worksite</w:t>
            </w:r>
          </w:p>
        </w:tc>
        <w:tc>
          <w:tcPr>
            <w:tcW w:w="2340" w:type="dxa"/>
            <w:vMerge/>
            <w:tcBorders>
              <w:left w:val="single" w:sz="6" w:space="0" w:color="auto"/>
              <w:right w:val="single" w:sz="6" w:space="0" w:color="auto"/>
            </w:tcBorders>
          </w:tcPr>
          <w:p w14:paraId="2CCF68D2" w14:textId="77777777" w:rsidR="00906D2A" w:rsidRPr="00E13D23" w:rsidRDefault="00906D2A">
            <w:pPr>
              <w:tabs>
                <w:tab w:val="left" w:pos="-720"/>
              </w:tabs>
              <w:ind w:left="250" w:hanging="250"/>
              <w:rPr>
                <w:color w:val="000000"/>
                <w:sz w:val="18"/>
              </w:rPr>
            </w:pPr>
          </w:p>
        </w:tc>
        <w:tc>
          <w:tcPr>
            <w:tcW w:w="3060" w:type="dxa"/>
            <w:vMerge/>
            <w:tcBorders>
              <w:left w:val="single" w:sz="6" w:space="0" w:color="auto"/>
              <w:right w:val="single" w:sz="12" w:space="0" w:color="auto"/>
            </w:tcBorders>
          </w:tcPr>
          <w:p w14:paraId="2BF50BBE" w14:textId="77777777" w:rsidR="00906D2A" w:rsidRPr="00E13D23" w:rsidRDefault="00906D2A">
            <w:pPr>
              <w:tabs>
                <w:tab w:val="left" w:pos="-720"/>
              </w:tabs>
              <w:ind w:left="251" w:hanging="251"/>
              <w:rPr>
                <w:color w:val="000000"/>
                <w:sz w:val="18"/>
              </w:rPr>
            </w:pPr>
          </w:p>
        </w:tc>
      </w:tr>
      <w:tr w:rsidR="00906D2A" w14:paraId="53B613AA" w14:textId="77777777" w:rsidTr="00254CDF">
        <w:trPr>
          <w:cantSplit/>
        </w:trPr>
        <w:tc>
          <w:tcPr>
            <w:tcW w:w="254" w:type="dxa"/>
            <w:tcBorders>
              <w:top w:val="nil"/>
              <w:left w:val="single" w:sz="12" w:space="0" w:color="auto"/>
              <w:bottom w:val="nil"/>
              <w:right w:val="single" w:sz="6" w:space="0" w:color="auto"/>
            </w:tcBorders>
          </w:tcPr>
          <w:p w14:paraId="3C6002C7" w14:textId="77777777" w:rsidR="00906D2A" w:rsidRPr="00E13D23" w:rsidRDefault="00906D2A" w:rsidP="00DC3BF6">
            <w:pPr>
              <w:tabs>
                <w:tab w:val="left" w:pos="-720"/>
              </w:tabs>
              <w:ind w:left="-72"/>
              <w:rPr>
                <w:b/>
                <w:bCs/>
                <w:color w:val="000000"/>
                <w:sz w:val="18"/>
              </w:rPr>
            </w:pPr>
          </w:p>
        </w:tc>
        <w:tc>
          <w:tcPr>
            <w:tcW w:w="2161" w:type="dxa"/>
            <w:tcBorders>
              <w:top w:val="single" w:sz="6" w:space="0" w:color="auto"/>
              <w:left w:val="single" w:sz="6" w:space="0" w:color="auto"/>
              <w:bottom w:val="single" w:sz="6" w:space="0" w:color="auto"/>
              <w:right w:val="single" w:sz="6" w:space="0" w:color="auto"/>
            </w:tcBorders>
          </w:tcPr>
          <w:p w14:paraId="4A575F63" w14:textId="77777777" w:rsidR="00906D2A" w:rsidRPr="00E13D23" w:rsidRDefault="00906D2A">
            <w:pPr>
              <w:tabs>
                <w:tab w:val="left" w:pos="-720"/>
              </w:tabs>
              <w:ind w:left="151" w:hanging="151"/>
              <w:rPr>
                <w:b/>
                <w:color w:val="000000"/>
                <w:sz w:val="18"/>
              </w:rPr>
            </w:pPr>
            <w:r w:rsidRPr="00E13D23">
              <w:rPr>
                <w:color w:val="000000"/>
                <w:sz w:val="18"/>
              </w:rPr>
              <w:t>2. Property receiving more than $5,000 and up to $25,000 per unit</w:t>
            </w:r>
          </w:p>
        </w:tc>
        <w:tc>
          <w:tcPr>
            <w:tcW w:w="5217" w:type="dxa"/>
            <w:tcBorders>
              <w:top w:val="single" w:sz="6" w:space="0" w:color="auto"/>
              <w:left w:val="single" w:sz="6" w:space="0" w:color="auto"/>
              <w:bottom w:val="single" w:sz="6" w:space="0" w:color="auto"/>
              <w:right w:val="single" w:sz="6" w:space="0" w:color="auto"/>
            </w:tcBorders>
          </w:tcPr>
          <w:p w14:paraId="14F343AA" w14:textId="7E58DD23"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Risk assessment</w:t>
            </w:r>
          </w:p>
          <w:p w14:paraId="53779D69" w14:textId="2F2A08ED"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Interim controls</w:t>
            </w:r>
            <w:r w:rsidR="00E20288">
              <w:rPr>
                <w:color w:val="000000"/>
                <w:sz w:val="18"/>
              </w:rPr>
              <w:t xml:space="preserve"> of LBP hazards</w:t>
            </w:r>
          </w:p>
          <w:p w14:paraId="2EDE9804" w14:textId="77777777" w:rsidR="00491637" w:rsidRPr="00E13D23" w:rsidRDefault="00491637" w:rsidP="00A872B4">
            <w:pPr>
              <w:tabs>
                <w:tab w:val="left" w:pos="-720"/>
              </w:tabs>
              <w:rPr>
                <w:color w:val="000000"/>
                <w:sz w:val="18"/>
              </w:rPr>
            </w:pPr>
            <w:r w:rsidRPr="00E13D23">
              <w:rPr>
                <w:color w:val="000000"/>
                <w:sz w:val="18"/>
              </w:rPr>
              <w:t xml:space="preserve">·   </w:t>
            </w:r>
            <w:r w:rsidR="00A872B4">
              <w:rPr>
                <w:color w:val="000000"/>
                <w:sz w:val="18"/>
              </w:rPr>
              <w:t xml:space="preserve">    </w:t>
            </w:r>
            <w:r w:rsidRPr="00E13D23">
              <w:rPr>
                <w:color w:val="000000"/>
                <w:sz w:val="18"/>
              </w:rPr>
              <w:t>Clearance of the unit (and common area, if worked on)</w:t>
            </w:r>
            <w:r w:rsidR="00906D2A" w:rsidRPr="00E13D23">
              <w:rPr>
                <w:color w:val="000000"/>
                <w:sz w:val="18"/>
              </w:rPr>
              <w:t xml:space="preserve"> </w:t>
            </w:r>
          </w:p>
        </w:tc>
        <w:tc>
          <w:tcPr>
            <w:tcW w:w="2340" w:type="dxa"/>
            <w:vMerge/>
            <w:tcBorders>
              <w:left w:val="single" w:sz="6" w:space="0" w:color="auto"/>
              <w:right w:val="single" w:sz="6" w:space="0" w:color="auto"/>
            </w:tcBorders>
          </w:tcPr>
          <w:p w14:paraId="2C7AA73F" w14:textId="77777777" w:rsidR="00906D2A" w:rsidRPr="00E13D23" w:rsidRDefault="00906D2A">
            <w:pPr>
              <w:tabs>
                <w:tab w:val="left" w:pos="-720"/>
              </w:tabs>
              <w:ind w:left="250" w:hanging="250"/>
              <w:rPr>
                <w:color w:val="000000"/>
                <w:sz w:val="18"/>
              </w:rPr>
            </w:pPr>
          </w:p>
        </w:tc>
        <w:tc>
          <w:tcPr>
            <w:tcW w:w="3060" w:type="dxa"/>
            <w:vMerge/>
            <w:tcBorders>
              <w:left w:val="single" w:sz="6" w:space="0" w:color="auto"/>
              <w:right w:val="single" w:sz="12" w:space="0" w:color="auto"/>
            </w:tcBorders>
          </w:tcPr>
          <w:p w14:paraId="786EF4E6" w14:textId="77777777" w:rsidR="00906D2A" w:rsidRPr="00E13D23" w:rsidRDefault="00906D2A">
            <w:pPr>
              <w:tabs>
                <w:tab w:val="left" w:pos="-720"/>
              </w:tabs>
              <w:ind w:left="251" w:hanging="251"/>
              <w:rPr>
                <w:color w:val="000000"/>
                <w:sz w:val="18"/>
              </w:rPr>
            </w:pPr>
          </w:p>
        </w:tc>
      </w:tr>
      <w:tr w:rsidR="00906D2A" w14:paraId="69EF7B8E" w14:textId="77777777" w:rsidTr="00254CDF">
        <w:trPr>
          <w:cantSplit/>
        </w:trPr>
        <w:tc>
          <w:tcPr>
            <w:tcW w:w="254" w:type="dxa"/>
            <w:tcBorders>
              <w:top w:val="nil"/>
              <w:left w:val="single" w:sz="12" w:space="0" w:color="auto"/>
              <w:bottom w:val="single" w:sz="4" w:space="0" w:color="auto"/>
              <w:right w:val="single" w:sz="6" w:space="0" w:color="auto"/>
            </w:tcBorders>
          </w:tcPr>
          <w:p w14:paraId="0B1D4132" w14:textId="77777777" w:rsidR="00906D2A" w:rsidRPr="00E13D23" w:rsidRDefault="00906D2A" w:rsidP="00DC3BF6">
            <w:pPr>
              <w:tabs>
                <w:tab w:val="left" w:pos="-720"/>
              </w:tabs>
              <w:ind w:left="-72"/>
              <w:rPr>
                <w:b/>
                <w:bCs/>
                <w:color w:val="000000"/>
                <w:sz w:val="18"/>
              </w:rPr>
            </w:pPr>
          </w:p>
        </w:tc>
        <w:tc>
          <w:tcPr>
            <w:tcW w:w="2161" w:type="dxa"/>
            <w:tcBorders>
              <w:top w:val="single" w:sz="6" w:space="0" w:color="auto"/>
              <w:left w:val="single" w:sz="6" w:space="0" w:color="auto"/>
              <w:bottom w:val="single" w:sz="4" w:space="0" w:color="auto"/>
              <w:right w:val="single" w:sz="6" w:space="0" w:color="auto"/>
            </w:tcBorders>
          </w:tcPr>
          <w:p w14:paraId="7C5AC5DF" w14:textId="77777777" w:rsidR="00906D2A" w:rsidRPr="00E13D23" w:rsidRDefault="00906D2A">
            <w:pPr>
              <w:tabs>
                <w:tab w:val="left" w:pos="-720"/>
              </w:tabs>
              <w:ind w:left="151" w:hanging="151"/>
              <w:rPr>
                <w:color w:val="000000"/>
                <w:sz w:val="18"/>
              </w:rPr>
            </w:pPr>
            <w:r w:rsidRPr="00E13D23">
              <w:rPr>
                <w:color w:val="000000"/>
                <w:sz w:val="18"/>
              </w:rPr>
              <w:t>3. Property receiving more than $25,000 per unit</w:t>
            </w:r>
          </w:p>
        </w:tc>
        <w:tc>
          <w:tcPr>
            <w:tcW w:w="5217" w:type="dxa"/>
            <w:tcBorders>
              <w:top w:val="single" w:sz="6" w:space="0" w:color="auto"/>
              <w:left w:val="single" w:sz="6" w:space="0" w:color="auto"/>
              <w:bottom w:val="single" w:sz="4" w:space="0" w:color="auto"/>
              <w:right w:val="single" w:sz="6" w:space="0" w:color="auto"/>
            </w:tcBorders>
          </w:tcPr>
          <w:p w14:paraId="4165EA62" w14:textId="5EEE50BA"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Risk assessment</w:t>
            </w:r>
          </w:p>
          <w:p w14:paraId="7DDD7A81" w14:textId="779BD120" w:rsidR="004A1320" w:rsidRDefault="004A1320" w:rsidP="004A1320">
            <w:pPr>
              <w:tabs>
                <w:tab w:val="left" w:pos="-720"/>
              </w:tabs>
              <w:ind w:left="360" w:hanging="360"/>
              <w:rPr>
                <w:color w:val="000000"/>
                <w:sz w:val="18"/>
              </w:rPr>
            </w:pPr>
            <w:r>
              <w:rPr>
                <w:color w:val="000000"/>
                <w:sz w:val="18"/>
              </w:rPr>
              <w:t>·</w:t>
            </w:r>
            <w:r>
              <w:rPr>
                <w:color w:val="000000"/>
                <w:sz w:val="18"/>
              </w:rPr>
              <w:tab/>
              <w:t>Abatement of LBP hazards</w:t>
            </w:r>
          </w:p>
          <w:p w14:paraId="34B19CF4" w14:textId="156C500A" w:rsidR="00491637" w:rsidRPr="00E13D23" w:rsidRDefault="004A1320" w:rsidP="004A1320">
            <w:pPr>
              <w:tabs>
                <w:tab w:val="left" w:pos="-720"/>
              </w:tabs>
              <w:ind w:left="360" w:hanging="360"/>
              <w:rPr>
                <w:color w:val="000000"/>
                <w:sz w:val="18"/>
              </w:rPr>
            </w:pPr>
            <w:r>
              <w:rPr>
                <w:color w:val="000000"/>
                <w:sz w:val="18"/>
              </w:rPr>
              <w:t>·</w:t>
            </w:r>
            <w:r>
              <w:rPr>
                <w:color w:val="000000"/>
                <w:sz w:val="18"/>
              </w:rPr>
              <w:tab/>
            </w:r>
            <w:r w:rsidR="00491637" w:rsidRPr="00E13D23">
              <w:rPr>
                <w:color w:val="000000"/>
                <w:sz w:val="18"/>
              </w:rPr>
              <w:t xml:space="preserve">Clearance of the unit (and common area, </w:t>
            </w:r>
            <w:r w:rsidR="00D432A5">
              <w:rPr>
                <w:color w:val="000000"/>
                <w:sz w:val="18"/>
              </w:rPr>
              <w:t xml:space="preserve">if </w:t>
            </w:r>
            <w:r w:rsidR="00491637" w:rsidRPr="00E13D23">
              <w:rPr>
                <w:color w:val="000000"/>
                <w:sz w:val="18"/>
              </w:rPr>
              <w:t>worked on)</w:t>
            </w:r>
          </w:p>
        </w:tc>
        <w:tc>
          <w:tcPr>
            <w:tcW w:w="2340" w:type="dxa"/>
            <w:vMerge/>
            <w:tcBorders>
              <w:left w:val="single" w:sz="6" w:space="0" w:color="auto"/>
              <w:bottom w:val="single" w:sz="4" w:space="0" w:color="auto"/>
              <w:right w:val="single" w:sz="6" w:space="0" w:color="auto"/>
            </w:tcBorders>
          </w:tcPr>
          <w:p w14:paraId="1CDEFA4F" w14:textId="77777777" w:rsidR="00906D2A" w:rsidRPr="00E13D23" w:rsidRDefault="00906D2A">
            <w:pPr>
              <w:tabs>
                <w:tab w:val="left" w:pos="-720"/>
              </w:tabs>
              <w:ind w:left="250" w:hanging="250"/>
              <w:rPr>
                <w:color w:val="000000"/>
                <w:sz w:val="18"/>
              </w:rPr>
            </w:pPr>
          </w:p>
        </w:tc>
        <w:tc>
          <w:tcPr>
            <w:tcW w:w="3060" w:type="dxa"/>
            <w:vMerge/>
            <w:tcBorders>
              <w:left w:val="single" w:sz="6" w:space="0" w:color="auto"/>
              <w:bottom w:val="single" w:sz="4" w:space="0" w:color="auto"/>
              <w:right w:val="single" w:sz="12" w:space="0" w:color="auto"/>
            </w:tcBorders>
          </w:tcPr>
          <w:p w14:paraId="31356EFC" w14:textId="77777777" w:rsidR="00906D2A" w:rsidRPr="00E13D23" w:rsidRDefault="00906D2A">
            <w:pPr>
              <w:tabs>
                <w:tab w:val="left" w:pos="-720"/>
              </w:tabs>
              <w:ind w:left="251" w:hanging="251"/>
              <w:rPr>
                <w:color w:val="000000"/>
                <w:sz w:val="18"/>
              </w:rPr>
            </w:pPr>
          </w:p>
        </w:tc>
      </w:tr>
      <w:tr w:rsidR="00906D2A" w14:paraId="14863DAC" w14:textId="77777777" w:rsidTr="00254CDF">
        <w:trPr>
          <w:cantSplit/>
        </w:trPr>
        <w:tc>
          <w:tcPr>
            <w:tcW w:w="254" w:type="dxa"/>
            <w:tcBorders>
              <w:top w:val="single" w:sz="4" w:space="0" w:color="auto"/>
              <w:left w:val="single" w:sz="12" w:space="0" w:color="auto"/>
              <w:bottom w:val="single" w:sz="6" w:space="0" w:color="auto"/>
              <w:right w:val="single" w:sz="6" w:space="0" w:color="auto"/>
            </w:tcBorders>
          </w:tcPr>
          <w:p w14:paraId="2363F7C4" w14:textId="77777777" w:rsidR="00A17077" w:rsidRDefault="00906D2A" w:rsidP="003E459A">
            <w:pPr>
              <w:tabs>
                <w:tab w:val="left" w:pos="-720"/>
              </w:tabs>
              <w:ind w:left="-72"/>
              <w:rPr>
                <w:b/>
                <w:bCs/>
                <w:color w:val="000000"/>
                <w:sz w:val="18"/>
              </w:rPr>
            </w:pPr>
            <w:r w:rsidRPr="00E13D23">
              <w:rPr>
                <w:b/>
                <w:bCs/>
                <w:color w:val="000000"/>
                <w:sz w:val="18"/>
              </w:rPr>
              <w:t>K</w:t>
            </w:r>
          </w:p>
          <w:p w14:paraId="4D24D35F" w14:textId="77777777" w:rsidR="00906D2A" w:rsidRPr="00A17077" w:rsidRDefault="00906D2A" w:rsidP="00A17077">
            <w:pPr>
              <w:rPr>
                <w:sz w:val="18"/>
              </w:rPr>
            </w:pPr>
          </w:p>
        </w:tc>
        <w:tc>
          <w:tcPr>
            <w:tcW w:w="2161" w:type="dxa"/>
            <w:tcBorders>
              <w:top w:val="single" w:sz="4" w:space="0" w:color="auto"/>
              <w:left w:val="single" w:sz="6" w:space="0" w:color="auto"/>
              <w:bottom w:val="single" w:sz="6" w:space="0" w:color="auto"/>
              <w:right w:val="single" w:sz="6" w:space="0" w:color="auto"/>
            </w:tcBorders>
          </w:tcPr>
          <w:p w14:paraId="18CDD40F" w14:textId="77777777" w:rsidR="00906D2A" w:rsidRPr="00E13D23" w:rsidRDefault="00906D2A">
            <w:pPr>
              <w:tabs>
                <w:tab w:val="left" w:pos="-720"/>
              </w:tabs>
              <w:rPr>
                <w:color w:val="000000"/>
                <w:sz w:val="18"/>
              </w:rPr>
            </w:pPr>
            <w:r w:rsidRPr="00E13D23">
              <w:rPr>
                <w:color w:val="000000"/>
                <w:sz w:val="18"/>
              </w:rPr>
              <w:t>Acquisition, Leasing, Support Services, or Operation</w:t>
            </w:r>
          </w:p>
        </w:tc>
        <w:tc>
          <w:tcPr>
            <w:tcW w:w="5217" w:type="dxa"/>
            <w:tcBorders>
              <w:top w:val="single" w:sz="4" w:space="0" w:color="auto"/>
              <w:left w:val="single" w:sz="6" w:space="0" w:color="auto"/>
              <w:bottom w:val="single" w:sz="6" w:space="0" w:color="auto"/>
              <w:right w:val="single" w:sz="6" w:space="0" w:color="auto"/>
            </w:tcBorders>
          </w:tcPr>
          <w:p w14:paraId="2B4CF02F" w14:textId="6684D8E5"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Provision of pamphlet if not previously provided.</w:t>
            </w:r>
            <w:r w:rsidR="00E20288">
              <w:rPr>
                <w:color w:val="000000"/>
                <w:sz w:val="18"/>
              </w:rPr>
              <w:t xml:space="preserve"> (Protect Your Family </w:t>
            </w:r>
            <w:r w:rsidR="00254CDF">
              <w:rPr>
                <w:color w:val="000000"/>
                <w:sz w:val="18"/>
              </w:rPr>
              <w:t xml:space="preserve">from </w:t>
            </w:r>
            <w:r w:rsidR="00E20288">
              <w:rPr>
                <w:color w:val="000000"/>
                <w:sz w:val="18"/>
              </w:rPr>
              <w:t>Lead in Your Home)</w:t>
            </w:r>
            <w:r w:rsidR="00DC3BF6">
              <w:rPr>
                <w:b/>
                <w:bCs/>
                <w:sz w:val="18"/>
                <w:vertAlign w:val="superscript"/>
              </w:rPr>
              <w:t xml:space="preserve"> b</w:t>
            </w:r>
          </w:p>
          <w:p w14:paraId="41A6FF69" w14:textId="21F46DC0"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Visual assessment</w:t>
            </w:r>
          </w:p>
          <w:p w14:paraId="3EA12BCC" w14:textId="392319A5"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Option of paint testing and notice to occupants of evaluation</w:t>
            </w:r>
          </w:p>
          <w:p w14:paraId="481A03FB" w14:textId="129B9FF1"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Paint stabilization</w:t>
            </w:r>
          </w:p>
          <w:p w14:paraId="291789FA" w14:textId="7753A196"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Notice to occupants of lead hazard reduction including clearance</w:t>
            </w:r>
          </w:p>
          <w:p w14:paraId="500C8D16" w14:textId="77777777" w:rsidR="00906D2A"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Ongoing LBP maintenance</w:t>
            </w:r>
          </w:p>
          <w:p w14:paraId="25CC8AF1" w14:textId="77777777" w:rsidR="007B7B29" w:rsidRPr="007B7B29" w:rsidRDefault="007B7B29" w:rsidP="007B7B29">
            <w:pPr>
              <w:rPr>
                <w:sz w:val="18"/>
              </w:rPr>
            </w:pPr>
          </w:p>
          <w:p w14:paraId="63666164" w14:textId="77777777" w:rsidR="007B7B29" w:rsidRPr="007B7B29" w:rsidRDefault="007B7B29" w:rsidP="007B7B29">
            <w:pPr>
              <w:rPr>
                <w:sz w:val="18"/>
              </w:rPr>
            </w:pPr>
          </w:p>
          <w:p w14:paraId="17493AE8" w14:textId="77777777" w:rsidR="007B7B29" w:rsidRPr="007B7B29" w:rsidRDefault="007B7B29" w:rsidP="007B7B29">
            <w:pPr>
              <w:rPr>
                <w:sz w:val="18"/>
              </w:rPr>
            </w:pPr>
          </w:p>
          <w:p w14:paraId="071514D7" w14:textId="6F65919F" w:rsidR="007B7B29" w:rsidRPr="007B7B29" w:rsidRDefault="007B7B29" w:rsidP="007B7B29">
            <w:pPr>
              <w:tabs>
                <w:tab w:val="left" w:pos="3744"/>
              </w:tabs>
              <w:rPr>
                <w:sz w:val="18"/>
              </w:rPr>
            </w:pPr>
            <w:r>
              <w:rPr>
                <w:sz w:val="18"/>
              </w:rPr>
              <w:tab/>
            </w:r>
          </w:p>
        </w:tc>
        <w:tc>
          <w:tcPr>
            <w:tcW w:w="2340" w:type="dxa"/>
            <w:tcBorders>
              <w:top w:val="single" w:sz="4" w:space="0" w:color="auto"/>
              <w:left w:val="single" w:sz="6" w:space="0" w:color="auto"/>
              <w:bottom w:val="single" w:sz="6" w:space="0" w:color="auto"/>
              <w:right w:val="single" w:sz="6" w:space="0" w:color="auto"/>
            </w:tcBorders>
          </w:tcPr>
          <w:p w14:paraId="4ECD277D" w14:textId="77777777" w:rsidR="00906D2A" w:rsidRPr="00E13D23" w:rsidRDefault="00906D2A" w:rsidP="007271EE">
            <w:pPr>
              <w:tabs>
                <w:tab w:val="left" w:pos="-720"/>
              </w:tabs>
              <w:ind w:left="21"/>
              <w:rPr>
                <w:color w:val="000000"/>
                <w:sz w:val="18"/>
              </w:rPr>
            </w:pPr>
            <w:r w:rsidRPr="00E13D23">
              <w:rPr>
                <w:color w:val="000000"/>
                <w:sz w:val="18"/>
              </w:rPr>
              <w:t>Provide evidence that Owner</w:t>
            </w:r>
            <w:r w:rsidR="00D9182E" w:rsidRPr="00E13D23">
              <w:rPr>
                <w:color w:val="000000"/>
                <w:sz w:val="18"/>
              </w:rPr>
              <w:t xml:space="preserve"> </w:t>
            </w:r>
            <w:r w:rsidRPr="00E13D23">
              <w:rPr>
                <w:color w:val="000000"/>
                <w:sz w:val="18"/>
              </w:rPr>
              <w:t>/Landlord complies with Lead Safe Housing Rule and if participant is a buyer or seller, Lead Disclosure Rule.</w:t>
            </w:r>
          </w:p>
        </w:tc>
        <w:tc>
          <w:tcPr>
            <w:tcW w:w="3060" w:type="dxa"/>
            <w:tcBorders>
              <w:top w:val="single" w:sz="4" w:space="0" w:color="auto"/>
              <w:left w:val="single" w:sz="6" w:space="0" w:color="auto"/>
              <w:bottom w:val="single" w:sz="6" w:space="0" w:color="auto"/>
              <w:right w:val="single" w:sz="12" w:space="0" w:color="auto"/>
            </w:tcBorders>
          </w:tcPr>
          <w:p w14:paraId="2F70C6C5" w14:textId="3C350D00" w:rsidR="00E809D6" w:rsidRPr="00254CDF" w:rsidRDefault="00906D2A" w:rsidP="007271EE">
            <w:pPr>
              <w:tabs>
                <w:tab w:val="left" w:pos="-720"/>
              </w:tabs>
              <w:ind w:firstLine="19"/>
              <w:rPr>
                <w:color w:val="000000"/>
                <w:sz w:val="18"/>
              </w:rPr>
            </w:pPr>
            <w:r w:rsidRPr="00E13D23">
              <w:rPr>
                <w:color w:val="000000"/>
                <w:sz w:val="18"/>
              </w:rPr>
              <w:t>Program must ensure Participant   documents proper performance under agreement with respect to Lead Safe Housing Rule and Lead Disclosure Rule (see above).</w:t>
            </w:r>
          </w:p>
        </w:tc>
      </w:tr>
      <w:tr w:rsidR="00906D2A" w14:paraId="3DE48A57" w14:textId="77777777" w:rsidTr="00254CDF">
        <w:trPr>
          <w:cantSplit/>
        </w:trPr>
        <w:tc>
          <w:tcPr>
            <w:tcW w:w="254" w:type="dxa"/>
            <w:tcBorders>
              <w:top w:val="single" w:sz="6" w:space="0" w:color="auto"/>
              <w:left w:val="single" w:sz="12" w:space="0" w:color="auto"/>
              <w:bottom w:val="single" w:sz="6" w:space="0" w:color="auto"/>
              <w:right w:val="single" w:sz="6" w:space="0" w:color="auto"/>
            </w:tcBorders>
          </w:tcPr>
          <w:p w14:paraId="7CF8BB9C" w14:textId="77777777" w:rsidR="00906D2A" w:rsidRPr="00E13D23" w:rsidRDefault="00906D2A" w:rsidP="003E459A">
            <w:pPr>
              <w:tabs>
                <w:tab w:val="left" w:pos="-720"/>
              </w:tabs>
              <w:ind w:left="-72"/>
              <w:rPr>
                <w:b/>
                <w:bCs/>
                <w:color w:val="000000"/>
                <w:sz w:val="18"/>
              </w:rPr>
            </w:pPr>
            <w:r w:rsidRPr="00E13D23">
              <w:rPr>
                <w:b/>
                <w:bCs/>
                <w:color w:val="000000"/>
                <w:sz w:val="18"/>
              </w:rPr>
              <w:lastRenderedPageBreak/>
              <w:t>M</w:t>
            </w:r>
          </w:p>
        </w:tc>
        <w:tc>
          <w:tcPr>
            <w:tcW w:w="2161" w:type="dxa"/>
            <w:tcBorders>
              <w:top w:val="single" w:sz="4" w:space="0" w:color="auto"/>
              <w:left w:val="single" w:sz="6" w:space="0" w:color="auto"/>
              <w:bottom w:val="single" w:sz="6" w:space="0" w:color="auto"/>
              <w:right w:val="single" w:sz="6" w:space="0" w:color="auto"/>
            </w:tcBorders>
          </w:tcPr>
          <w:p w14:paraId="6D423E7D" w14:textId="77777777" w:rsidR="00906D2A" w:rsidRPr="00E13D23" w:rsidRDefault="00906D2A">
            <w:pPr>
              <w:tabs>
                <w:tab w:val="left" w:pos="-720"/>
              </w:tabs>
              <w:rPr>
                <w:color w:val="000000"/>
                <w:sz w:val="18"/>
              </w:rPr>
            </w:pPr>
            <w:r w:rsidRPr="00E13D23">
              <w:rPr>
                <w:color w:val="000000"/>
                <w:sz w:val="18"/>
              </w:rPr>
              <w:t>Tenant-Based Rental Assistance for units to be occupied by children under 6 years of age</w:t>
            </w:r>
          </w:p>
        </w:tc>
        <w:tc>
          <w:tcPr>
            <w:tcW w:w="5217" w:type="dxa"/>
            <w:tcBorders>
              <w:top w:val="single" w:sz="4" w:space="0" w:color="auto"/>
              <w:left w:val="single" w:sz="6" w:space="0" w:color="auto"/>
              <w:bottom w:val="single" w:sz="6" w:space="0" w:color="auto"/>
              <w:right w:val="single" w:sz="6" w:space="0" w:color="auto"/>
            </w:tcBorders>
          </w:tcPr>
          <w:p w14:paraId="21643421" w14:textId="235A53BD" w:rsidR="004A1320" w:rsidRPr="00E13D23" w:rsidRDefault="004A1320" w:rsidP="004A1320">
            <w:pPr>
              <w:tabs>
                <w:tab w:val="left" w:pos="-720"/>
              </w:tabs>
              <w:ind w:left="360" w:hanging="360"/>
              <w:rPr>
                <w:color w:val="000000"/>
                <w:sz w:val="18"/>
              </w:rPr>
            </w:pPr>
            <w:r w:rsidRPr="00E13D23">
              <w:rPr>
                <w:color w:val="000000"/>
                <w:sz w:val="18"/>
              </w:rPr>
              <w:t>·</w:t>
            </w:r>
            <w:r w:rsidRPr="00E13D23">
              <w:rPr>
                <w:color w:val="000000"/>
                <w:sz w:val="18"/>
              </w:rPr>
              <w:tab/>
            </w:r>
            <w:r w:rsidR="00906D2A" w:rsidRPr="00E13D23">
              <w:rPr>
                <w:color w:val="000000"/>
                <w:sz w:val="18"/>
              </w:rPr>
              <w:t>Provision of pamphlet if not previously provided.</w:t>
            </w:r>
            <w:r w:rsidRPr="00E13D23">
              <w:rPr>
                <w:color w:val="000000"/>
                <w:sz w:val="18"/>
              </w:rPr>
              <w:t xml:space="preserve"> </w:t>
            </w:r>
            <w:r w:rsidR="00E20288">
              <w:rPr>
                <w:color w:val="000000"/>
                <w:sz w:val="18"/>
              </w:rPr>
              <w:t xml:space="preserve">(Protect Your Family </w:t>
            </w:r>
            <w:r w:rsidR="00254CDF">
              <w:rPr>
                <w:color w:val="000000"/>
                <w:sz w:val="18"/>
              </w:rPr>
              <w:t xml:space="preserve">from </w:t>
            </w:r>
            <w:r w:rsidR="00E20288">
              <w:rPr>
                <w:color w:val="000000"/>
                <w:sz w:val="18"/>
              </w:rPr>
              <w:t>Lead in Your Home)</w:t>
            </w:r>
          </w:p>
          <w:p w14:paraId="1C308D10" w14:textId="77E60CFC"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Visual assessment</w:t>
            </w:r>
          </w:p>
          <w:p w14:paraId="0DA065B3" w14:textId="29F7E459"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Paint stabilization</w:t>
            </w:r>
          </w:p>
          <w:p w14:paraId="5D6A310F" w14:textId="25FFFACF"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Notice to occupants of lead hazard reduction including clearance</w:t>
            </w:r>
          </w:p>
          <w:p w14:paraId="4DE8ECA8" w14:textId="68458DD2"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Ongoing LBP maintenance</w:t>
            </w:r>
          </w:p>
          <w:p w14:paraId="7BCBCB8F" w14:textId="6BC699CD" w:rsidR="00906D2A" w:rsidRPr="00E13D23" w:rsidRDefault="00906D2A" w:rsidP="004A1320">
            <w:pPr>
              <w:tabs>
                <w:tab w:val="left" w:pos="-720"/>
              </w:tabs>
              <w:ind w:left="360" w:hanging="360"/>
              <w:rPr>
                <w:color w:val="000000"/>
                <w:sz w:val="18"/>
              </w:rPr>
            </w:pPr>
            <w:r w:rsidRPr="00E13D23">
              <w:rPr>
                <w:color w:val="000000"/>
                <w:sz w:val="18"/>
              </w:rPr>
              <w:t>·</w:t>
            </w:r>
            <w:r w:rsidRPr="00E13D23">
              <w:rPr>
                <w:color w:val="000000"/>
                <w:sz w:val="18"/>
              </w:rPr>
              <w:tab/>
              <w:t xml:space="preserve">Response to </w:t>
            </w:r>
            <w:r w:rsidR="004A1320">
              <w:rPr>
                <w:color w:val="000000"/>
                <w:sz w:val="18"/>
              </w:rPr>
              <w:t>child under age 6 with EBLL</w:t>
            </w:r>
            <w:r w:rsidRPr="00E13D23">
              <w:rPr>
                <w:b/>
                <w:color w:val="000000"/>
                <w:sz w:val="18"/>
                <w:vertAlign w:val="superscript"/>
              </w:rPr>
              <w:t>5</w:t>
            </w:r>
          </w:p>
        </w:tc>
        <w:tc>
          <w:tcPr>
            <w:tcW w:w="2340" w:type="dxa"/>
            <w:tcBorders>
              <w:top w:val="single" w:sz="4" w:space="0" w:color="auto"/>
              <w:left w:val="single" w:sz="6" w:space="0" w:color="auto"/>
              <w:bottom w:val="single" w:sz="6" w:space="0" w:color="auto"/>
              <w:right w:val="single" w:sz="6" w:space="0" w:color="auto"/>
            </w:tcBorders>
          </w:tcPr>
          <w:p w14:paraId="544D27AE" w14:textId="77777777" w:rsidR="00906D2A" w:rsidRPr="00E13D23" w:rsidRDefault="00906D2A" w:rsidP="007271EE">
            <w:pPr>
              <w:tabs>
                <w:tab w:val="left" w:pos="-720"/>
              </w:tabs>
              <w:ind w:left="21"/>
              <w:rPr>
                <w:color w:val="000000"/>
                <w:sz w:val="18"/>
              </w:rPr>
            </w:pPr>
            <w:r w:rsidRPr="00E13D23">
              <w:rPr>
                <w:color w:val="000000"/>
                <w:sz w:val="18"/>
              </w:rPr>
              <w:t>Provide evidence that Owner/Landlord complies with Lead Safe Housing Rule and</w:t>
            </w:r>
            <w:r w:rsidR="007F4D2D">
              <w:rPr>
                <w:color w:val="000000"/>
                <w:sz w:val="18"/>
              </w:rPr>
              <w:t xml:space="preserve"> if</w:t>
            </w:r>
            <w:r w:rsidRPr="00E13D23">
              <w:rPr>
                <w:color w:val="000000"/>
                <w:sz w:val="18"/>
              </w:rPr>
              <w:t xml:space="preserve"> participant is lessor, the Lead Disclosure Rule (see above).</w:t>
            </w:r>
          </w:p>
        </w:tc>
        <w:tc>
          <w:tcPr>
            <w:tcW w:w="3060" w:type="dxa"/>
            <w:tcBorders>
              <w:top w:val="single" w:sz="4" w:space="0" w:color="auto"/>
              <w:left w:val="single" w:sz="6" w:space="0" w:color="auto"/>
              <w:bottom w:val="single" w:sz="6" w:space="0" w:color="auto"/>
              <w:right w:val="single" w:sz="12" w:space="0" w:color="auto"/>
            </w:tcBorders>
          </w:tcPr>
          <w:p w14:paraId="2EF82C6F" w14:textId="77777777" w:rsidR="00906D2A" w:rsidRDefault="00906D2A" w:rsidP="007271EE">
            <w:pPr>
              <w:pStyle w:val="BodyText"/>
              <w:ind w:left="19" w:hanging="19"/>
            </w:pPr>
            <w:r w:rsidRPr="00E13D23">
              <w:t xml:space="preserve">Program must ensure Participant documents proper performance under agreement with respect to Lead Safe Housing Rule and Lead Disclosure Rule (see above). </w:t>
            </w:r>
          </w:p>
          <w:p w14:paraId="68BF1465" w14:textId="77777777" w:rsidR="007271EE" w:rsidRPr="00E13D23" w:rsidRDefault="007271EE" w:rsidP="007271EE">
            <w:pPr>
              <w:pStyle w:val="BodyText"/>
              <w:ind w:left="19" w:hanging="19"/>
            </w:pPr>
          </w:p>
          <w:p w14:paraId="01CD5939" w14:textId="77777777" w:rsidR="00906D2A" w:rsidRPr="00E13D23" w:rsidRDefault="00906D2A" w:rsidP="007271EE">
            <w:pPr>
              <w:tabs>
                <w:tab w:val="left" w:pos="-720"/>
              </w:tabs>
              <w:ind w:left="19" w:hanging="19"/>
              <w:rPr>
                <w:color w:val="000000"/>
                <w:sz w:val="18"/>
              </w:rPr>
            </w:pPr>
            <w:r w:rsidRPr="00E13D23">
              <w:rPr>
                <w:color w:val="000000"/>
                <w:sz w:val="18"/>
              </w:rPr>
              <w:t>Program must provide evidence of capacity to respond to report of child poisoning.</w:t>
            </w:r>
          </w:p>
        </w:tc>
      </w:tr>
    </w:tbl>
    <w:p w14:paraId="039C1303" w14:textId="77777777" w:rsidR="00906D2A" w:rsidRDefault="00906D2A">
      <w:pPr>
        <w:tabs>
          <w:tab w:val="left" w:pos="720"/>
          <w:tab w:val="left" w:pos="1080"/>
        </w:tabs>
        <w:ind w:left="360" w:right="360" w:hanging="360"/>
        <w:rPr>
          <w:b/>
          <w:bCs/>
          <w:sz w:val="20"/>
          <w:u w:val="single"/>
        </w:rPr>
      </w:pPr>
    </w:p>
    <w:p w14:paraId="159217AF" w14:textId="77777777" w:rsidR="00906D2A" w:rsidRDefault="00906D2A">
      <w:pPr>
        <w:tabs>
          <w:tab w:val="left" w:pos="720"/>
          <w:tab w:val="left" w:pos="1080"/>
        </w:tabs>
        <w:ind w:left="360" w:right="360" w:hanging="360"/>
        <w:rPr>
          <w:b/>
          <w:bCs/>
          <w:color w:val="000000"/>
          <w:sz w:val="20"/>
          <w:u w:val="single"/>
        </w:rPr>
      </w:pPr>
      <w:r>
        <w:rPr>
          <w:b/>
          <w:bCs/>
          <w:sz w:val="20"/>
          <w:u w:val="single"/>
        </w:rPr>
        <w:t>NOTES:</w:t>
      </w:r>
    </w:p>
    <w:p w14:paraId="20A353E4" w14:textId="77777777" w:rsidR="00906D2A" w:rsidRDefault="00906D2A">
      <w:pPr>
        <w:tabs>
          <w:tab w:val="left" w:pos="720"/>
          <w:tab w:val="left" w:pos="1080"/>
        </w:tabs>
        <w:spacing w:line="120" w:lineRule="auto"/>
        <w:ind w:left="360" w:right="360" w:hanging="360"/>
        <w:rPr>
          <w:bCs/>
          <w:color w:val="000000"/>
          <w:sz w:val="20"/>
        </w:rPr>
      </w:pPr>
    </w:p>
    <w:p w14:paraId="34D617F6" w14:textId="77777777" w:rsidR="00906D2A" w:rsidRDefault="00906D2A">
      <w:pPr>
        <w:tabs>
          <w:tab w:val="left" w:pos="720"/>
          <w:tab w:val="left" w:pos="1080"/>
        </w:tabs>
        <w:ind w:left="360" w:right="360" w:hanging="360"/>
        <w:rPr>
          <w:color w:val="000000"/>
          <w:sz w:val="20"/>
        </w:rPr>
      </w:pPr>
      <w:r>
        <w:rPr>
          <w:b/>
          <w:bCs/>
          <w:color w:val="000000"/>
          <w:sz w:val="20"/>
          <w:vertAlign w:val="superscript"/>
        </w:rPr>
        <w:t>1</w:t>
      </w:r>
      <w:r>
        <w:rPr>
          <w:color w:val="000000"/>
          <w:sz w:val="20"/>
        </w:rPr>
        <w:tab/>
        <w:t>Clearance, safe work practices and occupant protection are always required after abatement, interim controls, paint stabilization, or standard treatments, except when the amount of deteriorated paint is below the de minimis levels specified in Subpart R of the rule</w:t>
      </w:r>
      <w:r w:rsidR="00C55304">
        <w:rPr>
          <w:color w:val="000000"/>
          <w:sz w:val="20"/>
        </w:rPr>
        <w:t xml:space="preserve"> (24 CFR 35.1350(d))</w:t>
      </w:r>
      <w:r>
        <w:rPr>
          <w:color w:val="000000"/>
          <w:sz w:val="20"/>
        </w:rPr>
        <w:t>.</w:t>
      </w:r>
    </w:p>
    <w:p w14:paraId="146212CF" w14:textId="77777777" w:rsidR="00906D2A" w:rsidRDefault="00906D2A">
      <w:pPr>
        <w:tabs>
          <w:tab w:val="left" w:pos="720"/>
          <w:tab w:val="left" w:pos="1080"/>
        </w:tabs>
        <w:spacing w:line="120" w:lineRule="auto"/>
        <w:ind w:left="360" w:right="360" w:hanging="360"/>
        <w:rPr>
          <w:color w:val="000000"/>
          <w:sz w:val="20"/>
        </w:rPr>
      </w:pPr>
    </w:p>
    <w:p w14:paraId="11784BE5" w14:textId="77777777" w:rsidR="00906D2A" w:rsidRDefault="00906D2A">
      <w:pPr>
        <w:tabs>
          <w:tab w:val="left" w:pos="720"/>
          <w:tab w:val="left" w:pos="1080"/>
        </w:tabs>
        <w:ind w:left="360" w:right="360" w:hanging="360"/>
        <w:rPr>
          <w:color w:val="000000"/>
          <w:sz w:val="20"/>
        </w:rPr>
      </w:pPr>
      <w:r>
        <w:rPr>
          <w:b/>
          <w:color w:val="000000"/>
          <w:sz w:val="20"/>
          <w:vertAlign w:val="superscript"/>
        </w:rPr>
        <w:t>2</w:t>
      </w:r>
      <w:r>
        <w:rPr>
          <w:color w:val="000000"/>
          <w:sz w:val="20"/>
        </w:rPr>
        <w:tab/>
        <w:t>Notice to occupants must include results of evaluations (paint testing, inspection, and risk assessment) and clearance, where applicable.</w:t>
      </w:r>
    </w:p>
    <w:p w14:paraId="4F04489D" w14:textId="77777777" w:rsidR="00906D2A" w:rsidRDefault="00906D2A">
      <w:pPr>
        <w:tabs>
          <w:tab w:val="left" w:pos="720"/>
          <w:tab w:val="left" w:pos="1080"/>
        </w:tabs>
        <w:spacing w:line="120" w:lineRule="auto"/>
        <w:ind w:left="360" w:right="360" w:hanging="360"/>
        <w:rPr>
          <w:color w:val="000000"/>
          <w:sz w:val="20"/>
        </w:rPr>
      </w:pPr>
    </w:p>
    <w:p w14:paraId="72628041" w14:textId="032F39D5" w:rsidR="00906D2A" w:rsidRDefault="00906D2A">
      <w:pPr>
        <w:tabs>
          <w:tab w:val="left" w:pos="720"/>
          <w:tab w:val="left" w:pos="1080"/>
        </w:tabs>
        <w:ind w:left="360" w:right="360" w:hanging="360"/>
        <w:rPr>
          <w:color w:val="000000"/>
          <w:sz w:val="20"/>
        </w:rPr>
      </w:pPr>
      <w:r>
        <w:rPr>
          <w:b/>
          <w:color w:val="000000"/>
          <w:sz w:val="20"/>
          <w:vertAlign w:val="superscript"/>
        </w:rPr>
        <w:t>3</w:t>
      </w:r>
      <w:r>
        <w:rPr>
          <w:color w:val="000000"/>
          <w:sz w:val="20"/>
        </w:rPr>
        <w:tab/>
        <w:t xml:space="preserve">Training requirements (see </w:t>
      </w:r>
      <w:hyperlink r:id="rId7" w:history="1">
        <w:r w:rsidRPr="007867F8">
          <w:rPr>
            <w:rStyle w:val="Hyperlink"/>
            <w:sz w:val="20"/>
          </w:rPr>
          <w:t>www.hud.gov/lead</w:t>
        </w:r>
      </w:hyperlink>
      <w:r>
        <w:rPr>
          <w:color w:val="000000"/>
          <w:sz w:val="20"/>
        </w:rPr>
        <w:t xml:space="preserve"> for information; see </w:t>
      </w:r>
      <w:hyperlink r:id="rId8" w:history="1">
        <w:r w:rsidR="0025204E" w:rsidRPr="0043129E">
          <w:rPr>
            <w:rStyle w:val="Hyperlink"/>
            <w:sz w:val="20"/>
          </w:rPr>
          <w:t>www.epa.gov/lead</w:t>
        </w:r>
      </w:hyperlink>
      <w:r>
        <w:rPr>
          <w:color w:val="000000"/>
          <w:sz w:val="20"/>
        </w:rPr>
        <w:t xml:space="preserve"> about certification):</w:t>
      </w:r>
    </w:p>
    <w:p w14:paraId="47DF39EB" w14:textId="5BB39ECF" w:rsidR="00906D2A" w:rsidRDefault="00906D2A">
      <w:pPr>
        <w:tabs>
          <w:tab w:val="left" w:pos="720"/>
          <w:tab w:val="left" w:pos="1080"/>
        </w:tabs>
        <w:ind w:left="360" w:right="360" w:hanging="360"/>
        <w:rPr>
          <w:color w:val="000000"/>
          <w:sz w:val="20"/>
        </w:rPr>
      </w:pPr>
      <w:r>
        <w:rPr>
          <w:color w:val="000000"/>
          <w:sz w:val="20"/>
        </w:rPr>
        <w:tab/>
      </w:r>
      <w:r>
        <w:rPr>
          <w:color w:val="000000"/>
          <w:sz w:val="20"/>
        </w:rPr>
        <w:tab/>
        <w:t>Evaluation includes inspection, paint testing and risk assessment</w:t>
      </w:r>
      <w:r w:rsidR="00220DB5">
        <w:rPr>
          <w:color w:val="000000"/>
          <w:sz w:val="20"/>
        </w:rPr>
        <w:t>:</w:t>
      </w:r>
    </w:p>
    <w:p w14:paraId="59BDD365" w14:textId="77777777" w:rsidR="00906D2A" w:rsidRDefault="00906D2A">
      <w:pPr>
        <w:tabs>
          <w:tab w:val="left" w:pos="720"/>
          <w:tab w:val="left" w:pos="1080"/>
        </w:tabs>
        <w:ind w:left="360" w:right="360" w:hanging="360"/>
        <w:rPr>
          <w:color w:val="000000"/>
          <w:sz w:val="20"/>
        </w:rPr>
      </w:pPr>
      <w:r>
        <w:rPr>
          <w:color w:val="000000"/>
          <w:sz w:val="20"/>
        </w:rPr>
        <w:tab/>
      </w:r>
      <w:r>
        <w:rPr>
          <w:color w:val="000000"/>
          <w:sz w:val="20"/>
        </w:rPr>
        <w:tab/>
      </w:r>
      <w:r w:rsidR="00273F44">
        <w:rPr>
          <w:color w:val="000000"/>
          <w:sz w:val="20"/>
        </w:rPr>
        <w:tab/>
      </w:r>
      <w:r>
        <w:rPr>
          <w:color w:val="000000"/>
          <w:sz w:val="20"/>
        </w:rPr>
        <w:t>Visual assessment:  Web-based or instructor-led HUD visual assessment course or risk assessment certification.</w:t>
      </w:r>
    </w:p>
    <w:p w14:paraId="6263C087" w14:textId="77777777" w:rsidR="00906D2A" w:rsidRDefault="00273F44">
      <w:pPr>
        <w:tabs>
          <w:tab w:val="left" w:pos="720"/>
          <w:tab w:val="left" w:pos="1080"/>
        </w:tabs>
        <w:ind w:left="360" w:right="360" w:hanging="360"/>
        <w:rPr>
          <w:color w:val="000000"/>
          <w:sz w:val="20"/>
        </w:rPr>
      </w:pPr>
      <w:r>
        <w:rPr>
          <w:color w:val="000000"/>
          <w:sz w:val="20"/>
        </w:rPr>
        <w:tab/>
      </w:r>
      <w:r w:rsidR="00906D2A">
        <w:rPr>
          <w:color w:val="000000"/>
          <w:sz w:val="20"/>
        </w:rPr>
        <w:tab/>
      </w:r>
      <w:r w:rsidR="00906D2A">
        <w:rPr>
          <w:color w:val="000000"/>
          <w:sz w:val="20"/>
        </w:rPr>
        <w:tab/>
        <w:t xml:space="preserve">Inspection:  </w:t>
      </w:r>
      <w:r w:rsidR="00C55304" w:rsidRPr="00C55304">
        <w:rPr>
          <w:rFonts w:cs="Calibri"/>
          <w:color w:val="000000"/>
          <w:sz w:val="20"/>
          <w:szCs w:val="20"/>
        </w:rPr>
        <w:t xml:space="preserve">Lead-based paint </w:t>
      </w:r>
      <w:r w:rsidR="00C55304">
        <w:rPr>
          <w:rFonts w:cs="Calibri"/>
          <w:color w:val="000000"/>
          <w:sz w:val="20"/>
          <w:szCs w:val="20"/>
        </w:rPr>
        <w:t>(</w:t>
      </w:r>
      <w:r w:rsidR="00906D2A">
        <w:rPr>
          <w:color w:val="000000"/>
          <w:sz w:val="20"/>
        </w:rPr>
        <w:t>LBP</w:t>
      </w:r>
      <w:r w:rsidR="00C55304">
        <w:rPr>
          <w:color w:val="000000"/>
          <w:sz w:val="20"/>
        </w:rPr>
        <w:t>)</w:t>
      </w:r>
      <w:r w:rsidR="00906D2A">
        <w:rPr>
          <w:color w:val="000000"/>
          <w:sz w:val="20"/>
        </w:rPr>
        <w:t xml:space="preserve"> inspection certification.</w:t>
      </w:r>
    </w:p>
    <w:p w14:paraId="27DDD808" w14:textId="77777777" w:rsidR="00906D2A" w:rsidRDefault="00906D2A">
      <w:pPr>
        <w:tabs>
          <w:tab w:val="left" w:pos="1080"/>
        </w:tabs>
        <w:ind w:left="360" w:right="360" w:hanging="360"/>
        <w:rPr>
          <w:sz w:val="20"/>
        </w:rPr>
      </w:pPr>
      <w:r>
        <w:rPr>
          <w:sz w:val="20"/>
        </w:rPr>
        <w:tab/>
      </w:r>
      <w:r w:rsidR="00273F44">
        <w:rPr>
          <w:sz w:val="20"/>
        </w:rPr>
        <w:tab/>
      </w:r>
      <w:r>
        <w:rPr>
          <w:sz w:val="20"/>
        </w:rPr>
        <w:t>Risk assessment, or re-evaluation:  Risk assessment certification.</w:t>
      </w:r>
    </w:p>
    <w:p w14:paraId="04B56E58" w14:textId="77777777" w:rsidR="00906D2A" w:rsidRDefault="00273F44">
      <w:pPr>
        <w:tabs>
          <w:tab w:val="left" w:pos="1080"/>
        </w:tabs>
        <w:ind w:left="360" w:right="360" w:hanging="360"/>
        <w:rPr>
          <w:sz w:val="20"/>
        </w:rPr>
      </w:pPr>
      <w:r>
        <w:rPr>
          <w:sz w:val="20"/>
        </w:rPr>
        <w:tab/>
      </w:r>
      <w:r w:rsidR="00906D2A">
        <w:rPr>
          <w:sz w:val="20"/>
        </w:rPr>
        <w:tab/>
        <w:t>Clearance:  LBP inspection or risk assessment certification, or sampling technician course.</w:t>
      </w:r>
    </w:p>
    <w:p w14:paraId="3F56EBBA" w14:textId="77777777" w:rsidR="00906D2A" w:rsidRDefault="00906D2A">
      <w:pPr>
        <w:tabs>
          <w:tab w:val="left" w:pos="720"/>
        </w:tabs>
        <w:ind w:left="360" w:right="360" w:hanging="360"/>
        <w:rPr>
          <w:sz w:val="20"/>
        </w:rPr>
      </w:pPr>
      <w:r>
        <w:rPr>
          <w:sz w:val="20"/>
        </w:rPr>
        <w:tab/>
      </w:r>
      <w:r>
        <w:rPr>
          <w:sz w:val="20"/>
        </w:rPr>
        <w:tab/>
        <w:t xml:space="preserve">Hazard </w:t>
      </w:r>
      <w:r w:rsidR="00273F44">
        <w:rPr>
          <w:sz w:val="20"/>
        </w:rPr>
        <w:t>c</w:t>
      </w:r>
      <w:r>
        <w:rPr>
          <w:sz w:val="20"/>
        </w:rPr>
        <w:t>ontrol (other than small (“de minimis”) amounts of paint disturbance – see 24 CFR 35.1350(d) about this exception):</w:t>
      </w:r>
    </w:p>
    <w:p w14:paraId="049E1C89" w14:textId="77777777" w:rsidR="00906D2A" w:rsidRDefault="00273F44">
      <w:pPr>
        <w:tabs>
          <w:tab w:val="left" w:pos="720"/>
          <w:tab w:val="left" w:pos="1080"/>
        </w:tabs>
        <w:ind w:left="360" w:right="360" w:hanging="360"/>
        <w:rPr>
          <w:sz w:val="20"/>
        </w:rPr>
      </w:pPr>
      <w:r>
        <w:rPr>
          <w:sz w:val="20"/>
        </w:rPr>
        <w:tab/>
      </w:r>
      <w:r w:rsidR="00906D2A">
        <w:rPr>
          <w:sz w:val="20"/>
        </w:rPr>
        <w:tab/>
      </w:r>
      <w:r w:rsidR="00906D2A">
        <w:rPr>
          <w:sz w:val="20"/>
        </w:rPr>
        <w:tab/>
        <w:t>Repair of paint, paint stabilization, or interim control:  Lead-safe work practices course.</w:t>
      </w:r>
    </w:p>
    <w:p w14:paraId="40B95EB4" w14:textId="77777777" w:rsidR="00906D2A" w:rsidRDefault="00906D2A">
      <w:pPr>
        <w:tabs>
          <w:tab w:val="left" w:pos="720"/>
          <w:tab w:val="left" w:pos="1080"/>
        </w:tabs>
        <w:ind w:left="360" w:right="360" w:hanging="360"/>
        <w:rPr>
          <w:sz w:val="20"/>
        </w:rPr>
      </w:pPr>
      <w:r>
        <w:rPr>
          <w:sz w:val="20"/>
        </w:rPr>
        <w:tab/>
      </w:r>
      <w:r w:rsidR="00273F44">
        <w:rPr>
          <w:sz w:val="20"/>
        </w:rPr>
        <w:tab/>
      </w:r>
      <w:r>
        <w:rPr>
          <w:sz w:val="20"/>
        </w:rPr>
        <w:tab/>
        <w:t>Abatement:  Abatement worker, supervisor and firm certification.</w:t>
      </w:r>
      <w:r w:rsidR="00273F44">
        <w:rPr>
          <w:sz w:val="20"/>
        </w:rPr>
        <w:t xml:space="preserve">  (Applies to all amounts of abatement, even de minimis)</w:t>
      </w:r>
    </w:p>
    <w:p w14:paraId="2272FC4E" w14:textId="77777777" w:rsidR="00906D2A" w:rsidRDefault="00906D2A">
      <w:pPr>
        <w:tabs>
          <w:tab w:val="left" w:pos="720"/>
          <w:tab w:val="left" w:pos="1080"/>
        </w:tabs>
        <w:spacing w:line="120" w:lineRule="auto"/>
        <w:ind w:left="360" w:right="360" w:hanging="360"/>
        <w:rPr>
          <w:sz w:val="20"/>
        </w:rPr>
      </w:pPr>
    </w:p>
    <w:p w14:paraId="3045F8CE" w14:textId="77777777" w:rsidR="00906D2A" w:rsidRDefault="00906D2A">
      <w:pPr>
        <w:tabs>
          <w:tab w:val="left" w:pos="720"/>
          <w:tab w:val="left" w:pos="1080"/>
        </w:tabs>
        <w:ind w:left="360" w:right="360" w:hanging="360"/>
        <w:rPr>
          <w:color w:val="000000"/>
          <w:sz w:val="20"/>
        </w:rPr>
      </w:pPr>
      <w:r>
        <w:rPr>
          <w:b/>
          <w:color w:val="000000"/>
          <w:sz w:val="20"/>
          <w:vertAlign w:val="superscript"/>
        </w:rPr>
        <w:t>4</w:t>
      </w:r>
      <w:r>
        <w:rPr>
          <w:b/>
          <w:color w:val="000000"/>
          <w:sz w:val="20"/>
          <w:vertAlign w:val="superscript"/>
        </w:rPr>
        <w:tab/>
      </w:r>
      <w:r>
        <w:rPr>
          <w:color w:val="000000"/>
          <w:sz w:val="20"/>
        </w:rPr>
        <w:t>See 24 CFR 35.115 for exemptions.</w:t>
      </w:r>
    </w:p>
    <w:p w14:paraId="0766C0B8" w14:textId="77777777" w:rsidR="00906D2A" w:rsidRDefault="00906D2A">
      <w:pPr>
        <w:tabs>
          <w:tab w:val="left" w:pos="720"/>
          <w:tab w:val="left" w:pos="1080"/>
        </w:tabs>
        <w:spacing w:line="120" w:lineRule="auto"/>
        <w:ind w:left="360" w:right="360" w:hanging="360"/>
        <w:rPr>
          <w:color w:val="000000"/>
          <w:sz w:val="20"/>
        </w:rPr>
      </w:pPr>
    </w:p>
    <w:p w14:paraId="0BFC0A12" w14:textId="6546C691" w:rsidR="00906D2A" w:rsidRDefault="00906D2A">
      <w:pPr>
        <w:tabs>
          <w:tab w:val="left" w:pos="720"/>
          <w:tab w:val="left" w:pos="1080"/>
        </w:tabs>
        <w:ind w:left="360" w:right="360" w:hanging="360"/>
        <w:rPr>
          <w:color w:val="000000"/>
          <w:sz w:val="20"/>
        </w:rPr>
      </w:pPr>
      <w:r>
        <w:rPr>
          <w:b/>
          <w:color w:val="000000"/>
          <w:sz w:val="20"/>
          <w:vertAlign w:val="superscript"/>
        </w:rPr>
        <w:t>5</w:t>
      </w:r>
      <w:r>
        <w:rPr>
          <w:b/>
          <w:color w:val="000000"/>
          <w:sz w:val="20"/>
          <w:vertAlign w:val="superscript"/>
        </w:rPr>
        <w:tab/>
      </w:r>
      <w:r w:rsidR="00BC6C32">
        <w:rPr>
          <w:color w:val="000000"/>
          <w:sz w:val="20"/>
        </w:rPr>
        <w:t>Elevated</w:t>
      </w:r>
      <w:r>
        <w:rPr>
          <w:color w:val="000000"/>
          <w:sz w:val="20"/>
        </w:rPr>
        <w:t xml:space="preserve"> Blood Lead Level:  </w:t>
      </w:r>
      <w:r w:rsidR="00BC6C32">
        <w:rPr>
          <w:color w:val="000000"/>
          <w:sz w:val="20"/>
        </w:rPr>
        <w:t>A reading of 5</w:t>
      </w:r>
      <w:r>
        <w:rPr>
          <w:color w:val="000000"/>
          <w:sz w:val="20"/>
        </w:rPr>
        <w:t xml:space="preserve"> micrograms of lead per deciliter</w:t>
      </w:r>
      <w:r w:rsidR="00273F44">
        <w:rPr>
          <w:color w:val="000000"/>
          <w:sz w:val="20"/>
        </w:rPr>
        <w:t xml:space="preserve"> of blood </w:t>
      </w:r>
      <w:r>
        <w:rPr>
          <w:color w:val="000000"/>
          <w:sz w:val="20"/>
        </w:rPr>
        <w:t>(</w:t>
      </w:r>
      <w:r w:rsidRPr="004A1320">
        <w:rPr>
          <w:iCs/>
          <w:color w:val="000000"/>
          <w:sz w:val="20"/>
        </w:rPr>
        <w:t>µ</w:t>
      </w:r>
      <w:r>
        <w:rPr>
          <w:color w:val="000000"/>
          <w:sz w:val="20"/>
        </w:rPr>
        <w:t xml:space="preserve">g/dL) for a single </w:t>
      </w:r>
      <w:r w:rsidR="004A1320">
        <w:rPr>
          <w:color w:val="000000"/>
          <w:sz w:val="20"/>
        </w:rPr>
        <w:t xml:space="preserve">confirmed (venous blood) </w:t>
      </w:r>
      <w:r>
        <w:rPr>
          <w:color w:val="000000"/>
          <w:sz w:val="20"/>
        </w:rPr>
        <w:t>test</w:t>
      </w:r>
      <w:r w:rsidR="004A1320">
        <w:rPr>
          <w:color w:val="000000"/>
          <w:sz w:val="20"/>
        </w:rPr>
        <w:t xml:space="preserve"> of a child under age 6</w:t>
      </w:r>
      <w:r w:rsidR="00437858">
        <w:rPr>
          <w:color w:val="000000"/>
          <w:sz w:val="20"/>
        </w:rPr>
        <w:t>.</w:t>
      </w:r>
    </w:p>
    <w:p w14:paraId="5F1B02FE" w14:textId="77777777" w:rsidR="00906D2A" w:rsidRDefault="00906D2A">
      <w:pPr>
        <w:tabs>
          <w:tab w:val="left" w:pos="720"/>
          <w:tab w:val="left" w:pos="1080"/>
        </w:tabs>
        <w:spacing w:line="120" w:lineRule="auto"/>
        <w:ind w:left="360" w:right="360" w:hanging="360"/>
        <w:rPr>
          <w:color w:val="000000"/>
          <w:sz w:val="20"/>
        </w:rPr>
      </w:pPr>
    </w:p>
    <w:p w14:paraId="2A4EBBCB" w14:textId="77777777" w:rsidR="00906D2A" w:rsidRDefault="00906D2A">
      <w:pPr>
        <w:tabs>
          <w:tab w:val="left" w:pos="720"/>
          <w:tab w:val="left" w:pos="1080"/>
        </w:tabs>
        <w:ind w:left="360" w:right="360" w:hanging="360"/>
        <w:rPr>
          <w:color w:val="000000"/>
          <w:sz w:val="20"/>
        </w:rPr>
      </w:pPr>
      <w:r>
        <w:rPr>
          <w:b/>
          <w:color w:val="000000"/>
          <w:sz w:val="20"/>
          <w:vertAlign w:val="superscript"/>
        </w:rPr>
        <w:t>6</w:t>
      </w:r>
      <w:r>
        <w:rPr>
          <w:b/>
          <w:color w:val="000000"/>
          <w:sz w:val="20"/>
          <w:vertAlign w:val="superscript"/>
        </w:rPr>
        <w:tab/>
      </w:r>
      <w:r>
        <w:rPr>
          <w:color w:val="000000"/>
          <w:sz w:val="20"/>
        </w:rPr>
        <w:t xml:space="preserve">Field Office monitoring areas of interest:  </w:t>
      </w:r>
      <w:r w:rsidR="004A1320">
        <w:rPr>
          <w:color w:val="000000"/>
          <w:sz w:val="20"/>
        </w:rPr>
        <w:t xml:space="preserve">Covered </w:t>
      </w:r>
      <w:r>
        <w:rPr>
          <w:color w:val="000000"/>
          <w:sz w:val="20"/>
        </w:rPr>
        <w:t>program responsibility, partnerships, information management (monitoring, data processing, tracking), reporting and responding, and resources.</w:t>
      </w:r>
    </w:p>
    <w:p w14:paraId="29871557" w14:textId="77777777" w:rsidR="00906D2A" w:rsidRDefault="00906D2A">
      <w:pPr>
        <w:tabs>
          <w:tab w:val="left" w:pos="720"/>
          <w:tab w:val="left" w:pos="1080"/>
        </w:tabs>
        <w:spacing w:line="120" w:lineRule="auto"/>
        <w:ind w:left="360" w:right="360" w:hanging="360"/>
        <w:rPr>
          <w:color w:val="000000"/>
          <w:sz w:val="20"/>
        </w:rPr>
      </w:pPr>
    </w:p>
    <w:p w14:paraId="3E4A8618" w14:textId="77777777" w:rsidR="00906D2A" w:rsidRDefault="00906D2A">
      <w:pPr>
        <w:tabs>
          <w:tab w:val="left" w:pos="720"/>
          <w:tab w:val="left" w:pos="1080"/>
        </w:tabs>
        <w:ind w:left="360" w:right="360" w:hanging="360"/>
        <w:rPr>
          <w:sz w:val="20"/>
        </w:rPr>
      </w:pPr>
      <w:r>
        <w:rPr>
          <w:b/>
          <w:color w:val="000000"/>
          <w:sz w:val="20"/>
          <w:vertAlign w:val="superscript"/>
        </w:rPr>
        <w:t>7</w:t>
      </w:r>
      <w:r>
        <w:rPr>
          <w:b/>
          <w:color w:val="000000"/>
          <w:sz w:val="20"/>
          <w:vertAlign w:val="superscript"/>
        </w:rPr>
        <w:tab/>
      </w:r>
      <w:r>
        <w:rPr>
          <w:sz w:val="20"/>
        </w:rPr>
        <w:t>For information on rehabilitation in insular</w:t>
      </w:r>
      <w:r>
        <w:rPr>
          <w:b/>
          <w:color w:val="000000"/>
          <w:sz w:val="20"/>
          <w:vertAlign w:val="superscript"/>
        </w:rPr>
        <w:t xml:space="preserve"> </w:t>
      </w:r>
      <w:r>
        <w:rPr>
          <w:sz w:val="20"/>
        </w:rPr>
        <w:t>areas, see 24 CFR 35.940.</w:t>
      </w:r>
    </w:p>
    <w:p w14:paraId="3E9A2575" w14:textId="77777777" w:rsidR="00254CDF" w:rsidRDefault="00254CDF">
      <w:pPr>
        <w:tabs>
          <w:tab w:val="left" w:pos="720"/>
          <w:tab w:val="left" w:pos="1080"/>
        </w:tabs>
        <w:ind w:left="360" w:right="360" w:hanging="360"/>
        <w:rPr>
          <w:sz w:val="20"/>
        </w:rPr>
      </w:pPr>
    </w:p>
    <w:p w14:paraId="05A338AE" w14:textId="1DC272ED" w:rsidR="00254CDF" w:rsidRDefault="00254CDF">
      <w:pPr>
        <w:tabs>
          <w:tab w:val="left" w:pos="720"/>
          <w:tab w:val="left" w:pos="1080"/>
        </w:tabs>
        <w:ind w:left="360" w:right="360" w:hanging="360"/>
        <w:rPr>
          <w:sz w:val="20"/>
        </w:rPr>
      </w:pPr>
      <w:r>
        <w:rPr>
          <w:b/>
          <w:bCs/>
          <w:sz w:val="20"/>
          <w:u w:val="single"/>
        </w:rPr>
        <w:t>REFERENCES:</w:t>
      </w:r>
    </w:p>
    <w:p w14:paraId="45F44FC1" w14:textId="77777777" w:rsidR="00254CDF" w:rsidRDefault="00254CDF">
      <w:pPr>
        <w:tabs>
          <w:tab w:val="left" w:pos="720"/>
          <w:tab w:val="left" w:pos="1080"/>
        </w:tabs>
        <w:ind w:left="360" w:right="360" w:hanging="360"/>
        <w:rPr>
          <w:sz w:val="20"/>
        </w:rPr>
      </w:pPr>
    </w:p>
    <w:p w14:paraId="673CEBC5" w14:textId="2595EEEA" w:rsidR="00254CDF" w:rsidRDefault="003E459A" w:rsidP="003E459A">
      <w:pPr>
        <w:pStyle w:val="ListParagraph"/>
        <w:numPr>
          <w:ilvl w:val="0"/>
          <w:numId w:val="10"/>
        </w:numPr>
        <w:tabs>
          <w:tab w:val="left" w:pos="720"/>
          <w:tab w:val="left" w:pos="1080"/>
        </w:tabs>
        <w:ind w:left="360" w:right="360"/>
        <w:rPr>
          <w:color w:val="000000"/>
          <w:sz w:val="20"/>
        </w:rPr>
      </w:pPr>
      <w:r>
        <w:rPr>
          <w:color w:val="000000"/>
          <w:sz w:val="20"/>
        </w:rPr>
        <w:t xml:space="preserve">HUD. </w:t>
      </w:r>
      <w:r w:rsidRPr="003E459A">
        <w:rPr>
          <w:color w:val="000000"/>
          <w:sz w:val="20"/>
        </w:rPr>
        <w:t>Lead-Based Paint Poisoning Prevention in Certain Residential Structures</w:t>
      </w:r>
      <w:r>
        <w:rPr>
          <w:color w:val="000000"/>
          <w:sz w:val="20"/>
        </w:rPr>
        <w:t xml:space="preserve">. 24 CFR Part 35. </w:t>
      </w:r>
      <w:hyperlink r:id="rId9" w:history="1">
        <w:r w:rsidRPr="0043129E">
          <w:rPr>
            <w:rStyle w:val="Hyperlink"/>
            <w:sz w:val="20"/>
          </w:rPr>
          <w:t>https://www.ecfr.gov/current/title-24/subtitle-A/part-35</w:t>
        </w:r>
      </w:hyperlink>
      <w:r>
        <w:rPr>
          <w:color w:val="000000"/>
          <w:sz w:val="20"/>
        </w:rPr>
        <w:t>.</w:t>
      </w:r>
    </w:p>
    <w:p w14:paraId="3CF82EFF" w14:textId="182FD371" w:rsidR="003E459A" w:rsidRDefault="003E459A" w:rsidP="003E459A">
      <w:pPr>
        <w:pStyle w:val="ListParagraph"/>
        <w:tabs>
          <w:tab w:val="left" w:pos="720"/>
          <w:tab w:val="left" w:pos="1080"/>
        </w:tabs>
        <w:ind w:left="360" w:right="360"/>
        <w:rPr>
          <w:color w:val="000000"/>
          <w:sz w:val="20"/>
        </w:rPr>
      </w:pPr>
      <w:r>
        <w:rPr>
          <w:color w:val="000000"/>
          <w:sz w:val="20"/>
        </w:rPr>
        <w:t xml:space="preserve"> </w:t>
      </w:r>
    </w:p>
    <w:p w14:paraId="157B03C0" w14:textId="57068225" w:rsidR="003E459A" w:rsidRDefault="003E459A" w:rsidP="003E459A">
      <w:pPr>
        <w:pStyle w:val="ListParagraph"/>
        <w:numPr>
          <w:ilvl w:val="0"/>
          <w:numId w:val="10"/>
        </w:numPr>
        <w:tabs>
          <w:tab w:val="left" w:pos="720"/>
          <w:tab w:val="left" w:pos="1080"/>
        </w:tabs>
        <w:ind w:left="360" w:right="360"/>
        <w:rPr>
          <w:color w:val="000000"/>
          <w:sz w:val="20"/>
        </w:rPr>
      </w:pPr>
      <w:r>
        <w:rPr>
          <w:color w:val="000000"/>
          <w:sz w:val="20"/>
        </w:rPr>
        <w:t xml:space="preserve">EPA, HUD, and CPSC. </w:t>
      </w:r>
      <w:r w:rsidRPr="003E459A">
        <w:rPr>
          <w:color w:val="000000"/>
          <w:sz w:val="20"/>
        </w:rPr>
        <w:t>Protect Your Family from Lead in Your Home</w:t>
      </w:r>
      <w:r>
        <w:rPr>
          <w:color w:val="000000"/>
          <w:sz w:val="20"/>
        </w:rPr>
        <w:t xml:space="preserve">. </w:t>
      </w:r>
      <w:hyperlink r:id="rId10" w:history="1">
        <w:r w:rsidRPr="0043129E">
          <w:rPr>
            <w:rStyle w:val="Hyperlink"/>
            <w:sz w:val="20"/>
          </w:rPr>
          <w:t>https://www.epa.gov/lead/protect-your-family-lead-your-home-real-estate-disclosure</w:t>
        </w:r>
      </w:hyperlink>
      <w:r>
        <w:rPr>
          <w:color w:val="000000"/>
          <w:sz w:val="20"/>
        </w:rPr>
        <w:t>.</w:t>
      </w:r>
    </w:p>
    <w:p w14:paraId="1DEFF3E6" w14:textId="77777777" w:rsidR="003E459A" w:rsidRPr="003E459A" w:rsidRDefault="003E459A" w:rsidP="003E459A">
      <w:pPr>
        <w:pStyle w:val="ListParagraph"/>
        <w:rPr>
          <w:color w:val="000000"/>
          <w:sz w:val="20"/>
        </w:rPr>
      </w:pPr>
    </w:p>
    <w:p w14:paraId="4EE83BA7" w14:textId="55EC5693" w:rsidR="003E459A" w:rsidRPr="003E459A" w:rsidRDefault="003E459A" w:rsidP="003E459A">
      <w:pPr>
        <w:pStyle w:val="ListParagraph"/>
        <w:numPr>
          <w:ilvl w:val="0"/>
          <w:numId w:val="10"/>
        </w:numPr>
        <w:tabs>
          <w:tab w:val="left" w:pos="720"/>
          <w:tab w:val="left" w:pos="1080"/>
        </w:tabs>
        <w:ind w:left="360" w:right="360"/>
        <w:rPr>
          <w:color w:val="000000"/>
          <w:sz w:val="20"/>
        </w:rPr>
      </w:pPr>
      <w:r>
        <w:rPr>
          <w:color w:val="000000"/>
          <w:sz w:val="20"/>
        </w:rPr>
        <w:t xml:space="preserve">EPA and HUD. </w:t>
      </w:r>
      <w:r w:rsidRPr="003E459A">
        <w:rPr>
          <w:color w:val="000000"/>
          <w:sz w:val="20"/>
        </w:rPr>
        <w:t>Renovate Right: Important Lead Hazard Information for Families, Child Care Providers and Schools</w:t>
      </w:r>
      <w:r>
        <w:rPr>
          <w:color w:val="000000"/>
          <w:sz w:val="20"/>
        </w:rPr>
        <w:t xml:space="preserve">. </w:t>
      </w:r>
      <w:hyperlink r:id="rId11" w:history="1">
        <w:r w:rsidRPr="0043129E">
          <w:rPr>
            <w:rStyle w:val="Hyperlink"/>
            <w:sz w:val="20"/>
          </w:rPr>
          <w:t>https://www.epa.gov/lead/renovate-right-important-lead-hazard-information-families-child-care-providers-and-schools</w:t>
        </w:r>
      </w:hyperlink>
      <w:r>
        <w:rPr>
          <w:color w:val="000000"/>
          <w:sz w:val="20"/>
        </w:rPr>
        <w:t>.</w:t>
      </w:r>
    </w:p>
    <w:sectPr w:rsidR="003E459A" w:rsidRPr="003E459A" w:rsidSect="007B7B29">
      <w:headerReference w:type="even" r:id="rId12"/>
      <w:headerReference w:type="default" r:id="rId13"/>
      <w:footerReference w:type="even" r:id="rId14"/>
      <w:footerReference w:type="default" r:id="rId15"/>
      <w:pgSz w:w="15840" w:h="12240" w:orient="landscape" w:code="1"/>
      <w:pgMar w:top="1296" w:right="1008"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75304" w14:textId="77777777" w:rsidR="00E10643" w:rsidRDefault="00E10643">
      <w:r>
        <w:separator/>
      </w:r>
    </w:p>
  </w:endnote>
  <w:endnote w:type="continuationSeparator" w:id="0">
    <w:p w14:paraId="4E38455F" w14:textId="77777777" w:rsidR="00E10643" w:rsidRDefault="00E1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F2FA" w14:textId="77777777" w:rsidR="00906D2A" w:rsidRDefault="00906D2A">
    <w:pPr>
      <w:pStyle w:val="Footer"/>
      <w:framePr w:wrap="around" w:vAnchor="text" w:hAnchor="margin" w:xAlign="right" w:y="1"/>
      <w:rPr>
        <w:rStyle w:val="PageNumber"/>
      </w:rPr>
    </w:pPr>
  </w:p>
  <w:p w14:paraId="53C52262" w14:textId="7BEF3045" w:rsidR="00906D2A" w:rsidRPr="000D0665" w:rsidRDefault="0074171F">
    <w:pPr>
      <w:pStyle w:val="Footer"/>
      <w:tabs>
        <w:tab w:val="clear" w:pos="4320"/>
        <w:tab w:val="clear" w:pos="8640"/>
        <w:tab w:val="center" w:pos="6480"/>
      </w:tabs>
      <w:ind w:right="-108"/>
      <w:rPr>
        <w:sz w:val="22"/>
        <w:szCs w:val="22"/>
      </w:rPr>
    </w:pPr>
    <w:r>
      <w:rPr>
        <w:sz w:val="22"/>
        <w:szCs w:val="22"/>
      </w:rPr>
      <w:t>11</w:t>
    </w:r>
    <w:r w:rsidR="00596E7A">
      <w:rPr>
        <w:sz w:val="22"/>
        <w:szCs w:val="22"/>
      </w:rPr>
      <w:t>/202</w:t>
    </w:r>
    <w:r w:rsidR="00077078">
      <w:rPr>
        <w:sz w:val="22"/>
        <w:szCs w:val="22"/>
      </w:rPr>
      <w:t>4</w:t>
    </w:r>
    <w:r w:rsidR="00906D2A" w:rsidRPr="000D0665">
      <w:rPr>
        <w:sz w:val="22"/>
        <w:szCs w:val="22"/>
      </w:rPr>
      <w:tab/>
      <w:t>24-</w:t>
    </w:r>
    <w:r w:rsidR="00906D2A" w:rsidRPr="000D0665">
      <w:rPr>
        <w:rStyle w:val="PageNumber"/>
        <w:sz w:val="22"/>
        <w:szCs w:val="22"/>
      </w:rP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75BFE" w14:textId="579B8827" w:rsidR="00906D2A" w:rsidRPr="000D0665" w:rsidRDefault="00906D2A" w:rsidP="004B7891">
    <w:pPr>
      <w:pStyle w:val="Footer"/>
      <w:tabs>
        <w:tab w:val="clear" w:pos="4320"/>
        <w:tab w:val="clear" w:pos="8640"/>
        <w:tab w:val="center" w:pos="6930"/>
        <w:tab w:val="right" w:pos="14040"/>
      </w:tabs>
      <w:ind w:left="1440" w:right="72"/>
      <w:rPr>
        <w:sz w:val="22"/>
        <w:szCs w:val="22"/>
      </w:rPr>
    </w:pPr>
    <w:r>
      <w:rPr>
        <w:rStyle w:val="PageNumber"/>
        <w:sz w:val="20"/>
      </w:rPr>
      <w:tab/>
    </w:r>
    <w:r w:rsidRPr="000D0665">
      <w:rPr>
        <w:sz w:val="22"/>
        <w:szCs w:val="22"/>
      </w:rPr>
      <w:t>24-</w:t>
    </w:r>
    <w:r w:rsidRPr="000D0665">
      <w:rPr>
        <w:rStyle w:val="PageNumber"/>
        <w:sz w:val="22"/>
        <w:szCs w:val="22"/>
      </w:rPr>
      <w:fldChar w:fldCharType="begin"/>
    </w:r>
    <w:r w:rsidRPr="000D0665">
      <w:rPr>
        <w:rStyle w:val="PageNumber"/>
        <w:sz w:val="22"/>
        <w:szCs w:val="22"/>
      </w:rPr>
      <w:instrText xml:space="preserve"> PAGE </w:instrText>
    </w:r>
    <w:r w:rsidRPr="000D0665">
      <w:rPr>
        <w:rStyle w:val="PageNumber"/>
        <w:sz w:val="22"/>
        <w:szCs w:val="22"/>
      </w:rPr>
      <w:fldChar w:fldCharType="separate"/>
    </w:r>
    <w:r w:rsidR="00911B68">
      <w:rPr>
        <w:rStyle w:val="PageNumber"/>
        <w:noProof/>
        <w:sz w:val="22"/>
        <w:szCs w:val="22"/>
      </w:rPr>
      <w:t>i</w:t>
    </w:r>
    <w:r w:rsidRPr="000D0665">
      <w:rPr>
        <w:rStyle w:val="PageNumber"/>
        <w:sz w:val="22"/>
        <w:szCs w:val="22"/>
      </w:rPr>
      <w:fldChar w:fldCharType="end"/>
    </w:r>
    <w:r w:rsidRPr="000D0665">
      <w:rPr>
        <w:rStyle w:val="PageNumber"/>
        <w:sz w:val="22"/>
        <w:szCs w:val="22"/>
      </w:rPr>
      <w:tab/>
    </w:r>
    <w:r w:rsidR="0074171F">
      <w:rPr>
        <w:rStyle w:val="PageNumber"/>
        <w:sz w:val="22"/>
        <w:szCs w:val="22"/>
      </w:rPr>
      <w:t>11</w:t>
    </w:r>
    <w:r w:rsidR="00FE6A00">
      <w:rPr>
        <w:rStyle w:val="PageNumber"/>
        <w:sz w:val="22"/>
        <w:szCs w:val="22"/>
      </w:rPr>
      <w:t>/202</w:t>
    </w:r>
    <w:r w:rsidR="006A4FF0">
      <w:rPr>
        <w:rStyle w:val="PageNumbe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E089D" w14:textId="77777777" w:rsidR="00E10643" w:rsidRDefault="00E10643">
      <w:r>
        <w:separator/>
      </w:r>
    </w:p>
  </w:footnote>
  <w:footnote w:type="continuationSeparator" w:id="0">
    <w:p w14:paraId="322C30FB" w14:textId="77777777" w:rsidR="00E10643" w:rsidRDefault="00E1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4ACB1" w14:textId="00568375" w:rsidR="00906D2A" w:rsidRDefault="00906D2A">
    <w:pPr>
      <w:pStyle w:val="Header"/>
      <w:tabs>
        <w:tab w:val="left" w:pos="5760"/>
      </w:tabs>
    </w:pPr>
    <w:r>
      <w:t>650</w:t>
    </w:r>
    <w:r w:rsidR="00911B68">
      <w:t>9</w:t>
    </w:r>
    <w:r>
      <w:t>.2 REV</w:t>
    </w:r>
    <w:r w:rsidR="00A608EA">
      <w:t>-7 CHG-6</w:t>
    </w:r>
    <w:r>
      <w:tab/>
    </w:r>
    <w:r>
      <w:tab/>
      <w:t>Lead-Based Paint Compliance</w:t>
    </w:r>
  </w:p>
  <w:p w14:paraId="2851CA02" w14:textId="77777777" w:rsidR="00906D2A" w:rsidRDefault="00906D2A">
    <w:pPr>
      <w:pStyle w:val="Header"/>
      <w:tabs>
        <w:tab w:val="left" w:pos="5760"/>
      </w:tabs>
      <w:jc w:val="center"/>
    </w:pPr>
    <w:r>
      <w:t>Attachment 24-1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CDF9A" w14:textId="5A58F4FA" w:rsidR="00906D2A" w:rsidRDefault="00906D2A">
    <w:pPr>
      <w:pStyle w:val="Header"/>
      <w:tabs>
        <w:tab w:val="right" w:pos="14040"/>
      </w:tabs>
    </w:pPr>
    <w:r>
      <w:tab/>
    </w:r>
    <w:r>
      <w:tab/>
      <w:t>Lead-Based Paint Compliance</w:t>
    </w:r>
    <w:r>
      <w:tab/>
      <w:t xml:space="preserve">       6509.2 REV-</w:t>
    </w:r>
    <w:r w:rsidR="008656F1">
      <w:t>7</w:t>
    </w:r>
    <w:r w:rsidR="000E086C">
      <w:t xml:space="preserve"> CHG-</w:t>
    </w:r>
    <w:r w:rsidR="007D79CA">
      <w:t>7</w:t>
    </w:r>
  </w:p>
  <w:p w14:paraId="174AD73D" w14:textId="77777777" w:rsidR="00906D2A" w:rsidRDefault="00906D2A">
    <w:pPr>
      <w:pStyle w:val="Header"/>
      <w:jc w:val="center"/>
    </w:pPr>
    <w:r>
      <w:t>Attachment 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9218E"/>
    <w:multiLevelType w:val="hybridMultilevel"/>
    <w:tmpl w:val="1B840C6E"/>
    <w:lvl w:ilvl="0" w:tplc="13A88C86">
      <w:start w:val="1"/>
      <w:numFmt w:val="bullet"/>
      <w:lvlText w:val=""/>
      <w:lvlJc w:val="left"/>
      <w:pPr>
        <w:ind w:left="360" w:hanging="360"/>
      </w:pPr>
      <w:rPr>
        <w:rFonts w:ascii="Symbol" w:hAnsi="Symbol" w:hint="default"/>
        <w:b w:val="0"/>
        <w:sz w:val="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33E6026"/>
    <w:multiLevelType w:val="hybridMultilevel"/>
    <w:tmpl w:val="C44AE116"/>
    <w:lvl w:ilvl="0" w:tplc="13A88C86">
      <w:start w:val="1"/>
      <w:numFmt w:val="bullet"/>
      <w:lvlText w:val=""/>
      <w:lvlJc w:val="left"/>
      <w:pPr>
        <w:ind w:left="722" w:hanging="360"/>
      </w:pPr>
      <w:rPr>
        <w:rFonts w:ascii="Symbol" w:hAnsi="Symbol" w:hint="default"/>
        <w:b w:val="0"/>
        <w:sz w:val="8"/>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268D1737"/>
    <w:multiLevelType w:val="hybridMultilevel"/>
    <w:tmpl w:val="DDF0CA12"/>
    <w:lvl w:ilvl="0" w:tplc="A2B80E28">
      <w:start w:val="1"/>
      <w:numFmt w:val="bullet"/>
      <w:lvlText w:val=""/>
      <w:lvlJc w:val="left"/>
      <w:pPr>
        <w:ind w:left="45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51A45775"/>
    <w:multiLevelType w:val="hybridMultilevel"/>
    <w:tmpl w:val="C55CFB66"/>
    <w:lvl w:ilvl="0" w:tplc="13A88C86">
      <w:start w:val="1"/>
      <w:numFmt w:val="bullet"/>
      <w:lvlText w:val=""/>
      <w:lvlJc w:val="left"/>
      <w:pPr>
        <w:ind w:left="450" w:hanging="360"/>
      </w:pPr>
      <w:rPr>
        <w:rFonts w:ascii="Symbol" w:hAnsi="Symbol" w:hint="default"/>
        <w:b w:val="0"/>
        <w:sz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E2D25"/>
    <w:multiLevelType w:val="hybridMultilevel"/>
    <w:tmpl w:val="1B748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33648"/>
    <w:multiLevelType w:val="hybridMultilevel"/>
    <w:tmpl w:val="A8F8D098"/>
    <w:lvl w:ilvl="0" w:tplc="13A88C86">
      <w:start w:val="1"/>
      <w:numFmt w:val="bullet"/>
      <w:lvlText w:val=""/>
      <w:lvlJc w:val="left"/>
      <w:pPr>
        <w:ind w:left="450" w:hanging="360"/>
      </w:pPr>
      <w:rPr>
        <w:rFonts w:ascii="Symbol" w:hAnsi="Symbol" w:hint="default"/>
        <w:b w:val="0"/>
        <w:sz w:val="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59A13542"/>
    <w:multiLevelType w:val="hybridMultilevel"/>
    <w:tmpl w:val="B6288F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5F66703"/>
    <w:multiLevelType w:val="hybridMultilevel"/>
    <w:tmpl w:val="36327F98"/>
    <w:lvl w:ilvl="0" w:tplc="13A88C86">
      <w:start w:val="1"/>
      <w:numFmt w:val="bullet"/>
      <w:lvlText w:val=""/>
      <w:lvlJc w:val="left"/>
      <w:pPr>
        <w:ind w:left="450" w:hanging="360"/>
      </w:pPr>
      <w:rPr>
        <w:rFonts w:ascii="Symbol" w:hAnsi="Symbol" w:hint="default"/>
        <w:b w:val="0"/>
        <w:sz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C04DC"/>
    <w:multiLevelType w:val="hybridMultilevel"/>
    <w:tmpl w:val="2F345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715827"/>
    <w:multiLevelType w:val="hybridMultilevel"/>
    <w:tmpl w:val="13A29726"/>
    <w:lvl w:ilvl="0" w:tplc="F6AE02B0">
      <w:start w:val="1"/>
      <w:numFmt w:val="bullet"/>
      <w:pStyle w:val="IGsubbullets"/>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10918205">
    <w:abstractNumId w:val="9"/>
  </w:num>
  <w:num w:numId="2" w16cid:durableId="140319005">
    <w:abstractNumId w:val="8"/>
  </w:num>
  <w:num w:numId="3" w16cid:durableId="1951164974">
    <w:abstractNumId w:val="6"/>
  </w:num>
  <w:num w:numId="4" w16cid:durableId="2087923294">
    <w:abstractNumId w:val="2"/>
  </w:num>
  <w:num w:numId="5" w16cid:durableId="1377662269">
    <w:abstractNumId w:val="5"/>
  </w:num>
  <w:num w:numId="6" w16cid:durableId="1233470212">
    <w:abstractNumId w:val="7"/>
  </w:num>
  <w:num w:numId="7" w16cid:durableId="436415524">
    <w:abstractNumId w:val="1"/>
  </w:num>
  <w:num w:numId="8" w16cid:durableId="1839540969">
    <w:abstractNumId w:val="0"/>
  </w:num>
  <w:num w:numId="9" w16cid:durableId="2057773050">
    <w:abstractNumId w:val="3"/>
  </w:num>
  <w:num w:numId="10" w16cid:durableId="2017536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2A"/>
    <w:rsid w:val="00066BEC"/>
    <w:rsid w:val="00077078"/>
    <w:rsid w:val="00086169"/>
    <w:rsid w:val="000C0970"/>
    <w:rsid w:val="000D0665"/>
    <w:rsid w:val="000D5AB7"/>
    <w:rsid w:val="000E086C"/>
    <w:rsid w:val="000E41BB"/>
    <w:rsid w:val="000F2A82"/>
    <w:rsid w:val="001261DD"/>
    <w:rsid w:val="001314B6"/>
    <w:rsid w:val="001477F9"/>
    <w:rsid w:val="00152FF5"/>
    <w:rsid w:val="0016293F"/>
    <w:rsid w:val="00170F4C"/>
    <w:rsid w:val="001930E9"/>
    <w:rsid w:val="00194328"/>
    <w:rsid w:val="001A4199"/>
    <w:rsid w:val="001A5AE8"/>
    <w:rsid w:val="001B400E"/>
    <w:rsid w:val="001B4331"/>
    <w:rsid w:val="001B5239"/>
    <w:rsid w:val="00220DB5"/>
    <w:rsid w:val="00224EED"/>
    <w:rsid w:val="0025204E"/>
    <w:rsid w:val="00254CDF"/>
    <w:rsid w:val="00273F44"/>
    <w:rsid w:val="00286E77"/>
    <w:rsid w:val="002C21D1"/>
    <w:rsid w:val="002D6476"/>
    <w:rsid w:val="002F5298"/>
    <w:rsid w:val="0036567E"/>
    <w:rsid w:val="00376B66"/>
    <w:rsid w:val="003D0E08"/>
    <w:rsid w:val="003D6334"/>
    <w:rsid w:val="003E459A"/>
    <w:rsid w:val="00403573"/>
    <w:rsid w:val="00415B04"/>
    <w:rsid w:val="0043661A"/>
    <w:rsid w:val="00437858"/>
    <w:rsid w:val="0045216F"/>
    <w:rsid w:val="00471C68"/>
    <w:rsid w:val="00491637"/>
    <w:rsid w:val="004955D4"/>
    <w:rsid w:val="004A1320"/>
    <w:rsid w:val="004B7891"/>
    <w:rsid w:val="004E1A99"/>
    <w:rsid w:val="004E74DF"/>
    <w:rsid w:val="00524A7A"/>
    <w:rsid w:val="00533A49"/>
    <w:rsid w:val="00551CD1"/>
    <w:rsid w:val="0057501D"/>
    <w:rsid w:val="00596E7A"/>
    <w:rsid w:val="005A47B7"/>
    <w:rsid w:val="00607532"/>
    <w:rsid w:val="006276DB"/>
    <w:rsid w:val="00643094"/>
    <w:rsid w:val="00651D1E"/>
    <w:rsid w:val="00663098"/>
    <w:rsid w:val="0066540B"/>
    <w:rsid w:val="00666CEC"/>
    <w:rsid w:val="00685B48"/>
    <w:rsid w:val="00695792"/>
    <w:rsid w:val="006A4FF0"/>
    <w:rsid w:val="006B7654"/>
    <w:rsid w:val="006F7655"/>
    <w:rsid w:val="0071172F"/>
    <w:rsid w:val="00720A08"/>
    <w:rsid w:val="007271EE"/>
    <w:rsid w:val="00730F16"/>
    <w:rsid w:val="0074171F"/>
    <w:rsid w:val="00783A98"/>
    <w:rsid w:val="007867F8"/>
    <w:rsid w:val="007B7B29"/>
    <w:rsid w:val="007D79CA"/>
    <w:rsid w:val="007E65FE"/>
    <w:rsid w:val="007F4D2D"/>
    <w:rsid w:val="00822E17"/>
    <w:rsid w:val="00837A6A"/>
    <w:rsid w:val="0084331D"/>
    <w:rsid w:val="00845D7F"/>
    <w:rsid w:val="008656F1"/>
    <w:rsid w:val="00893A7A"/>
    <w:rsid w:val="00906D2A"/>
    <w:rsid w:val="00911B68"/>
    <w:rsid w:val="0093183C"/>
    <w:rsid w:val="00951D16"/>
    <w:rsid w:val="00961C7B"/>
    <w:rsid w:val="00993371"/>
    <w:rsid w:val="009B20BD"/>
    <w:rsid w:val="009C6108"/>
    <w:rsid w:val="00A17077"/>
    <w:rsid w:val="00A608EA"/>
    <w:rsid w:val="00A647DE"/>
    <w:rsid w:val="00A872B4"/>
    <w:rsid w:val="00AA43C1"/>
    <w:rsid w:val="00AE26A6"/>
    <w:rsid w:val="00AF7EAA"/>
    <w:rsid w:val="00B2462D"/>
    <w:rsid w:val="00B318A0"/>
    <w:rsid w:val="00B47D5E"/>
    <w:rsid w:val="00BC6C32"/>
    <w:rsid w:val="00BD64AE"/>
    <w:rsid w:val="00C02AD6"/>
    <w:rsid w:val="00C0731B"/>
    <w:rsid w:val="00C536C8"/>
    <w:rsid w:val="00C55304"/>
    <w:rsid w:val="00CD7E98"/>
    <w:rsid w:val="00D429B5"/>
    <w:rsid w:val="00D432A5"/>
    <w:rsid w:val="00D61D62"/>
    <w:rsid w:val="00D9182E"/>
    <w:rsid w:val="00DC3BF6"/>
    <w:rsid w:val="00DD4927"/>
    <w:rsid w:val="00DE61F2"/>
    <w:rsid w:val="00E10643"/>
    <w:rsid w:val="00E13D23"/>
    <w:rsid w:val="00E20288"/>
    <w:rsid w:val="00E33C9D"/>
    <w:rsid w:val="00E45FC6"/>
    <w:rsid w:val="00E63571"/>
    <w:rsid w:val="00E740F0"/>
    <w:rsid w:val="00E809D6"/>
    <w:rsid w:val="00E8319E"/>
    <w:rsid w:val="00EB1248"/>
    <w:rsid w:val="00EC26DD"/>
    <w:rsid w:val="00EC51E2"/>
    <w:rsid w:val="00EC6C47"/>
    <w:rsid w:val="00EE3D5E"/>
    <w:rsid w:val="00EE754A"/>
    <w:rsid w:val="00F16B72"/>
    <w:rsid w:val="00F24315"/>
    <w:rsid w:val="00F44047"/>
    <w:rsid w:val="00F544FC"/>
    <w:rsid w:val="00FE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8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outlineLvl w:val="0"/>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 w:val="left" w:pos="432"/>
      </w:tabs>
      <w:ind w:left="612" w:hanging="612"/>
    </w:pPr>
    <w:rPr>
      <w:color w:val="000000"/>
      <w:sz w:val="20"/>
    </w:rPr>
  </w:style>
  <w:style w:type="paragraph" w:styleId="BodyTextIndent2">
    <w:name w:val="Body Text Indent 2"/>
    <w:basedOn w:val="Normal"/>
    <w:semiHidden/>
    <w:pPr>
      <w:tabs>
        <w:tab w:val="left" w:pos="-720"/>
        <w:tab w:val="left" w:pos="432"/>
      </w:tabs>
      <w:ind w:left="252" w:hanging="252"/>
    </w:pPr>
    <w:rPr>
      <w:color w:val="000000"/>
      <w:sz w:val="20"/>
    </w:rPr>
  </w:style>
  <w:style w:type="paragraph" w:styleId="BodyTextIndent3">
    <w:name w:val="Body Text Indent 3"/>
    <w:basedOn w:val="Normal"/>
    <w:semiHidden/>
    <w:pPr>
      <w:tabs>
        <w:tab w:val="left" w:pos="-720"/>
        <w:tab w:val="left" w:pos="252"/>
      </w:tabs>
      <w:ind w:left="432" w:hanging="432"/>
    </w:pPr>
    <w:rPr>
      <w:color w:val="000000"/>
      <w:sz w:val="20"/>
    </w:rPr>
  </w:style>
  <w:style w:type="character" w:styleId="FollowedHyperlink">
    <w:name w:val="FollowedHyperlink"/>
    <w:semiHidden/>
    <w:rPr>
      <w:color w:val="800080"/>
      <w:u w:val="single"/>
    </w:rPr>
  </w:style>
  <w:style w:type="paragraph" w:styleId="Title">
    <w:name w:val="Title"/>
    <w:basedOn w:val="Normal"/>
    <w:qFormat/>
    <w:pPr>
      <w:tabs>
        <w:tab w:val="left" w:pos="-720"/>
      </w:tabs>
      <w:jc w:val="center"/>
    </w:pPr>
    <w:rPr>
      <w:b/>
      <w:color w:val="000000"/>
      <w:sz w:val="18"/>
    </w:rPr>
  </w:style>
  <w:style w:type="character" w:styleId="PageNumber">
    <w:name w:val="page number"/>
    <w:basedOn w:val="DefaultParagraphFont"/>
    <w:semiHidden/>
  </w:style>
  <w:style w:type="paragraph" w:customStyle="1" w:styleId="IGsubbullets">
    <w:name w:val="IG sub bullets"/>
    <w:basedOn w:val="Normal"/>
    <w:pPr>
      <w:numPr>
        <w:numId w:val="1"/>
      </w:numPr>
    </w:pPr>
  </w:style>
  <w:style w:type="paragraph" w:styleId="BodyText">
    <w:name w:val="Body Text"/>
    <w:basedOn w:val="Normal"/>
    <w:semiHidden/>
    <w:pPr>
      <w:tabs>
        <w:tab w:val="left" w:pos="-720"/>
      </w:tabs>
    </w:pPr>
    <w:rPr>
      <w:color w:val="000000"/>
      <w:sz w:val="18"/>
    </w:rPr>
  </w:style>
  <w:style w:type="paragraph" w:styleId="BalloonText">
    <w:name w:val="Balloon Text"/>
    <w:basedOn w:val="Normal"/>
    <w:link w:val="BalloonTextChar"/>
    <w:uiPriority w:val="99"/>
    <w:semiHidden/>
    <w:unhideWhenUsed/>
    <w:rsid w:val="00906D2A"/>
    <w:rPr>
      <w:rFonts w:ascii="Tahoma" w:hAnsi="Tahoma" w:cs="Tahoma"/>
      <w:sz w:val="16"/>
      <w:szCs w:val="16"/>
    </w:rPr>
  </w:style>
  <w:style w:type="character" w:customStyle="1" w:styleId="BalloonTextChar">
    <w:name w:val="Balloon Text Char"/>
    <w:link w:val="BalloonText"/>
    <w:uiPriority w:val="99"/>
    <w:semiHidden/>
    <w:rsid w:val="00906D2A"/>
    <w:rPr>
      <w:rFonts w:ascii="Tahoma" w:hAnsi="Tahoma" w:cs="Tahoma"/>
      <w:sz w:val="16"/>
      <w:szCs w:val="16"/>
    </w:rPr>
  </w:style>
  <w:style w:type="character" w:styleId="CommentReference">
    <w:name w:val="annotation reference"/>
    <w:uiPriority w:val="99"/>
    <w:semiHidden/>
    <w:unhideWhenUsed/>
    <w:rsid w:val="00C0731B"/>
    <w:rPr>
      <w:sz w:val="16"/>
      <w:szCs w:val="16"/>
    </w:rPr>
  </w:style>
  <w:style w:type="paragraph" w:styleId="CommentText">
    <w:name w:val="annotation text"/>
    <w:basedOn w:val="Normal"/>
    <w:link w:val="CommentTextChar"/>
    <w:uiPriority w:val="99"/>
    <w:unhideWhenUsed/>
    <w:rsid w:val="00C0731B"/>
    <w:rPr>
      <w:sz w:val="20"/>
      <w:szCs w:val="20"/>
    </w:rPr>
  </w:style>
  <w:style w:type="character" w:customStyle="1" w:styleId="CommentTextChar">
    <w:name w:val="Comment Text Char"/>
    <w:basedOn w:val="DefaultParagraphFont"/>
    <w:link w:val="CommentText"/>
    <w:uiPriority w:val="99"/>
    <w:rsid w:val="00C0731B"/>
  </w:style>
  <w:style w:type="paragraph" w:styleId="CommentSubject">
    <w:name w:val="annotation subject"/>
    <w:basedOn w:val="CommentText"/>
    <w:next w:val="CommentText"/>
    <w:link w:val="CommentSubjectChar"/>
    <w:uiPriority w:val="99"/>
    <w:semiHidden/>
    <w:unhideWhenUsed/>
    <w:rsid w:val="00C0731B"/>
    <w:rPr>
      <w:b/>
      <w:bCs/>
    </w:rPr>
  </w:style>
  <w:style w:type="character" w:customStyle="1" w:styleId="CommentSubjectChar">
    <w:name w:val="Comment Subject Char"/>
    <w:link w:val="CommentSubject"/>
    <w:uiPriority w:val="99"/>
    <w:semiHidden/>
    <w:rsid w:val="00C0731B"/>
    <w:rPr>
      <w:b/>
      <w:bCs/>
    </w:rPr>
  </w:style>
  <w:style w:type="paragraph" w:styleId="Revision">
    <w:name w:val="Revision"/>
    <w:hidden/>
    <w:uiPriority w:val="99"/>
    <w:semiHidden/>
    <w:rsid w:val="00E13D23"/>
    <w:rPr>
      <w:sz w:val="24"/>
      <w:szCs w:val="24"/>
    </w:rPr>
  </w:style>
  <w:style w:type="paragraph" w:styleId="ListParagraph">
    <w:name w:val="List Paragraph"/>
    <w:basedOn w:val="Normal"/>
    <w:uiPriority w:val="34"/>
    <w:qFormat/>
    <w:rsid w:val="003E459A"/>
    <w:pPr>
      <w:ind w:left="720"/>
      <w:contextualSpacing/>
    </w:pPr>
  </w:style>
  <w:style w:type="character" w:styleId="UnresolvedMention">
    <w:name w:val="Unresolved Mention"/>
    <w:basedOn w:val="DefaultParagraphFont"/>
    <w:uiPriority w:val="99"/>
    <w:semiHidden/>
    <w:unhideWhenUsed/>
    <w:rsid w:val="003E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ud.gov/lea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lead/renovate-right-important-lead-hazard-information-families-child-care-providers-and-school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pa.gov/lead/protect-your-family-lead-your-home-real-estate-disclosur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cfr.gov/current/title-24/subtitle-A/part-3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3ED6A-4A1A-4B07-B4A5-8EF9F42E217D}"/>
</file>

<file path=customXml/itemProps2.xml><?xml version="1.0" encoding="utf-8"?>
<ds:datastoreItem xmlns:ds="http://schemas.openxmlformats.org/officeDocument/2006/customXml" ds:itemID="{011A5CCF-E85E-4E12-B22F-BDC177126F0C}"/>
</file>

<file path=customXml/itemProps3.xml><?xml version="1.0" encoding="utf-8"?>
<ds:datastoreItem xmlns:ds="http://schemas.openxmlformats.org/officeDocument/2006/customXml" ds:itemID="{693F9551-1E65-4D66-BADA-C18556881267}"/>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Links>
    <vt:vector size="6" baseType="variant">
      <vt:variant>
        <vt:i4>4128864</vt:i4>
      </vt:variant>
      <vt:variant>
        <vt:i4>0</vt:i4>
      </vt:variant>
      <vt:variant>
        <vt:i4>0</vt:i4>
      </vt:variant>
      <vt:variant>
        <vt:i4>5</vt:i4>
      </vt:variant>
      <vt:variant>
        <vt:lpwstr>C:\Users\H11391\Users\h46635\AppData\Local\Microsoft\Windows\Temporary Internet Files\Content.Outlook\OURK256Z\www.hud.gov\offices\lead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2024-11-21T18:39:00Z</dcterms:created>
  <dcterms:modified xsi:type="dcterms:W3CDTF">2024-11-21T18:39:00Z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NewReviewCycle">
    <vt:lpwstr/>
  </property>
</Properties>
</file>