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40783" w14:textId="77777777" w:rsidR="0046531D" w:rsidRPr="0011244A" w:rsidRDefault="0046531D">
      <w:pPr>
        <w:pStyle w:val="Level1"/>
        <w:numPr>
          <w:ilvl w:val="0"/>
          <w:numId w:val="0"/>
        </w:numPr>
        <w:tabs>
          <w:tab w:val="left" w:pos="2160"/>
        </w:tabs>
        <w:jc w:val="center"/>
        <w:rPr>
          <w:b/>
          <w:bCs/>
        </w:rPr>
      </w:pPr>
      <w:r w:rsidRPr="0011244A">
        <w:rPr>
          <w:b/>
          <w:bCs/>
        </w:rPr>
        <w:t>CHAPTER 3</w:t>
      </w:r>
      <w:r w:rsidR="00614E07" w:rsidRPr="0011244A">
        <w:rPr>
          <w:b/>
          <w:bCs/>
        </w:rPr>
        <w:t>4</w:t>
      </w:r>
    </w:p>
    <w:p w14:paraId="0910DE6C" w14:textId="77777777" w:rsidR="0046531D" w:rsidRPr="0011244A" w:rsidRDefault="0046531D">
      <w:pPr>
        <w:pStyle w:val="Level1"/>
        <w:numPr>
          <w:ilvl w:val="0"/>
          <w:numId w:val="0"/>
        </w:numPr>
        <w:tabs>
          <w:tab w:val="left" w:pos="2160"/>
        </w:tabs>
        <w:jc w:val="center"/>
        <w:rPr>
          <w:b/>
          <w:bCs/>
        </w:rPr>
      </w:pPr>
    </w:p>
    <w:p w14:paraId="673180B1" w14:textId="77777777" w:rsidR="00405275" w:rsidRPr="0011244A" w:rsidRDefault="00405275" w:rsidP="00405275">
      <w:pPr>
        <w:autoSpaceDE w:val="0"/>
        <w:autoSpaceDN w:val="0"/>
        <w:adjustRightInd w:val="0"/>
        <w:jc w:val="center"/>
        <w:rPr>
          <w:b/>
          <w:i/>
          <w:iCs/>
          <w:color w:val="191919"/>
          <w:sz w:val="28"/>
          <w:szCs w:val="28"/>
        </w:rPr>
      </w:pPr>
      <w:r w:rsidRPr="0011244A">
        <w:rPr>
          <w:b/>
          <w:sz w:val="28"/>
          <w:szCs w:val="28"/>
        </w:rPr>
        <w:t xml:space="preserve">2 CFR Part 200, </w:t>
      </w:r>
      <w:r w:rsidRPr="0011244A">
        <w:rPr>
          <w:b/>
          <w:i/>
          <w:iCs/>
          <w:color w:val="191919"/>
          <w:sz w:val="28"/>
          <w:szCs w:val="28"/>
        </w:rPr>
        <w:t>Uniform Administrative Requirements, Cost</w:t>
      </w:r>
    </w:p>
    <w:p w14:paraId="7122EDA0" w14:textId="77777777" w:rsidR="0046531D" w:rsidRPr="0011244A" w:rsidRDefault="00405275" w:rsidP="00405275">
      <w:pPr>
        <w:pStyle w:val="BodyText"/>
        <w:rPr>
          <w:szCs w:val="28"/>
        </w:rPr>
      </w:pPr>
      <w:r w:rsidRPr="0011244A">
        <w:rPr>
          <w:i/>
          <w:iCs/>
          <w:color w:val="191919"/>
          <w:szCs w:val="28"/>
        </w:rPr>
        <w:t>Principles, and Audit Requirements for Federal Awards</w:t>
      </w:r>
    </w:p>
    <w:p w14:paraId="6402FF78" w14:textId="77777777" w:rsidR="0046531D" w:rsidRPr="0011244A" w:rsidRDefault="0046531D"/>
    <w:p w14:paraId="620F919B" w14:textId="37DE42C5" w:rsidR="00280944" w:rsidRPr="0011244A" w:rsidRDefault="0046531D" w:rsidP="00CA3DAC">
      <w:pPr>
        <w:autoSpaceDE w:val="0"/>
        <w:autoSpaceDN w:val="0"/>
        <w:adjustRightInd w:val="0"/>
        <w:ind w:left="720" w:hanging="720"/>
      </w:pPr>
      <w:r w:rsidRPr="0011244A">
        <w:t xml:space="preserve"> 3</w:t>
      </w:r>
      <w:r w:rsidR="00FD44B9" w:rsidRPr="0011244A">
        <w:t>4</w:t>
      </w:r>
      <w:r w:rsidRPr="0011244A">
        <w:t>-1</w:t>
      </w:r>
      <w:r w:rsidR="24DC043A" w:rsidRPr="0011244A">
        <w:t xml:space="preserve">   </w:t>
      </w:r>
      <w:r w:rsidRPr="0011244A">
        <w:tab/>
      </w:r>
      <w:r w:rsidR="00E3399A" w:rsidRPr="0011244A">
        <w:rPr>
          <w:u w:val="single"/>
        </w:rPr>
        <w:t>APPLICABILITY</w:t>
      </w:r>
      <w:r w:rsidRPr="0011244A">
        <w:rPr>
          <w:u w:val="single"/>
        </w:rPr>
        <w:t>.</w:t>
      </w:r>
      <w:r w:rsidR="005810EA" w:rsidRPr="0011244A">
        <w:t xml:space="preserve">  This C</w:t>
      </w:r>
      <w:r w:rsidRPr="0011244A">
        <w:t>hapter</w:t>
      </w:r>
      <w:r w:rsidR="00405275" w:rsidRPr="0011244A">
        <w:t xml:space="preserve"> is</w:t>
      </w:r>
      <w:r w:rsidRPr="0011244A">
        <w:t xml:space="preserve"> designed to monitor</w:t>
      </w:r>
      <w:r w:rsidR="00405275" w:rsidRPr="0011244A">
        <w:t xml:space="preserve"> </w:t>
      </w:r>
      <w:r w:rsidR="00280944" w:rsidRPr="0011244A">
        <w:t xml:space="preserve">the following </w:t>
      </w:r>
      <w:r w:rsidR="00405275" w:rsidRPr="0011244A">
        <w:t>CPD program</w:t>
      </w:r>
      <w:r w:rsidR="00CA3DAC" w:rsidRPr="0011244A">
        <w:t>s</w:t>
      </w:r>
      <w:r w:rsidR="00405275" w:rsidRPr="0011244A">
        <w:t xml:space="preserve"> subject to the uniform administrative requirements, cost principles, and audit</w:t>
      </w:r>
      <w:r w:rsidR="00280944" w:rsidRPr="0011244A">
        <w:t xml:space="preserve"> requirements in 2 CFR part 200:</w:t>
      </w:r>
    </w:p>
    <w:p w14:paraId="0A51E08C" w14:textId="77777777" w:rsidR="00A737B5" w:rsidRPr="0011244A" w:rsidRDefault="00A737B5" w:rsidP="00CA3DAC">
      <w:pPr>
        <w:autoSpaceDE w:val="0"/>
        <w:autoSpaceDN w:val="0"/>
        <w:adjustRightInd w:val="0"/>
        <w:ind w:left="720" w:hanging="720"/>
      </w:pPr>
    </w:p>
    <w:p w14:paraId="02200A4B" w14:textId="77777777" w:rsidR="0053330B" w:rsidRPr="0011244A" w:rsidRDefault="0053330B" w:rsidP="0053330B">
      <w:pPr>
        <w:numPr>
          <w:ilvl w:val="0"/>
          <w:numId w:val="31"/>
        </w:numPr>
        <w:autoSpaceDE w:val="0"/>
        <w:autoSpaceDN w:val="0"/>
        <w:adjustRightInd w:val="0"/>
      </w:pPr>
      <w:r w:rsidRPr="0011244A">
        <w:t xml:space="preserve">Community Development Block Grant (CDBG) Entitlement, Small Cities, Non-Entitlement CDBG Grants in Hawaii, and Insular Areas Programs; </w:t>
      </w:r>
    </w:p>
    <w:p w14:paraId="223791E6" w14:textId="77777777" w:rsidR="0053330B" w:rsidRPr="0011244A" w:rsidRDefault="0053330B" w:rsidP="00D519E8">
      <w:pPr>
        <w:numPr>
          <w:ilvl w:val="0"/>
          <w:numId w:val="31"/>
        </w:numPr>
        <w:autoSpaceDE w:val="0"/>
        <w:autoSpaceDN w:val="0"/>
        <w:adjustRightInd w:val="0"/>
      </w:pPr>
      <w:r w:rsidRPr="0011244A">
        <w:t>State CDBG Program;</w:t>
      </w:r>
    </w:p>
    <w:p w14:paraId="48E4F64E" w14:textId="77777777" w:rsidR="0053330B" w:rsidRPr="0011244A" w:rsidRDefault="0053330B" w:rsidP="000F500D">
      <w:pPr>
        <w:numPr>
          <w:ilvl w:val="0"/>
          <w:numId w:val="31"/>
        </w:numPr>
        <w:autoSpaceDE w:val="0"/>
        <w:autoSpaceDN w:val="0"/>
        <w:adjustRightInd w:val="0"/>
      </w:pPr>
      <w:r w:rsidRPr="0011244A">
        <w:t>Section 108 Loan Guarantee Program;</w:t>
      </w:r>
    </w:p>
    <w:p w14:paraId="12C9DF56" w14:textId="462A71A3" w:rsidR="0053330B" w:rsidRPr="0011244A" w:rsidRDefault="0053330B" w:rsidP="000F500D">
      <w:pPr>
        <w:numPr>
          <w:ilvl w:val="0"/>
          <w:numId w:val="31"/>
        </w:numPr>
        <w:autoSpaceDE w:val="0"/>
        <w:autoSpaceDN w:val="0"/>
        <w:adjustRightInd w:val="0"/>
      </w:pPr>
      <w:r w:rsidRPr="0011244A">
        <w:t xml:space="preserve">CDBG </w:t>
      </w:r>
      <w:r w:rsidR="001B5E4F" w:rsidRPr="0011244A">
        <w:t xml:space="preserve">Disaster Recovery </w:t>
      </w:r>
      <w:r w:rsidR="00AD5C89" w:rsidRPr="0011244A">
        <w:t xml:space="preserve">(CDBG-DR) </w:t>
      </w:r>
      <w:r w:rsidRPr="0011244A">
        <w:t>Supplemental Grants;</w:t>
      </w:r>
    </w:p>
    <w:p w14:paraId="6589A747" w14:textId="77777777" w:rsidR="0053330B" w:rsidRPr="0011244A" w:rsidRDefault="0053330B" w:rsidP="000F500D">
      <w:pPr>
        <w:numPr>
          <w:ilvl w:val="0"/>
          <w:numId w:val="31"/>
        </w:numPr>
        <w:autoSpaceDE w:val="0"/>
        <w:autoSpaceDN w:val="0"/>
        <w:adjustRightInd w:val="0"/>
      </w:pPr>
      <w:r w:rsidRPr="0011244A">
        <w:rPr>
          <w:bCs/>
        </w:rPr>
        <w:t>HOME Investment Partnerships Program (HOME);</w:t>
      </w:r>
    </w:p>
    <w:p w14:paraId="6CE3421B" w14:textId="77777777" w:rsidR="0053330B" w:rsidRPr="0011244A" w:rsidRDefault="0053330B" w:rsidP="00252F86">
      <w:pPr>
        <w:numPr>
          <w:ilvl w:val="0"/>
          <w:numId w:val="31"/>
        </w:numPr>
        <w:autoSpaceDE w:val="0"/>
        <w:autoSpaceDN w:val="0"/>
        <w:adjustRightInd w:val="0"/>
      </w:pPr>
      <w:r w:rsidRPr="0011244A">
        <w:t xml:space="preserve">Housing Opportunities for Persons </w:t>
      </w:r>
      <w:proofErr w:type="gramStart"/>
      <w:r w:rsidRPr="0011244A">
        <w:t>With</w:t>
      </w:r>
      <w:proofErr w:type="gramEnd"/>
      <w:r w:rsidRPr="0011244A">
        <w:t xml:space="preserve"> AIDS (HOPWA):</w:t>
      </w:r>
    </w:p>
    <w:p w14:paraId="656BF48D" w14:textId="77777777" w:rsidR="0053330B" w:rsidRPr="0011244A" w:rsidRDefault="0053330B" w:rsidP="00252F86">
      <w:pPr>
        <w:numPr>
          <w:ilvl w:val="0"/>
          <w:numId w:val="31"/>
        </w:numPr>
        <w:autoSpaceDE w:val="0"/>
        <w:autoSpaceDN w:val="0"/>
        <w:adjustRightInd w:val="0"/>
      </w:pPr>
      <w:r w:rsidRPr="0011244A">
        <w:t>Emergency Solutions Grants (ESG) Program;</w:t>
      </w:r>
    </w:p>
    <w:p w14:paraId="7991B10B" w14:textId="77777777" w:rsidR="0053330B" w:rsidRPr="0011244A" w:rsidRDefault="0053330B" w:rsidP="00252F86">
      <w:pPr>
        <w:numPr>
          <w:ilvl w:val="0"/>
          <w:numId w:val="31"/>
        </w:numPr>
        <w:autoSpaceDE w:val="0"/>
        <w:autoSpaceDN w:val="0"/>
        <w:adjustRightInd w:val="0"/>
      </w:pPr>
      <w:r w:rsidRPr="0011244A">
        <w:t>Continuum of Care (</w:t>
      </w:r>
      <w:proofErr w:type="spellStart"/>
      <w:r w:rsidRPr="0011244A">
        <w:t>CoC</w:t>
      </w:r>
      <w:proofErr w:type="spellEnd"/>
      <w:r w:rsidRPr="0011244A">
        <w:t>) Program</w:t>
      </w:r>
      <w:r w:rsidR="00DB542C" w:rsidRPr="0011244A">
        <w:t xml:space="preserve"> (grants awarded in the </w:t>
      </w:r>
      <w:r w:rsidR="00FF6C44" w:rsidRPr="0011244A">
        <w:t>FY 2015 competition and later)</w:t>
      </w:r>
      <w:r w:rsidRPr="0011244A">
        <w:t>;</w:t>
      </w:r>
    </w:p>
    <w:p w14:paraId="6541DB72" w14:textId="77777777" w:rsidR="0053330B" w:rsidRPr="0011244A" w:rsidRDefault="0053330B" w:rsidP="00252F86">
      <w:pPr>
        <w:numPr>
          <w:ilvl w:val="0"/>
          <w:numId w:val="31"/>
        </w:numPr>
        <w:autoSpaceDE w:val="0"/>
        <w:autoSpaceDN w:val="0"/>
        <w:adjustRightInd w:val="0"/>
      </w:pPr>
      <w:r w:rsidRPr="0011244A">
        <w:t>Appalachia Economic Development Initiative (AEDI);</w:t>
      </w:r>
    </w:p>
    <w:p w14:paraId="2A8C8659" w14:textId="77777777" w:rsidR="0053330B" w:rsidRPr="0011244A" w:rsidRDefault="0053330B" w:rsidP="00252F86">
      <w:pPr>
        <w:numPr>
          <w:ilvl w:val="0"/>
          <w:numId w:val="31"/>
        </w:numPr>
        <w:autoSpaceDE w:val="0"/>
        <w:autoSpaceDN w:val="0"/>
        <w:adjustRightInd w:val="0"/>
      </w:pPr>
      <w:r w:rsidRPr="0011244A">
        <w:t>Border Community Capital Initiative (BCCI);</w:t>
      </w:r>
    </w:p>
    <w:p w14:paraId="6C0AC751" w14:textId="77777777" w:rsidR="0053330B" w:rsidRPr="0011244A" w:rsidRDefault="0053330B" w:rsidP="00252F86">
      <w:pPr>
        <w:numPr>
          <w:ilvl w:val="0"/>
          <w:numId w:val="31"/>
        </w:numPr>
        <w:autoSpaceDE w:val="0"/>
        <w:autoSpaceDN w:val="0"/>
        <w:adjustRightInd w:val="0"/>
      </w:pPr>
      <w:r w:rsidRPr="0011244A">
        <w:t>Delta Comm</w:t>
      </w:r>
      <w:r w:rsidR="00252F86" w:rsidRPr="0011244A">
        <w:t>unity Capital Initiative (DCCI);</w:t>
      </w:r>
    </w:p>
    <w:p w14:paraId="748D5719" w14:textId="77777777" w:rsidR="00A737B5" w:rsidRPr="0011244A" w:rsidRDefault="0053330B" w:rsidP="00A737B5">
      <w:pPr>
        <w:numPr>
          <w:ilvl w:val="0"/>
          <w:numId w:val="31"/>
        </w:numPr>
        <w:autoSpaceDE w:val="0"/>
        <w:autoSpaceDN w:val="0"/>
        <w:adjustRightInd w:val="0"/>
      </w:pPr>
      <w:r w:rsidRPr="0011244A">
        <w:t>Self-Help Homeownership Opportunity Program (SHOP)</w:t>
      </w:r>
      <w:r w:rsidR="00A737B5" w:rsidRPr="0011244A">
        <w:t>;</w:t>
      </w:r>
    </w:p>
    <w:p w14:paraId="6D5350D7" w14:textId="65565134" w:rsidR="0053330B" w:rsidRPr="0011244A" w:rsidRDefault="0053330B" w:rsidP="00A737B5">
      <w:pPr>
        <w:numPr>
          <w:ilvl w:val="0"/>
          <w:numId w:val="31"/>
        </w:numPr>
        <w:autoSpaceDE w:val="0"/>
        <w:autoSpaceDN w:val="0"/>
        <w:adjustRightInd w:val="0"/>
      </w:pPr>
      <w:r w:rsidRPr="0011244A">
        <w:t xml:space="preserve">Rural Capacity Building for Community Development and Affordable Housing (RCB); </w:t>
      </w:r>
    </w:p>
    <w:p w14:paraId="2F0943D6" w14:textId="5DAA8C7B" w:rsidR="0047180B" w:rsidRPr="0011244A" w:rsidRDefault="0053330B" w:rsidP="0047180B">
      <w:pPr>
        <w:numPr>
          <w:ilvl w:val="0"/>
          <w:numId w:val="31"/>
        </w:numPr>
        <w:autoSpaceDE w:val="0"/>
        <w:autoSpaceDN w:val="0"/>
        <w:adjustRightInd w:val="0"/>
      </w:pPr>
      <w:r w:rsidRPr="0011244A">
        <w:t>Capacity Building for Community Development and Affordable Housing (Section 4)</w:t>
      </w:r>
      <w:r w:rsidR="0047180B" w:rsidRPr="0011244A">
        <w:t>; and</w:t>
      </w:r>
    </w:p>
    <w:p w14:paraId="117C38FE" w14:textId="77777777" w:rsidR="0047180B" w:rsidRPr="0011244A" w:rsidRDefault="0047180B" w:rsidP="0047180B">
      <w:pPr>
        <w:numPr>
          <w:ilvl w:val="0"/>
          <w:numId w:val="31"/>
        </w:numPr>
        <w:autoSpaceDE w:val="0"/>
        <w:autoSpaceDN w:val="0"/>
        <w:adjustRightInd w:val="0"/>
      </w:pPr>
      <w:r w:rsidRPr="0011244A">
        <w:t>Community Compass Technical Assistance and Capacity Building Program (TA Program), including programs linked to its Catalog of Federal Domestic Assistance (CFDA) Number, 14.259.</w:t>
      </w:r>
    </w:p>
    <w:p w14:paraId="30514490" w14:textId="40A92A05" w:rsidR="0053330B" w:rsidRPr="0011244A" w:rsidRDefault="0053330B" w:rsidP="005450CA">
      <w:pPr>
        <w:autoSpaceDE w:val="0"/>
        <w:autoSpaceDN w:val="0"/>
        <w:adjustRightInd w:val="0"/>
        <w:ind w:left="1080"/>
      </w:pPr>
    </w:p>
    <w:p w14:paraId="38C016EA" w14:textId="77777777" w:rsidR="00F128B9" w:rsidRPr="0011244A" w:rsidRDefault="00F128B9" w:rsidP="00E44570">
      <w:pPr>
        <w:autoSpaceDE w:val="0"/>
        <w:autoSpaceDN w:val="0"/>
        <w:adjustRightInd w:val="0"/>
        <w:spacing w:line="120" w:lineRule="auto"/>
      </w:pPr>
    </w:p>
    <w:p w14:paraId="4933A8DF" w14:textId="3250CE9B" w:rsidR="0063234F" w:rsidRPr="0011244A" w:rsidRDefault="00AA5AD7" w:rsidP="3E1B396C">
      <w:pPr>
        <w:pStyle w:val="NormalWeb"/>
        <w:spacing w:before="0" w:beforeAutospacing="0" w:after="0" w:afterAutospacing="0"/>
        <w:ind w:left="720"/>
      </w:pPr>
      <w:r w:rsidRPr="0011244A">
        <w:t>The part 200 requirements are divided among four Exhibits: Financial Management/Audits, Cost Allowability, Procurement; and Equipment Management/Disposition.  However, the 2020 update to this Handbook introduces enhanced exhibits 34-1</w:t>
      </w:r>
      <w:r w:rsidR="002E1BB9" w:rsidRPr="0011244A">
        <w:t>a</w:t>
      </w:r>
      <w:r w:rsidRPr="0011244A">
        <w:t>, 34-2</w:t>
      </w:r>
      <w:r w:rsidR="002E1BB9" w:rsidRPr="0011244A">
        <w:t>a</w:t>
      </w:r>
      <w:r w:rsidRPr="0011244A">
        <w:t>, and 34-3</w:t>
      </w:r>
      <w:r w:rsidR="002E1BB9" w:rsidRPr="0011244A">
        <w:t>a</w:t>
      </w:r>
      <w:r w:rsidRPr="0011244A">
        <w:t xml:space="preserve"> to replace exhibits 34-1, 34-2, and 34-3</w:t>
      </w:r>
      <w:r w:rsidR="132A2714" w:rsidRPr="0011244A">
        <w:t>,</w:t>
      </w:r>
      <w:r w:rsidRPr="0011244A">
        <w:t xml:space="preserve"> </w:t>
      </w:r>
      <w:r w:rsidR="132A2714" w:rsidRPr="0011244A">
        <w:t xml:space="preserve">respectively, </w:t>
      </w:r>
      <w:r w:rsidRPr="0011244A">
        <w:rPr>
          <w:b/>
          <w:bCs/>
        </w:rPr>
        <w:t xml:space="preserve">for CDGB-DR grants only </w:t>
      </w:r>
      <w:r w:rsidR="1CF03C2F" w:rsidRPr="0011244A">
        <w:rPr>
          <w:b/>
          <w:bCs/>
        </w:rPr>
        <w:t>as</w:t>
      </w:r>
      <w:r w:rsidRPr="0011244A">
        <w:rPr>
          <w:b/>
          <w:bCs/>
        </w:rPr>
        <w:t xml:space="preserve"> </w:t>
      </w:r>
      <w:r w:rsidR="1CF03C2F" w:rsidRPr="0011244A">
        <w:rPr>
          <w:b/>
          <w:bCs/>
        </w:rPr>
        <w:t xml:space="preserve">of </w:t>
      </w:r>
      <w:r w:rsidR="64DAD026" w:rsidRPr="0011244A">
        <w:rPr>
          <w:b/>
          <w:bCs/>
        </w:rPr>
        <w:t xml:space="preserve">calendar year </w:t>
      </w:r>
      <w:r w:rsidRPr="0011244A">
        <w:rPr>
          <w:b/>
          <w:bCs/>
        </w:rPr>
        <w:t>2020</w:t>
      </w:r>
      <w:r w:rsidRPr="0011244A">
        <w:t xml:space="preserve"> and for all CPD programs </w:t>
      </w:r>
      <w:r w:rsidR="1CF03C2F" w:rsidRPr="0011244A">
        <w:t>as</w:t>
      </w:r>
      <w:r w:rsidRPr="0011244A">
        <w:t xml:space="preserve"> </w:t>
      </w:r>
      <w:r w:rsidR="1CF03C2F" w:rsidRPr="0011244A">
        <w:t xml:space="preserve">of </w:t>
      </w:r>
      <w:r w:rsidR="2D35B187" w:rsidRPr="0011244A">
        <w:t xml:space="preserve">calendar year </w:t>
      </w:r>
      <w:r w:rsidRPr="0011244A">
        <w:t xml:space="preserve">2021. </w:t>
      </w:r>
    </w:p>
    <w:p w14:paraId="593406B0" w14:textId="7EB24A23" w:rsidR="1755FB8C" w:rsidRPr="0011244A" w:rsidRDefault="1755FB8C" w:rsidP="00425AE7">
      <w:pPr>
        <w:pStyle w:val="NormalWeb"/>
        <w:spacing w:before="0" w:beforeAutospacing="0" w:after="0" w:afterAutospacing="0"/>
        <w:ind w:left="720"/>
      </w:pPr>
    </w:p>
    <w:p w14:paraId="3C3BD73D" w14:textId="4CDECF34" w:rsidR="000D7EA9" w:rsidRPr="0011244A" w:rsidRDefault="00E44570" w:rsidP="000D7EA9">
      <w:pPr>
        <w:pStyle w:val="NormalWeb"/>
        <w:spacing w:before="0" w:beforeAutospacing="0" w:after="0" w:afterAutospacing="0"/>
        <w:ind w:left="720"/>
      </w:pPr>
      <w:r w:rsidRPr="0011244A">
        <w:t>With respect to the Section 8 Moderate Rehabilitation Single Room Occupancy Program for Homeless Individuals (SRO), CPD staff have limited involvement in its administration, primarily related to programmatic areas unique to the homeless na</w:t>
      </w:r>
      <w:r w:rsidR="00732CDE" w:rsidRPr="0011244A">
        <w:t xml:space="preserve">ture of the population served. </w:t>
      </w:r>
      <w:r w:rsidRPr="0011244A">
        <w:t xml:space="preserve"> </w:t>
      </w:r>
      <w:r w:rsidR="000D7EA9" w:rsidRPr="0011244A">
        <w:t xml:space="preserve">Because of this limited oversight role, CPD staff do not monitor the program for compliance with the requirements of 2 CFR part 200, </w:t>
      </w:r>
      <w:r w:rsidR="000D7EA9" w:rsidRPr="0011244A">
        <w:rPr>
          <w:i/>
        </w:rPr>
        <w:t>Uniform Administrative Requirements, Cost Principles, a</w:t>
      </w:r>
      <w:r w:rsidR="00F96CF4" w:rsidRPr="0011244A">
        <w:rPr>
          <w:i/>
        </w:rPr>
        <w:t>n</w:t>
      </w:r>
      <w:r w:rsidR="000D7EA9" w:rsidRPr="0011244A">
        <w:rPr>
          <w:i/>
        </w:rPr>
        <w:t>d Audit Requirements for Federal Awards</w:t>
      </w:r>
      <w:r w:rsidR="000D7EA9" w:rsidRPr="0011244A">
        <w:t>.</w:t>
      </w:r>
    </w:p>
    <w:p w14:paraId="1ABFE332" w14:textId="4420B646" w:rsidR="005A1979" w:rsidRPr="0011244A" w:rsidRDefault="005A1979" w:rsidP="000D7EA9">
      <w:pPr>
        <w:pStyle w:val="NormalWeb"/>
        <w:spacing w:before="0" w:beforeAutospacing="0" w:after="0" w:afterAutospacing="0"/>
        <w:ind w:left="720"/>
      </w:pPr>
    </w:p>
    <w:p w14:paraId="35FD7F9C" w14:textId="34BDE82B" w:rsidR="00127A29" w:rsidRPr="0011244A" w:rsidRDefault="00127A29" w:rsidP="000D7EA9">
      <w:pPr>
        <w:pStyle w:val="NormalWeb"/>
        <w:spacing w:before="0" w:beforeAutospacing="0" w:after="0" w:afterAutospacing="0"/>
        <w:ind w:left="720"/>
      </w:pPr>
      <w:r w:rsidRPr="0011244A">
        <w:lastRenderedPageBreak/>
        <w:t>The TA Program is jointly monitored by Headquarters staff in CPD’s Technical Assistance Division (TAD), staff in HUD’s PIH Procurement and Contract Services (PCS) Office, and staff in other HUD offices who were involved with the development, delivery, or oversight of TA services.  HUD field office staff are generally not responsible for monitoring activities for the TA Program, unless the staff were involved in the development or delivery of TA services</w:t>
      </w:r>
      <w:r w:rsidR="00776642" w:rsidRPr="0011244A">
        <w:t>.</w:t>
      </w:r>
    </w:p>
    <w:p w14:paraId="5EBD1CE5" w14:textId="77777777" w:rsidR="0005287A" w:rsidRPr="0011244A" w:rsidRDefault="0005287A" w:rsidP="00CA3DAC">
      <w:pPr>
        <w:autoSpaceDE w:val="0"/>
        <w:autoSpaceDN w:val="0"/>
        <w:adjustRightInd w:val="0"/>
        <w:ind w:left="720" w:hanging="720"/>
      </w:pPr>
    </w:p>
    <w:p w14:paraId="180A5FF3" w14:textId="1D0FE059" w:rsidR="00E3399A" w:rsidRPr="0011244A" w:rsidRDefault="00E3399A" w:rsidP="00CA3DAC">
      <w:pPr>
        <w:autoSpaceDE w:val="0"/>
        <w:autoSpaceDN w:val="0"/>
        <w:adjustRightInd w:val="0"/>
        <w:ind w:left="720" w:hanging="720"/>
      </w:pPr>
      <w:r w:rsidRPr="0011244A">
        <w:t>3</w:t>
      </w:r>
      <w:r w:rsidR="00FD44B9" w:rsidRPr="0011244A">
        <w:t>4</w:t>
      </w:r>
      <w:r w:rsidRPr="0011244A">
        <w:t>-2</w:t>
      </w:r>
      <w:r w:rsidR="24DC043A" w:rsidRPr="0011244A">
        <w:t xml:space="preserve">    </w:t>
      </w:r>
      <w:r w:rsidRPr="0011244A">
        <w:tab/>
      </w:r>
      <w:r w:rsidRPr="0011244A">
        <w:rPr>
          <w:u w:val="single"/>
        </w:rPr>
        <w:t>BACKGROUND.</w:t>
      </w:r>
      <w:r w:rsidR="00280944" w:rsidRPr="0011244A">
        <w:t xml:space="preserve">  The Uniform Requirements supersede</w:t>
      </w:r>
      <w:r w:rsidR="00FD44B9" w:rsidRPr="0011244A">
        <w:t>d</w:t>
      </w:r>
      <w:r w:rsidR="00280944" w:rsidRPr="0011244A">
        <w:t>, consolidate</w:t>
      </w:r>
      <w:r w:rsidR="00FD44B9" w:rsidRPr="0011244A">
        <w:t>d</w:t>
      </w:r>
      <w:r w:rsidR="00280944" w:rsidRPr="0011244A">
        <w:t>, and streamline</w:t>
      </w:r>
      <w:r w:rsidR="00FD44B9" w:rsidRPr="0011244A">
        <w:t>d</w:t>
      </w:r>
      <w:r w:rsidR="00280944" w:rsidRPr="0011244A">
        <w:t xml:space="preserve"> requirements from eight O</w:t>
      </w:r>
      <w:r w:rsidR="00FD44B9" w:rsidRPr="0011244A">
        <w:t>ffice of Management and Budget (O</w:t>
      </w:r>
      <w:r w:rsidR="00280944" w:rsidRPr="0011244A">
        <w:t>MB</w:t>
      </w:r>
      <w:r w:rsidR="00EA2CBF" w:rsidRPr="0011244A">
        <w:t xml:space="preserve">) </w:t>
      </w:r>
      <w:r w:rsidR="00280944" w:rsidRPr="0011244A">
        <w:t>Circulars:</w:t>
      </w:r>
    </w:p>
    <w:p w14:paraId="610FB030" w14:textId="77777777" w:rsidR="00CA3DAC" w:rsidRPr="0011244A" w:rsidRDefault="00CA3DAC" w:rsidP="00CA3DAC">
      <w:pPr>
        <w:numPr>
          <w:ilvl w:val="0"/>
          <w:numId w:val="27"/>
        </w:numPr>
        <w:autoSpaceDE w:val="0"/>
        <w:autoSpaceDN w:val="0"/>
        <w:adjustRightInd w:val="0"/>
        <w:ind w:left="1080"/>
      </w:pPr>
      <w:r w:rsidRPr="0011244A">
        <w:t xml:space="preserve">A-21, </w:t>
      </w:r>
      <w:r w:rsidRPr="0011244A">
        <w:rPr>
          <w:i/>
          <w:iCs/>
        </w:rPr>
        <w:t>Cost Principles for Educational Institutions</w:t>
      </w:r>
      <w:r w:rsidRPr="0011244A">
        <w:t>,</w:t>
      </w:r>
    </w:p>
    <w:p w14:paraId="31E70325" w14:textId="77777777" w:rsidR="00CA3DAC" w:rsidRPr="0011244A" w:rsidRDefault="00CA3DAC" w:rsidP="00CA3DAC">
      <w:pPr>
        <w:numPr>
          <w:ilvl w:val="0"/>
          <w:numId w:val="27"/>
        </w:numPr>
        <w:autoSpaceDE w:val="0"/>
        <w:autoSpaceDN w:val="0"/>
        <w:adjustRightInd w:val="0"/>
        <w:ind w:left="1080"/>
      </w:pPr>
      <w:r w:rsidRPr="0011244A">
        <w:t xml:space="preserve">A-87, </w:t>
      </w:r>
      <w:r w:rsidRPr="0011244A">
        <w:rPr>
          <w:i/>
          <w:iCs/>
        </w:rPr>
        <w:t>Cost Principles for State, Local and Indian Tribal Governments</w:t>
      </w:r>
      <w:r w:rsidRPr="0011244A">
        <w:t>,</w:t>
      </w:r>
    </w:p>
    <w:p w14:paraId="067076E4" w14:textId="77777777" w:rsidR="00CA3DAC" w:rsidRPr="0011244A" w:rsidRDefault="00CA3DAC" w:rsidP="00CA3DAC">
      <w:pPr>
        <w:numPr>
          <w:ilvl w:val="0"/>
          <w:numId w:val="27"/>
        </w:numPr>
        <w:autoSpaceDE w:val="0"/>
        <w:autoSpaceDN w:val="0"/>
        <w:adjustRightInd w:val="0"/>
        <w:ind w:left="1080"/>
      </w:pPr>
      <w:r w:rsidRPr="0011244A">
        <w:t xml:space="preserve">A-89, </w:t>
      </w:r>
      <w:r w:rsidRPr="0011244A">
        <w:rPr>
          <w:i/>
          <w:iCs/>
        </w:rPr>
        <w:t>Catalog of Federal Domestic Assistance</w:t>
      </w:r>
      <w:r w:rsidRPr="0011244A">
        <w:t>,</w:t>
      </w:r>
    </w:p>
    <w:p w14:paraId="238DB124" w14:textId="77777777" w:rsidR="00CA3DAC" w:rsidRPr="0011244A" w:rsidRDefault="00CA3DAC" w:rsidP="00CA3DAC">
      <w:pPr>
        <w:numPr>
          <w:ilvl w:val="0"/>
          <w:numId w:val="27"/>
        </w:numPr>
        <w:autoSpaceDE w:val="0"/>
        <w:autoSpaceDN w:val="0"/>
        <w:adjustRightInd w:val="0"/>
        <w:ind w:left="1080"/>
      </w:pPr>
      <w:r w:rsidRPr="0011244A">
        <w:t xml:space="preserve">A-102, </w:t>
      </w:r>
      <w:r w:rsidRPr="0011244A">
        <w:rPr>
          <w:i/>
          <w:iCs/>
        </w:rPr>
        <w:t xml:space="preserve">Grants and Cooperative Agreements </w:t>
      </w:r>
      <w:proofErr w:type="gramStart"/>
      <w:r w:rsidRPr="0011244A">
        <w:rPr>
          <w:i/>
          <w:iCs/>
        </w:rPr>
        <w:t>With</w:t>
      </w:r>
      <w:proofErr w:type="gramEnd"/>
      <w:r w:rsidRPr="0011244A">
        <w:rPr>
          <w:i/>
          <w:iCs/>
        </w:rPr>
        <w:t xml:space="preserve"> State and Local Governments</w:t>
      </w:r>
      <w:r w:rsidRPr="0011244A">
        <w:t>,</w:t>
      </w:r>
    </w:p>
    <w:p w14:paraId="0DD18148" w14:textId="77777777" w:rsidR="00CA3DAC" w:rsidRPr="0011244A" w:rsidRDefault="00CA3DAC" w:rsidP="00CA3DAC">
      <w:pPr>
        <w:numPr>
          <w:ilvl w:val="0"/>
          <w:numId w:val="27"/>
        </w:numPr>
        <w:autoSpaceDE w:val="0"/>
        <w:autoSpaceDN w:val="0"/>
        <w:adjustRightInd w:val="0"/>
        <w:ind w:left="1080"/>
      </w:pPr>
      <w:r w:rsidRPr="0011244A">
        <w:t xml:space="preserve">A-110, </w:t>
      </w:r>
      <w:r w:rsidRPr="0011244A">
        <w:rPr>
          <w:i/>
          <w:iCs/>
        </w:rPr>
        <w:t>Uniform Administrative Requirements for Grants and Other Agreements with Institutions of Higher Education, Hospitals and Other Non-Profit Organizations</w:t>
      </w:r>
      <w:r w:rsidRPr="0011244A">
        <w:t>,</w:t>
      </w:r>
    </w:p>
    <w:p w14:paraId="39595A68" w14:textId="77777777" w:rsidR="00CA3DAC" w:rsidRPr="0011244A" w:rsidRDefault="00CA3DAC" w:rsidP="00CA3DAC">
      <w:pPr>
        <w:numPr>
          <w:ilvl w:val="0"/>
          <w:numId w:val="27"/>
        </w:numPr>
        <w:autoSpaceDE w:val="0"/>
        <w:autoSpaceDN w:val="0"/>
        <w:adjustRightInd w:val="0"/>
        <w:ind w:left="1080"/>
      </w:pPr>
      <w:r w:rsidRPr="0011244A">
        <w:t xml:space="preserve">A-122, </w:t>
      </w:r>
      <w:r w:rsidRPr="0011244A">
        <w:rPr>
          <w:i/>
          <w:iCs/>
        </w:rPr>
        <w:t>Cost Principles for Non-Profit Organizations</w:t>
      </w:r>
      <w:r w:rsidRPr="0011244A">
        <w:t>,</w:t>
      </w:r>
    </w:p>
    <w:p w14:paraId="33EE2AEA" w14:textId="77777777" w:rsidR="00CA3DAC" w:rsidRPr="0011244A" w:rsidRDefault="00CA3DAC" w:rsidP="00CA3DAC">
      <w:pPr>
        <w:numPr>
          <w:ilvl w:val="0"/>
          <w:numId w:val="27"/>
        </w:numPr>
        <w:autoSpaceDE w:val="0"/>
        <w:autoSpaceDN w:val="0"/>
        <w:adjustRightInd w:val="0"/>
        <w:ind w:left="1080"/>
      </w:pPr>
      <w:r w:rsidRPr="0011244A">
        <w:t xml:space="preserve">A-133, </w:t>
      </w:r>
      <w:r w:rsidRPr="0011244A">
        <w:rPr>
          <w:i/>
          <w:iCs/>
        </w:rPr>
        <w:t>Audits of States, Local Governments, and Non-Profit Organizations</w:t>
      </w:r>
      <w:r w:rsidRPr="0011244A">
        <w:t>, and</w:t>
      </w:r>
    </w:p>
    <w:p w14:paraId="52F11265" w14:textId="77777777" w:rsidR="00CA3DAC" w:rsidRPr="0011244A" w:rsidRDefault="00CA3DAC" w:rsidP="00CA3DAC">
      <w:pPr>
        <w:numPr>
          <w:ilvl w:val="0"/>
          <w:numId w:val="27"/>
        </w:numPr>
        <w:autoSpaceDE w:val="0"/>
        <w:autoSpaceDN w:val="0"/>
        <w:adjustRightInd w:val="0"/>
        <w:ind w:left="1080"/>
      </w:pPr>
      <w:r w:rsidRPr="0011244A">
        <w:t xml:space="preserve">The guidance in OMB Circular A-50, </w:t>
      </w:r>
      <w:r w:rsidRPr="0011244A">
        <w:rPr>
          <w:i/>
          <w:iCs/>
        </w:rPr>
        <w:t xml:space="preserve">Audit </w:t>
      </w:r>
      <w:proofErr w:type="spellStart"/>
      <w:r w:rsidRPr="0011244A">
        <w:rPr>
          <w:i/>
          <w:iCs/>
        </w:rPr>
        <w:t>Followup</w:t>
      </w:r>
      <w:proofErr w:type="spellEnd"/>
      <w:r w:rsidRPr="0011244A">
        <w:rPr>
          <w:i/>
          <w:iCs/>
        </w:rPr>
        <w:t xml:space="preserve">, </w:t>
      </w:r>
      <w:r w:rsidRPr="0011244A">
        <w:t xml:space="preserve">on Single Audit Act </w:t>
      </w:r>
      <w:proofErr w:type="spellStart"/>
      <w:r w:rsidRPr="0011244A">
        <w:t>followup</w:t>
      </w:r>
      <w:proofErr w:type="spellEnd"/>
      <w:r w:rsidRPr="0011244A">
        <w:t>.</w:t>
      </w:r>
    </w:p>
    <w:p w14:paraId="055BA029" w14:textId="77777777" w:rsidR="00CA3DAC" w:rsidRPr="0011244A" w:rsidRDefault="00CA3DAC" w:rsidP="00593BA5">
      <w:pPr>
        <w:autoSpaceDE w:val="0"/>
        <w:autoSpaceDN w:val="0"/>
        <w:adjustRightInd w:val="0"/>
        <w:ind w:left="720" w:hanging="720"/>
      </w:pPr>
    </w:p>
    <w:p w14:paraId="271BF4DA" w14:textId="77777777" w:rsidR="00EA2CBF" w:rsidRPr="0011244A" w:rsidRDefault="00EA2CBF" w:rsidP="00663769">
      <w:pPr>
        <w:ind w:left="720"/>
        <w:rPr>
          <w:color w:val="000000"/>
        </w:rPr>
      </w:pPr>
      <w:r w:rsidRPr="0011244A">
        <w:rPr>
          <w:color w:val="000000"/>
        </w:rPr>
        <w:t xml:space="preserve">OMB </w:t>
      </w:r>
      <w:r w:rsidR="00405275" w:rsidRPr="0011244A">
        <w:rPr>
          <w:color w:val="000000"/>
        </w:rPr>
        <w:t xml:space="preserve">published on December 26, 2013, (at 78 Federal Register 78590; </w:t>
      </w:r>
      <w:r w:rsidR="00405275" w:rsidRPr="0011244A">
        <w:rPr>
          <w:color w:val="0000FF"/>
        </w:rPr>
        <w:t>https://federalregister.gov/a/2013-30465</w:t>
      </w:r>
      <w:r w:rsidR="00405275" w:rsidRPr="0011244A">
        <w:rPr>
          <w:color w:val="000000"/>
        </w:rPr>
        <w:t xml:space="preserve">) </w:t>
      </w:r>
      <w:r w:rsidR="00CA3DAC" w:rsidRPr="0011244A">
        <w:rPr>
          <w:color w:val="000000"/>
        </w:rPr>
        <w:t xml:space="preserve">its </w:t>
      </w:r>
      <w:r w:rsidR="00405275" w:rsidRPr="0011244A">
        <w:rPr>
          <w:color w:val="000000"/>
        </w:rPr>
        <w:t xml:space="preserve">final guidance, which is codified at 2 CFR part 200.  OMB and the Federal </w:t>
      </w:r>
      <w:proofErr w:type="spellStart"/>
      <w:r w:rsidR="00405275" w:rsidRPr="0011244A">
        <w:rPr>
          <w:color w:val="000000"/>
        </w:rPr>
        <w:t>awardmaking</w:t>
      </w:r>
      <w:proofErr w:type="spellEnd"/>
      <w:r w:rsidR="00405275" w:rsidRPr="0011244A">
        <w:rPr>
          <w:color w:val="000000"/>
        </w:rPr>
        <w:t xml:space="preserve"> agencies published a joint interim final rule implementing the final guidance as requirements for recipients of Federal financial assistance on December 19, 2014 (at 79 Federal Register 75871; </w:t>
      </w:r>
      <w:r w:rsidR="00405275" w:rsidRPr="0011244A">
        <w:rPr>
          <w:color w:val="0000FF"/>
        </w:rPr>
        <w:t>https://www.federalregister.gov/articles/2014/12/19/2014-28697/federal-awarding-agency-regulatory-implementation-of-office-of-management-andbudgets-uniform</w:t>
      </w:r>
      <w:r w:rsidR="00405275" w:rsidRPr="0011244A">
        <w:rPr>
          <w:color w:val="000000"/>
        </w:rPr>
        <w:t xml:space="preserve">). </w:t>
      </w:r>
      <w:r w:rsidR="0005287A" w:rsidRPr="0011244A">
        <w:rPr>
          <w:color w:val="000000"/>
        </w:rPr>
        <w:t xml:space="preserve"> </w:t>
      </w:r>
      <w:r w:rsidR="00405275" w:rsidRPr="0011244A">
        <w:rPr>
          <w:color w:val="000000"/>
        </w:rPr>
        <w:t xml:space="preserve"> </w:t>
      </w:r>
    </w:p>
    <w:p w14:paraId="768D0C42" w14:textId="77777777" w:rsidR="00EA2CBF" w:rsidRPr="0011244A" w:rsidRDefault="00EA2CBF" w:rsidP="00663769">
      <w:pPr>
        <w:ind w:left="720"/>
        <w:rPr>
          <w:color w:val="000000"/>
        </w:rPr>
      </w:pPr>
    </w:p>
    <w:p w14:paraId="1C1C419B" w14:textId="40A1231A" w:rsidR="0046531D" w:rsidRPr="0011244A" w:rsidRDefault="00405275" w:rsidP="00663769">
      <w:pPr>
        <w:ind w:left="720"/>
        <w:rPr>
          <w:color w:val="000000"/>
        </w:rPr>
      </w:pPr>
      <w:r w:rsidRPr="0011244A">
        <w:t>HUD adopted th</w:t>
      </w:r>
      <w:r w:rsidR="00A41F1E" w:rsidRPr="0011244A">
        <w:t>e Uniform Requirements</w:t>
      </w:r>
      <w:r w:rsidRPr="0011244A">
        <w:t xml:space="preserve"> at a </w:t>
      </w:r>
      <w:r w:rsidR="0005287A" w:rsidRPr="0011244A">
        <w:t xml:space="preserve">new part, 2 CFR part 2400. </w:t>
      </w:r>
      <w:r w:rsidR="001237E9" w:rsidRPr="0011244A">
        <w:t xml:space="preserve"> </w:t>
      </w:r>
      <w:r w:rsidR="0005287A" w:rsidRPr="0011244A">
        <w:t>The U</w:t>
      </w:r>
      <w:r w:rsidRPr="0011244A">
        <w:t xml:space="preserve">niform </w:t>
      </w:r>
      <w:r w:rsidR="0005287A" w:rsidRPr="0011244A">
        <w:t>Requirements</w:t>
      </w:r>
      <w:r w:rsidRPr="0011244A">
        <w:t xml:space="preserve"> removed: 2 CF</w:t>
      </w:r>
      <w:r w:rsidR="001237E9" w:rsidRPr="0011244A">
        <w:t xml:space="preserve">R parts 215, 220, 225, and 230.  </w:t>
      </w:r>
      <w:r w:rsidRPr="0011244A">
        <w:t>HUD amended 24 CFR parts 84 and 85, which had codified OMB Circulars superseded by 2 CFR part 200, by removing all substantive provisions and including a saving provision that provides that Federal awards made prior to December 26, 2014, will continue to be governed by parts 84 or 85 as codified in the 2013 edition of the Code of Federal Regulations (CFR) or as provided under the terms of the Federal award.</w:t>
      </w:r>
      <w:r w:rsidR="00CA3DAC" w:rsidRPr="0011244A">
        <w:t xml:space="preserve">  </w:t>
      </w:r>
    </w:p>
    <w:p w14:paraId="030D9414" w14:textId="77777777" w:rsidR="00994505" w:rsidRPr="0011244A" w:rsidRDefault="00994505" w:rsidP="00994505">
      <w:pPr>
        <w:autoSpaceDE w:val="0"/>
        <w:autoSpaceDN w:val="0"/>
        <w:adjustRightInd w:val="0"/>
        <w:ind w:left="720"/>
      </w:pPr>
    </w:p>
    <w:p w14:paraId="3AF682A8" w14:textId="77777777" w:rsidR="0005287A" w:rsidRPr="0011244A" w:rsidRDefault="0005287A" w:rsidP="0017002F">
      <w:pPr>
        <w:ind w:left="720"/>
        <w:rPr>
          <w:color w:val="000000"/>
        </w:rPr>
      </w:pPr>
      <w:r w:rsidRPr="0011244A">
        <w:rPr>
          <w:color w:val="000000"/>
        </w:rPr>
        <w:t xml:space="preserve">OMB </w:t>
      </w:r>
      <w:r w:rsidR="00B44D8D" w:rsidRPr="0011244A">
        <w:rPr>
          <w:color w:val="000000"/>
        </w:rPr>
        <w:t>has su</w:t>
      </w:r>
      <w:r w:rsidR="00EA2CBF" w:rsidRPr="0011244A">
        <w:rPr>
          <w:color w:val="000000"/>
        </w:rPr>
        <w:t>b</w:t>
      </w:r>
      <w:r w:rsidR="00B44D8D" w:rsidRPr="0011244A">
        <w:rPr>
          <w:color w:val="000000"/>
        </w:rPr>
        <w:t>s</w:t>
      </w:r>
      <w:r w:rsidR="00EA2CBF" w:rsidRPr="0011244A">
        <w:rPr>
          <w:color w:val="000000"/>
        </w:rPr>
        <w:t xml:space="preserve">equently </w:t>
      </w:r>
      <w:r w:rsidRPr="0011244A">
        <w:rPr>
          <w:color w:val="000000"/>
        </w:rPr>
        <w:t xml:space="preserve">published several technical corrections and amendments to the Uniform Requirements: </w:t>
      </w:r>
    </w:p>
    <w:p w14:paraId="1DFF3423" w14:textId="77777777" w:rsidR="0005287A" w:rsidRPr="0011244A" w:rsidRDefault="0005287A" w:rsidP="0005287A">
      <w:pPr>
        <w:tabs>
          <w:tab w:val="left" w:pos="540"/>
        </w:tabs>
        <w:spacing w:line="120" w:lineRule="auto"/>
        <w:ind w:left="547"/>
        <w:rPr>
          <w:color w:val="000000"/>
        </w:rPr>
      </w:pPr>
    </w:p>
    <w:p w14:paraId="603445D9" w14:textId="77777777" w:rsidR="0005287A" w:rsidRPr="0011244A" w:rsidRDefault="0005287A" w:rsidP="0005287A">
      <w:pPr>
        <w:numPr>
          <w:ilvl w:val="0"/>
          <w:numId w:val="28"/>
        </w:numPr>
        <w:tabs>
          <w:tab w:val="left" w:pos="540"/>
        </w:tabs>
        <w:rPr>
          <w:color w:val="000000"/>
        </w:rPr>
      </w:pPr>
      <w:r w:rsidRPr="0011244A">
        <w:rPr>
          <w:color w:val="000000"/>
        </w:rPr>
        <w:t xml:space="preserve">July 22, 2015 (80 Federal Register 43301, </w:t>
      </w:r>
      <w:hyperlink r:id="rId10" w:history="1">
        <w:r w:rsidRPr="0011244A">
          <w:rPr>
            <w:rStyle w:val="Hyperlink"/>
          </w:rPr>
          <w:t>https://www.gpo.gov/fdsys/pkg/FR-2015-07-22/pdf/2015-17753.pdf</w:t>
        </w:r>
      </w:hyperlink>
      <w:r w:rsidRPr="0011244A">
        <w:rPr>
          <w:color w:val="000000"/>
        </w:rPr>
        <w:t>);</w:t>
      </w:r>
    </w:p>
    <w:p w14:paraId="506871EB" w14:textId="77777777" w:rsidR="0005287A" w:rsidRPr="0011244A" w:rsidRDefault="0005287A" w:rsidP="0005287A">
      <w:pPr>
        <w:numPr>
          <w:ilvl w:val="0"/>
          <w:numId w:val="28"/>
        </w:numPr>
        <w:tabs>
          <w:tab w:val="left" w:pos="540"/>
        </w:tabs>
        <w:rPr>
          <w:color w:val="000000"/>
        </w:rPr>
      </w:pPr>
      <w:r w:rsidRPr="0011244A">
        <w:rPr>
          <w:color w:val="000000"/>
        </w:rPr>
        <w:t>July 30, 2015 (80 Federal Register 45395; https://www.gpo.gov/fdsys/pkg/FR-2015-07-30/pdf/2015-18745.pdf);</w:t>
      </w:r>
    </w:p>
    <w:p w14:paraId="51E72747" w14:textId="77777777" w:rsidR="0005287A" w:rsidRPr="0011244A" w:rsidRDefault="0005287A" w:rsidP="0005287A">
      <w:pPr>
        <w:numPr>
          <w:ilvl w:val="0"/>
          <w:numId w:val="28"/>
        </w:numPr>
        <w:tabs>
          <w:tab w:val="left" w:pos="540"/>
        </w:tabs>
        <w:rPr>
          <w:color w:val="000000"/>
        </w:rPr>
      </w:pPr>
      <w:r w:rsidRPr="0011244A">
        <w:rPr>
          <w:color w:val="000000"/>
        </w:rPr>
        <w:t xml:space="preserve">August 14, 2015 (80 Federal Register 48683; </w:t>
      </w:r>
      <w:hyperlink r:id="rId11" w:history="1">
        <w:r w:rsidRPr="0011244A">
          <w:rPr>
            <w:rStyle w:val="Hyperlink"/>
          </w:rPr>
          <w:t>http://www.gpo.gov/fdsys/pkg/FR-2015-08-14/pdf/2015-20044.pdf</w:t>
        </w:r>
      </w:hyperlink>
      <w:r w:rsidRPr="0011244A">
        <w:rPr>
          <w:color w:val="000000"/>
        </w:rPr>
        <w:t>);</w:t>
      </w:r>
    </w:p>
    <w:p w14:paraId="2BDA9FA4" w14:textId="77777777" w:rsidR="0005287A" w:rsidRPr="0011244A" w:rsidRDefault="0005287A" w:rsidP="0005287A">
      <w:pPr>
        <w:numPr>
          <w:ilvl w:val="0"/>
          <w:numId w:val="28"/>
        </w:numPr>
        <w:tabs>
          <w:tab w:val="left" w:pos="540"/>
        </w:tabs>
        <w:rPr>
          <w:color w:val="000000"/>
        </w:rPr>
      </w:pPr>
      <w:r w:rsidRPr="0011244A">
        <w:rPr>
          <w:color w:val="000000"/>
        </w:rPr>
        <w:lastRenderedPageBreak/>
        <w:t xml:space="preserve">September 10, 2015 (80 Federal Register 54407; </w:t>
      </w:r>
      <w:hyperlink r:id="rId12" w:history="1">
        <w:r w:rsidRPr="0011244A">
          <w:rPr>
            <w:rStyle w:val="Hyperlink"/>
          </w:rPr>
          <w:t>https://www.federalregister.gov/articles/2015/09/10/2015-22074/universal-identifier-and-system-of-award-management-corrections</w:t>
        </w:r>
      </w:hyperlink>
      <w:r w:rsidRPr="0011244A">
        <w:rPr>
          <w:color w:val="000000"/>
        </w:rPr>
        <w:t>); and</w:t>
      </w:r>
    </w:p>
    <w:p w14:paraId="7D2B300A" w14:textId="77777777" w:rsidR="0005287A" w:rsidRPr="0011244A" w:rsidRDefault="0005287A" w:rsidP="0005287A">
      <w:pPr>
        <w:numPr>
          <w:ilvl w:val="0"/>
          <w:numId w:val="28"/>
        </w:numPr>
        <w:tabs>
          <w:tab w:val="left" w:pos="540"/>
        </w:tabs>
        <w:rPr>
          <w:color w:val="000000"/>
        </w:rPr>
      </w:pPr>
      <w:r w:rsidRPr="0011244A">
        <w:rPr>
          <w:color w:val="000000"/>
        </w:rPr>
        <w:t xml:space="preserve">November 9, 2015 (80 Federal Register 69111; </w:t>
      </w:r>
      <w:hyperlink r:id="rId13" w:history="1">
        <w:r w:rsidRPr="0011244A">
          <w:rPr>
            <w:rStyle w:val="Hyperlink"/>
          </w:rPr>
          <w:t>https://www.gpo.gov/fdsys/pkg/FR-2015-11-09/pdf/2015-28441.pdf</w:t>
        </w:r>
      </w:hyperlink>
      <w:r w:rsidRPr="0011244A">
        <w:rPr>
          <w:color w:val="000000"/>
        </w:rPr>
        <w:t xml:space="preserve">).  </w:t>
      </w:r>
    </w:p>
    <w:p w14:paraId="7CDEEB30" w14:textId="77777777" w:rsidR="0005287A" w:rsidRPr="0011244A" w:rsidRDefault="0005287A" w:rsidP="00994505">
      <w:pPr>
        <w:ind w:left="720"/>
      </w:pPr>
    </w:p>
    <w:p w14:paraId="0EF17E83" w14:textId="77777777" w:rsidR="00994505" w:rsidRPr="0011244A" w:rsidRDefault="00994505" w:rsidP="00994505">
      <w:pPr>
        <w:ind w:left="720"/>
        <w:rPr>
          <w:color w:val="000000"/>
        </w:rPr>
      </w:pPr>
      <w:r w:rsidRPr="0011244A">
        <w:t xml:space="preserve">HUD published conforming changes to its program regulations on December 7, 2015 (80 Federal Register 75931; </w:t>
      </w:r>
      <w:hyperlink r:id="rId14" w:history="1">
        <w:r w:rsidRPr="0011244A">
          <w:rPr>
            <w:rStyle w:val="Hyperlink"/>
          </w:rPr>
          <w:t>https://www.gpo.gov/fdsys/pkg/FR-2015-12-07/pdf/2015-29692.pdf</w:t>
        </w:r>
      </w:hyperlink>
      <w:r w:rsidRPr="0011244A">
        <w:rPr>
          <w:color w:val="000000"/>
        </w:rPr>
        <w:t xml:space="preserve">).  The rule substituted references to appropriate sections of 2 CFR 200 for the references to the requirements that were superseded by 2 CFR part 200.  The effective date of HUD’s conforming rule is </w:t>
      </w:r>
      <w:bookmarkStart w:id="0" w:name="_Hlk24460731"/>
      <w:r w:rsidRPr="0011244A">
        <w:rPr>
          <w:color w:val="000000"/>
        </w:rPr>
        <w:t>January 6, 2016</w:t>
      </w:r>
      <w:bookmarkEnd w:id="0"/>
      <w:r w:rsidRPr="0011244A">
        <w:rPr>
          <w:color w:val="000000"/>
        </w:rPr>
        <w:t>.</w:t>
      </w:r>
    </w:p>
    <w:p w14:paraId="618F149F" w14:textId="77777777" w:rsidR="00520E61" w:rsidRPr="0011244A" w:rsidRDefault="00520E61" w:rsidP="00994505">
      <w:pPr>
        <w:ind w:left="720"/>
        <w:rPr>
          <w:color w:val="000000"/>
        </w:rPr>
      </w:pPr>
    </w:p>
    <w:p w14:paraId="4916F7F8" w14:textId="6B75BAAC" w:rsidR="00520E61" w:rsidRPr="0011244A" w:rsidRDefault="00520E61" w:rsidP="00A43841">
      <w:pPr>
        <w:pStyle w:val="Default"/>
        <w:ind w:left="720"/>
        <w:rPr>
          <w:bCs/>
          <w:iCs/>
        </w:rPr>
      </w:pPr>
      <w:r w:rsidRPr="0011244A">
        <w:t>HUD</w:t>
      </w:r>
      <w:r w:rsidR="00571458" w:rsidRPr="0011244A">
        <w:t>’s Office of Community Planning and Development (CPD) also</w:t>
      </w:r>
      <w:r w:rsidRPr="0011244A">
        <w:t xml:space="preserve"> published </w:t>
      </w:r>
      <w:r w:rsidR="00EB5AD6" w:rsidRPr="0011244A">
        <w:t>Notice CPD-16-04, on April 13, 2016, “</w:t>
      </w:r>
      <w:r w:rsidR="00EB5AD6" w:rsidRPr="0011244A">
        <w:rPr>
          <w:bCs/>
        </w:rPr>
        <w:t xml:space="preserve">Additional Transition and Implementation Guidance for Recipients of Community Planning and Development (CPD) Funds for 2 CFR Part 200, </w:t>
      </w:r>
      <w:r w:rsidR="00EB5AD6" w:rsidRPr="0011244A">
        <w:rPr>
          <w:bCs/>
          <w:i/>
          <w:iCs/>
        </w:rPr>
        <w:t>Uniform Administrative Requirements, Cost Principles, and Audit Requirements for Federal Awards</w:t>
      </w:r>
      <w:r w:rsidR="00804183" w:rsidRPr="0011244A">
        <w:rPr>
          <w:bCs/>
          <w:iCs/>
        </w:rPr>
        <w:t xml:space="preserve">” </w:t>
      </w:r>
      <w:r w:rsidR="009C777C" w:rsidRPr="0011244A">
        <w:rPr>
          <w:bCs/>
          <w:iCs/>
        </w:rPr>
        <w:t>(</w:t>
      </w:r>
      <w:r w:rsidR="001B7FCB" w:rsidRPr="0011244A">
        <w:rPr>
          <w:bCs/>
          <w:iCs/>
        </w:rPr>
        <w:t>https://www.hud.gov/sites/documents/16-04CPDN.PDF</w:t>
      </w:r>
      <w:r w:rsidR="00804183" w:rsidRPr="0011244A">
        <w:rPr>
          <w:bCs/>
          <w:iCs/>
        </w:rPr>
        <w:t>).</w:t>
      </w:r>
      <w:r w:rsidR="009C777C" w:rsidRPr="0011244A">
        <w:rPr>
          <w:bCs/>
          <w:iCs/>
        </w:rPr>
        <w:t xml:space="preserve">  This Notice discusses the December 7, 2015, conforming amendments to CPD’s program regulations that re</w:t>
      </w:r>
      <w:r w:rsidR="007A5AA6" w:rsidRPr="0011244A">
        <w:rPr>
          <w:bCs/>
          <w:iCs/>
        </w:rPr>
        <w:t>placed</w:t>
      </w:r>
      <w:r w:rsidR="009C777C" w:rsidRPr="0011244A">
        <w:rPr>
          <w:bCs/>
          <w:iCs/>
        </w:rPr>
        <w:t xml:space="preserve"> citations to the superseded requirements with citations to the Uniform Requirements in par</w:t>
      </w:r>
      <w:r w:rsidR="00175729" w:rsidRPr="0011244A">
        <w:rPr>
          <w:bCs/>
          <w:iCs/>
        </w:rPr>
        <w:t>t 200.  It also provide</w:t>
      </w:r>
      <w:r w:rsidR="007A5AA6" w:rsidRPr="0011244A">
        <w:rPr>
          <w:bCs/>
          <w:iCs/>
        </w:rPr>
        <w:t>s</w:t>
      </w:r>
      <w:r w:rsidR="00175729" w:rsidRPr="0011244A">
        <w:rPr>
          <w:bCs/>
          <w:iCs/>
        </w:rPr>
        <w:t xml:space="preserve"> program-by-program guidance with respect to when the Uniform Requirements are effective.</w:t>
      </w:r>
      <w:r w:rsidR="00BF3FD1" w:rsidRPr="0011244A">
        <w:t xml:space="preserve"> </w:t>
      </w:r>
      <w:r w:rsidR="00831296" w:rsidRPr="0011244A">
        <w:t xml:space="preserve"> </w:t>
      </w:r>
    </w:p>
    <w:p w14:paraId="1133C7A1" w14:textId="77777777" w:rsidR="00994505" w:rsidRPr="0011244A" w:rsidRDefault="00994505" w:rsidP="00994505">
      <w:pPr>
        <w:autoSpaceDE w:val="0"/>
        <w:autoSpaceDN w:val="0"/>
        <w:adjustRightInd w:val="0"/>
        <w:ind w:left="720"/>
      </w:pPr>
    </w:p>
    <w:p w14:paraId="0A7E197F" w14:textId="77777777" w:rsidR="00A039CC" w:rsidRPr="0011244A" w:rsidRDefault="00593BA5" w:rsidP="00A15688">
      <w:pPr>
        <w:ind w:left="720" w:hanging="720"/>
      </w:pPr>
      <w:r w:rsidRPr="0011244A">
        <w:t>3</w:t>
      </w:r>
      <w:r w:rsidR="00B44D8D" w:rsidRPr="0011244A">
        <w:t>4-3</w:t>
      </w:r>
      <w:r w:rsidRPr="0011244A">
        <w:t xml:space="preserve">  </w:t>
      </w:r>
      <w:r w:rsidR="00994505" w:rsidRPr="0011244A">
        <w:t xml:space="preserve">  </w:t>
      </w:r>
      <w:r w:rsidRPr="0011244A">
        <w:rPr>
          <w:u w:val="single"/>
        </w:rPr>
        <w:t>STRUCTURE</w:t>
      </w:r>
      <w:r w:rsidR="00CA3DAC" w:rsidRPr="0011244A">
        <w:rPr>
          <w:u w:val="single"/>
        </w:rPr>
        <w:t xml:space="preserve"> AND PURPOSE</w:t>
      </w:r>
      <w:r w:rsidRPr="0011244A">
        <w:rPr>
          <w:u w:val="single"/>
        </w:rPr>
        <w:t>.</w:t>
      </w:r>
      <w:r w:rsidRPr="0011244A">
        <w:t xml:space="preserve">  This Chapter contains </w:t>
      </w:r>
      <w:r w:rsidR="00A25E09" w:rsidRPr="0011244A">
        <w:t>four</w:t>
      </w:r>
      <w:r w:rsidRPr="0011244A">
        <w:t xml:space="preserve"> Exhibits</w:t>
      </w:r>
      <w:r w:rsidR="00CA3DAC" w:rsidRPr="0011244A">
        <w:t xml:space="preserve"> for monitoring compliance with the</w:t>
      </w:r>
      <w:r w:rsidR="0005287A" w:rsidRPr="0011244A">
        <w:t xml:space="preserve"> Uniform R</w:t>
      </w:r>
      <w:r w:rsidR="00CA3DAC" w:rsidRPr="0011244A">
        <w:t>equirements of 2 CFR part 200</w:t>
      </w:r>
      <w:r w:rsidRPr="0011244A">
        <w:t>: Financial Management</w:t>
      </w:r>
      <w:r w:rsidR="0005287A" w:rsidRPr="0011244A">
        <w:t xml:space="preserve"> and Audits</w:t>
      </w:r>
      <w:r w:rsidR="00CA3DAC" w:rsidRPr="0011244A">
        <w:t>;</w:t>
      </w:r>
      <w:r w:rsidRPr="0011244A">
        <w:t xml:space="preserve"> Cost Allowability</w:t>
      </w:r>
      <w:r w:rsidR="00CA3DAC" w:rsidRPr="0011244A">
        <w:t>;</w:t>
      </w:r>
      <w:r w:rsidRPr="0011244A">
        <w:t xml:space="preserve"> Procurement</w:t>
      </w:r>
      <w:r w:rsidR="00CA3DAC" w:rsidRPr="0011244A">
        <w:t>;</w:t>
      </w:r>
      <w:r w:rsidRPr="0011244A">
        <w:t xml:space="preserve"> and Equipment Management and Equipment Disposition.  </w:t>
      </w:r>
      <w:r w:rsidR="003F3EE2" w:rsidRPr="0011244A">
        <w:t xml:space="preserve">These Exhibits are designed to be used to monitor any of the programs listed in Section 34-1 above, to facilitate monitoring requirements that are largely uniform across CPD’s programs.  </w:t>
      </w:r>
      <w:r w:rsidR="009F2A27" w:rsidRPr="0011244A">
        <w:t>Exhibit selection is based on ri</w:t>
      </w:r>
      <w:r w:rsidR="00CA3DAC" w:rsidRPr="0011244A">
        <w:t>sk analysis results</w:t>
      </w:r>
      <w:r w:rsidR="009F2A27" w:rsidRPr="0011244A">
        <w:t>.</w:t>
      </w:r>
      <w:r w:rsidR="00A039CC" w:rsidRPr="0011244A">
        <w:t xml:space="preserve">  </w:t>
      </w:r>
    </w:p>
    <w:p w14:paraId="22A4E4D8" w14:textId="77777777" w:rsidR="00A039CC" w:rsidRPr="0011244A" w:rsidRDefault="00A039CC" w:rsidP="00A039CC">
      <w:pPr>
        <w:tabs>
          <w:tab w:val="left" w:pos="540"/>
        </w:tabs>
        <w:ind w:left="720"/>
      </w:pPr>
    </w:p>
    <w:p w14:paraId="2AEC05CA" w14:textId="77777777" w:rsidR="00A039CC" w:rsidRPr="0011244A" w:rsidRDefault="00A039CC" w:rsidP="00F150DD">
      <w:pPr>
        <w:ind w:left="720"/>
      </w:pPr>
      <w:r w:rsidRPr="0011244A">
        <w:rPr>
          <w:bCs/>
        </w:rPr>
        <w:t>Program-specific requirements, exceptions, or differences, as identified in HUD’s conforming rule</w:t>
      </w:r>
      <w:r w:rsidR="00494C9D" w:rsidRPr="0011244A">
        <w:rPr>
          <w:bCs/>
        </w:rPr>
        <w:t xml:space="preserve"> or in Notices of Funding Availability (NOFAs)</w:t>
      </w:r>
      <w:r w:rsidRPr="0011244A">
        <w:rPr>
          <w:bCs/>
        </w:rPr>
        <w:t>, are NOT included in these four Exhibits but are retained in the applicable program Chapter</w:t>
      </w:r>
      <w:r w:rsidR="00494C9D" w:rsidRPr="0011244A">
        <w:rPr>
          <w:bCs/>
        </w:rPr>
        <w:t xml:space="preserve"> Exhibit(s)</w:t>
      </w:r>
      <w:r w:rsidRPr="0011244A">
        <w:rPr>
          <w:bCs/>
        </w:rPr>
        <w:t>.  HUD reviewers, therefore, will need to ensure that they use the appropriate program Exhibit(s)</w:t>
      </w:r>
      <w:r w:rsidR="00494C9D" w:rsidRPr="0011244A">
        <w:rPr>
          <w:bCs/>
        </w:rPr>
        <w:t>, as needed,</w:t>
      </w:r>
      <w:r w:rsidRPr="0011244A">
        <w:rPr>
          <w:bCs/>
        </w:rPr>
        <w:t xml:space="preserve"> to supplement their review of the Uniform Requirements.</w:t>
      </w:r>
    </w:p>
    <w:p w14:paraId="3BA6EF9F" w14:textId="77777777" w:rsidR="009F2A27" w:rsidRPr="0011244A" w:rsidRDefault="009F2A27" w:rsidP="00994505">
      <w:pPr>
        <w:tabs>
          <w:tab w:val="left" w:pos="540"/>
        </w:tabs>
        <w:ind w:left="720" w:hanging="720"/>
      </w:pPr>
    </w:p>
    <w:p w14:paraId="0E438D6B" w14:textId="07024514" w:rsidR="00F150DD" w:rsidRPr="0011244A" w:rsidRDefault="0070791C" w:rsidP="2116B40D">
      <w:pPr>
        <w:ind w:left="720" w:hanging="720"/>
        <w:rPr>
          <w:bCs/>
        </w:rPr>
      </w:pPr>
      <w:r w:rsidRPr="0011244A">
        <w:t>34-4</w:t>
      </w:r>
      <w:r w:rsidR="2116B40D" w:rsidRPr="0011244A">
        <w:t xml:space="preserve">    </w:t>
      </w:r>
      <w:r w:rsidRPr="0011244A">
        <w:tab/>
      </w:r>
      <w:r w:rsidR="00A15688" w:rsidRPr="0011244A">
        <w:rPr>
          <w:u w:val="single"/>
        </w:rPr>
        <w:t>TERMINOLOGY.</w:t>
      </w:r>
      <w:r w:rsidR="00A15688" w:rsidRPr="0011244A">
        <w:t xml:space="preserve">  </w:t>
      </w:r>
      <w:r w:rsidR="00446313" w:rsidRPr="0011244A">
        <w:t>T</w:t>
      </w:r>
      <w:r w:rsidR="00F150DD" w:rsidRPr="0011244A">
        <w:t xml:space="preserve">he terminology used to reference the entities receiving the Federal awards mirrors the language in 2 CFR part 200 and uses “recipient” to mean the entity that directly received the Federal funds, e.g., program participant, Participating Jurisdiction, or grantee, and “subrecipient” to mean the entity that receives funds through a pass-through entity (see §§200.74, 200.86, and 200.93).  The definition of “subrecipient” for certain programs, e.g., the CDBG and HOME programs, differs from the part 200 definitions.  The reviewer must use the program </w:t>
      </w:r>
      <w:proofErr w:type="gramStart"/>
      <w:r w:rsidR="00F150DD" w:rsidRPr="0011244A">
        <w:t>definition, if</w:t>
      </w:r>
      <w:proofErr w:type="gramEnd"/>
      <w:r w:rsidR="00F150DD" w:rsidRPr="0011244A">
        <w:t xml:space="preserve"> it is different.  Where </w:t>
      </w:r>
      <w:r w:rsidR="00FD4CB4" w:rsidRPr="0011244A">
        <w:t xml:space="preserve">an Exhibit </w:t>
      </w:r>
      <w:r w:rsidR="00F150DD" w:rsidRPr="0011244A">
        <w:t xml:space="preserve">question pertains to both a recipient and a subrecipient, the term “non-Federal entity” is used (see §200.69).  </w:t>
      </w:r>
    </w:p>
    <w:p w14:paraId="44DEA148" w14:textId="77777777" w:rsidR="0070791C" w:rsidRPr="0011244A" w:rsidRDefault="0070791C" w:rsidP="00994505">
      <w:pPr>
        <w:tabs>
          <w:tab w:val="left" w:pos="540"/>
        </w:tabs>
        <w:ind w:left="720" w:hanging="720"/>
      </w:pPr>
    </w:p>
    <w:p w14:paraId="2BDE1E99" w14:textId="23194003" w:rsidR="00FD4CB4" w:rsidRPr="0011244A" w:rsidRDefault="007D32E3" w:rsidP="00100776">
      <w:pPr>
        <w:tabs>
          <w:tab w:val="left" w:pos="720"/>
        </w:tabs>
        <w:ind w:left="720" w:hanging="720"/>
      </w:pPr>
      <w:r w:rsidRPr="0011244A">
        <w:lastRenderedPageBreak/>
        <w:t>34-</w:t>
      </w:r>
      <w:r w:rsidR="4D792FB5" w:rsidRPr="0011244A">
        <w:t>5</w:t>
      </w:r>
      <w:r w:rsidR="2116B40D" w:rsidRPr="0011244A">
        <w:t xml:space="preserve">    </w:t>
      </w:r>
      <w:r w:rsidRPr="0011244A">
        <w:tab/>
      </w:r>
      <w:r w:rsidRPr="0011244A">
        <w:rPr>
          <w:u w:val="single"/>
        </w:rPr>
        <w:t>IDENTIFYING DEFICIENCIES.</w:t>
      </w:r>
      <w:r w:rsidRPr="0011244A">
        <w:t xml:space="preserve">  </w:t>
      </w:r>
      <w:r w:rsidR="00163472" w:rsidRPr="0011244A">
        <w:t xml:space="preserve">If deficiencies are identified, </w:t>
      </w:r>
      <w:r w:rsidR="00031F27" w:rsidRPr="0011244A">
        <w:t xml:space="preserve">HUD reviewers will need to </w:t>
      </w:r>
      <w:r w:rsidR="00D6627C" w:rsidRPr="0011244A">
        <w:t xml:space="preserve">correctly cite governing </w:t>
      </w:r>
      <w:r w:rsidR="00031F27" w:rsidRPr="0011244A">
        <w:t xml:space="preserve">program </w:t>
      </w:r>
      <w:r w:rsidR="00D6627C" w:rsidRPr="0011244A">
        <w:t>regulations, NOFAs, and/or grant agreements</w:t>
      </w:r>
      <w:r w:rsidR="00343B3F" w:rsidRPr="0011244A">
        <w:t>,</w:t>
      </w:r>
      <w:r w:rsidR="00031F27" w:rsidRPr="0011244A">
        <w:t xml:space="preserve"> which make the funds subject to these uniform requirements</w:t>
      </w:r>
      <w:r w:rsidR="00163472" w:rsidRPr="0011244A">
        <w:t xml:space="preserve">, </w:t>
      </w:r>
      <w:r w:rsidR="00031F27" w:rsidRPr="0011244A">
        <w:t xml:space="preserve">along with the applicable </w:t>
      </w:r>
    </w:p>
    <w:p w14:paraId="0348AC73" w14:textId="77777777" w:rsidR="00DC7A93" w:rsidRPr="0011244A" w:rsidRDefault="00031F27" w:rsidP="00FD4CB4">
      <w:pPr>
        <w:tabs>
          <w:tab w:val="left" w:pos="720"/>
        </w:tabs>
        <w:ind w:left="720"/>
        <w:rPr>
          <w:bCs/>
        </w:rPr>
      </w:pPr>
      <w:r w:rsidRPr="0011244A">
        <w:t>2 CFR part 200 citation</w:t>
      </w:r>
      <w:r w:rsidR="00CA3DAC" w:rsidRPr="0011244A">
        <w:rPr>
          <w:bCs/>
        </w:rPr>
        <w:t xml:space="preserve">.  </w:t>
      </w:r>
      <w:r w:rsidR="00862362" w:rsidRPr="0011244A">
        <w:rPr>
          <w:bCs/>
        </w:rPr>
        <w:t>P</w:t>
      </w:r>
      <w:r w:rsidR="00F75624" w:rsidRPr="0011244A">
        <w:rPr>
          <w:bCs/>
        </w:rPr>
        <w:t>rogram-specific citations are included either on a question-by-question basis, or in a single reference at the beginning of each Exhibit</w:t>
      </w:r>
      <w:r w:rsidR="00A66208" w:rsidRPr="0011244A">
        <w:rPr>
          <w:bCs/>
        </w:rPr>
        <w:t>,</w:t>
      </w:r>
      <w:r w:rsidR="00F75624" w:rsidRPr="0011244A">
        <w:rPr>
          <w:bCs/>
        </w:rPr>
        <w:t xml:space="preserve"> depending on how the Uniform Requirements apply</w:t>
      </w:r>
      <w:r w:rsidR="00A66208" w:rsidRPr="0011244A">
        <w:rPr>
          <w:bCs/>
        </w:rPr>
        <w:t xml:space="preserve">.  </w:t>
      </w:r>
    </w:p>
    <w:p w14:paraId="160C7B97" w14:textId="77777777" w:rsidR="00DC7A93" w:rsidRPr="0011244A" w:rsidRDefault="00DC7A93" w:rsidP="00FD4CB4">
      <w:pPr>
        <w:tabs>
          <w:tab w:val="left" w:pos="720"/>
        </w:tabs>
        <w:ind w:left="720"/>
        <w:rPr>
          <w:bCs/>
        </w:rPr>
      </w:pPr>
    </w:p>
    <w:p w14:paraId="77EE1217" w14:textId="28BB5014" w:rsidR="00D16225" w:rsidRPr="0011244A" w:rsidRDefault="00A43841" w:rsidP="008B60FA">
      <w:pPr>
        <w:tabs>
          <w:tab w:val="left" w:pos="720"/>
        </w:tabs>
        <w:ind w:left="720"/>
      </w:pPr>
      <w:r w:rsidRPr="0011244A">
        <w:t>To ensure that the requirements in these Exhibits are correctly applied</w:t>
      </w:r>
      <w:r w:rsidR="00442EBB" w:rsidRPr="0011244A">
        <w:t xml:space="preserve"> to </w:t>
      </w:r>
      <w:r w:rsidR="00E1692C" w:rsidRPr="0011244A">
        <w:t xml:space="preserve">funds awarded </w:t>
      </w:r>
      <w:r w:rsidR="00442EBB" w:rsidRPr="0011244A">
        <w:t>before January 6, 2016</w:t>
      </w:r>
      <w:r w:rsidRPr="0011244A">
        <w:t xml:space="preserve">, HUD reviewers </w:t>
      </w:r>
      <w:r w:rsidR="005A1979" w:rsidRPr="0011244A">
        <w:t>should review</w:t>
      </w:r>
      <w:r w:rsidR="00442EBB" w:rsidRPr="0011244A">
        <w:t xml:space="preserve"> Notice</w:t>
      </w:r>
      <w:r w:rsidRPr="0011244A">
        <w:t xml:space="preserve"> CPD-16-04 at </w:t>
      </w:r>
      <w:r w:rsidR="001B7FCB" w:rsidRPr="0011244A">
        <w:t>https://www.hud.gov/sites/documents/16-04CPDN.PDF</w:t>
      </w:r>
      <w:r w:rsidRPr="0011244A">
        <w:t xml:space="preserve">.  </w:t>
      </w:r>
      <w:r w:rsidR="00E1692C" w:rsidRPr="0011244A">
        <w:t xml:space="preserve">For example, </w:t>
      </w:r>
      <w:r w:rsidR="00494C9D" w:rsidRPr="0011244A">
        <w:t xml:space="preserve">HUD reviewers </w:t>
      </w:r>
      <w:r w:rsidR="00DD3133" w:rsidRPr="0011244A">
        <w:t>need to take note of Section 4.b of Notice CPD-16-04</w:t>
      </w:r>
      <w:r w:rsidR="00E1692C" w:rsidRPr="0011244A">
        <w:t>,</w:t>
      </w:r>
      <w:r w:rsidR="00DD3133" w:rsidRPr="0011244A">
        <w:t xml:space="preserve"> which states that </w:t>
      </w:r>
      <w:r w:rsidR="00E1692C" w:rsidRPr="0011244A">
        <w:t xml:space="preserve">for CDBG, CDBG-DR, ESG, or HOME funds used between December 26, 2014 and January 6, 2016, </w:t>
      </w:r>
      <w:r w:rsidR="00DD3133" w:rsidRPr="0011244A">
        <w:t>HUD</w:t>
      </w:r>
      <w:r w:rsidR="00A15688" w:rsidRPr="0011244A">
        <w:t xml:space="preserve"> </w:t>
      </w:r>
      <w:r w:rsidR="00494C9D" w:rsidRPr="0011244A">
        <w:t xml:space="preserve">will not make findings of noncompliance with the part 200 requirements if a grantee used </w:t>
      </w:r>
      <w:r w:rsidR="00E1692C" w:rsidRPr="0011244A">
        <w:t>the</w:t>
      </w:r>
      <w:r w:rsidR="00494C9D" w:rsidRPr="0011244A">
        <w:t xml:space="preserve"> funds in accordance with comparable requirements under parts 84 or 85 (2013 edition)</w:t>
      </w:r>
      <w:r w:rsidR="00A15688" w:rsidRPr="0011244A">
        <w:t>.</w:t>
      </w:r>
    </w:p>
    <w:p w14:paraId="03390315" w14:textId="77777777" w:rsidR="00971575" w:rsidRPr="0011244A" w:rsidRDefault="00971575" w:rsidP="00FA7AF5">
      <w:pPr>
        <w:pStyle w:val="Header"/>
        <w:tabs>
          <w:tab w:val="clear" w:pos="4320"/>
          <w:tab w:val="clear" w:pos="8640"/>
        </w:tabs>
        <w:ind w:left="720" w:hanging="720"/>
      </w:pPr>
    </w:p>
    <w:p w14:paraId="3D37E085" w14:textId="7ADFB6C5" w:rsidR="0046531D" w:rsidRPr="0011244A" w:rsidRDefault="0046531D" w:rsidP="00FA7AF5">
      <w:pPr>
        <w:pStyle w:val="Header"/>
        <w:tabs>
          <w:tab w:val="clear" w:pos="4320"/>
          <w:tab w:val="clear" w:pos="8640"/>
        </w:tabs>
        <w:ind w:left="720" w:hanging="720"/>
      </w:pPr>
      <w:r w:rsidRPr="0011244A">
        <w:t>3</w:t>
      </w:r>
      <w:r w:rsidR="00B44D8D" w:rsidRPr="0011244A">
        <w:t>4-</w:t>
      </w:r>
      <w:r w:rsidR="2116B40D" w:rsidRPr="0011244A">
        <w:t xml:space="preserve">6    </w:t>
      </w:r>
      <w:r w:rsidRPr="0011244A">
        <w:tab/>
      </w:r>
      <w:r w:rsidRPr="0011244A">
        <w:rPr>
          <w:u w:val="single"/>
        </w:rPr>
        <w:t>DOCUMENTATION</w:t>
      </w:r>
      <w:r w:rsidR="00732CDE" w:rsidRPr="0011244A">
        <w:t xml:space="preserve">.  </w:t>
      </w:r>
      <w:r w:rsidR="00FA7AF5" w:rsidRPr="0011244A">
        <w:t xml:space="preserve">Recipients are </w:t>
      </w:r>
      <w:r w:rsidRPr="0011244A">
        <w:t>required to maintain records that fully</w:t>
      </w:r>
      <w:r w:rsidR="00FA7AF5" w:rsidRPr="0011244A">
        <w:t xml:space="preserve"> demonstrate compliance with applicable requirements. </w:t>
      </w:r>
      <w:r w:rsidR="00732CDE" w:rsidRPr="0011244A">
        <w:t xml:space="preserve"> </w:t>
      </w:r>
      <w:r w:rsidRPr="0011244A">
        <w:t xml:space="preserve">Monitoring documentation obtained by the HUD reviewer becomes part of </w:t>
      </w:r>
      <w:r w:rsidR="00FA7AF5" w:rsidRPr="0011244A">
        <w:t>HUD</w:t>
      </w:r>
      <w:r w:rsidRPr="0011244A">
        <w:t xml:space="preserve">'s official files </w:t>
      </w:r>
      <w:proofErr w:type="gramStart"/>
      <w:r w:rsidRPr="0011244A">
        <w:t>and also</w:t>
      </w:r>
      <w:proofErr w:type="gramEnd"/>
      <w:r w:rsidRPr="0011244A">
        <w:t xml:space="preserve"> becomes an administrative record to support the need for corrective and remedial actions.</w:t>
      </w:r>
    </w:p>
    <w:p w14:paraId="23AD2862" w14:textId="77777777" w:rsidR="0046531D" w:rsidRPr="0011244A" w:rsidRDefault="0046531D"/>
    <w:p w14:paraId="44F30ED1" w14:textId="3CD49D61" w:rsidR="00F16335" w:rsidRPr="00D541D2" w:rsidRDefault="0046531D" w:rsidP="00F16335">
      <w:pPr>
        <w:ind w:left="720" w:right="720" w:hanging="720"/>
      </w:pPr>
      <w:r w:rsidRPr="0011244A">
        <w:t>3</w:t>
      </w:r>
      <w:r w:rsidR="00B44D8D" w:rsidRPr="0011244A">
        <w:t>4-</w:t>
      </w:r>
      <w:r w:rsidR="2116B40D" w:rsidRPr="0011244A">
        <w:t xml:space="preserve">7    </w:t>
      </w:r>
      <w:r w:rsidRPr="0011244A">
        <w:tab/>
      </w:r>
      <w:r w:rsidR="00F16335" w:rsidRPr="0011244A">
        <w:rPr>
          <w:u w:val="single"/>
        </w:rPr>
        <w:t>FILE SELECTION AND SAMPLING.</w:t>
      </w:r>
      <w:r w:rsidR="00F16335" w:rsidRPr="0011244A">
        <w:t xml:space="preserve">  Because it is unlikely that the HUD reviewer will be able to monitor all of a program participant’s activities, projects and/or functions, or even review activities in a specific area spanning a participant’s entire program year,</w:t>
      </w:r>
      <w:r w:rsidR="001208FF" w:rsidRPr="0011244A">
        <w:t xml:space="preserve"> </w:t>
      </w:r>
      <w:r w:rsidR="00F16335" w:rsidRPr="0011244A">
        <w:t xml:space="preserve">sampling is generally expected to form the basis for drawing conclusions about the </w:t>
      </w:r>
      <w:r w:rsidR="001208FF" w:rsidRPr="0011244A">
        <w:t>recipient’s</w:t>
      </w:r>
      <w:r w:rsidR="00F16335" w:rsidRPr="0011244A">
        <w:t xml:space="preserve"> performance. </w:t>
      </w:r>
      <w:r w:rsidR="00732CDE" w:rsidRPr="0011244A">
        <w:t xml:space="preserve"> </w:t>
      </w:r>
      <w:r w:rsidR="001208FF" w:rsidRPr="0011244A">
        <w:t>The sampling guidance provided in the introductory text to the</w:t>
      </w:r>
      <w:r w:rsidR="00DC7A93" w:rsidRPr="0011244A">
        <w:t xml:space="preserve"> </w:t>
      </w:r>
      <w:r w:rsidR="00077E83" w:rsidRPr="0011244A">
        <w:t xml:space="preserve">applicable </w:t>
      </w:r>
      <w:r w:rsidR="00DC7A93" w:rsidRPr="0011244A">
        <w:t>program</w:t>
      </w:r>
      <w:r w:rsidR="001208FF" w:rsidRPr="0011244A">
        <w:t xml:space="preserve"> Chapter(s) </w:t>
      </w:r>
      <w:r w:rsidR="00884E2B" w:rsidRPr="0011244A">
        <w:t>and in th</w:t>
      </w:r>
      <w:r w:rsidR="00D823AF" w:rsidRPr="0011244A">
        <w:t>is Chapter’s exhibits must</w:t>
      </w:r>
      <w:r w:rsidR="00884E2B" w:rsidRPr="0011244A">
        <w:t xml:space="preserve"> be followed</w:t>
      </w:r>
      <w:r w:rsidR="001208FF" w:rsidRPr="0011244A">
        <w:t>.</w:t>
      </w:r>
    </w:p>
    <w:p w14:paraId="3B8C5240" w14:textId="77777777" w:rsidR="00F16335" w:rsidRPr="00D541D2" w:rsidRDefault="00F16335">
      <w:pPr>
        <w:ind w:left="720" w:right="720" w:hanging="720"/>
      </w:pPr>
    </w:p>
    <w:p w14:paraId="113C316D" w14:textId="77777777" w:rsidR="0046531D" w:rsidRPr="00D541D2" w:rsidRDefault="0046531D">
      <w:pPr>
        <w:ind w:left="1440" w:right="720"/>
      </w:pPr>
    </w:p>
    <w:p w14:paraId="4D40E3B6" w14:textId="77777777" w:rsidR="0046531D" w:rsidRPr="00D541D2" w:rsidRDefault="0046531D">
      <w:pPr>
        <w:ind w:left="1080" w:right="720" w:hanging="540"/>
      </w:pPr>
    </w:p>
    <w:p w14:paraId="4D6C9109" w14:textId="77777777" w:rsidR="0046531D" w:rsidRPr="00D541D2" w:rsidRDefault="0046531D"/>
    <w:sectPr w:rsidR="0046531D" w:rsidRPr="00D541D2" w:rsidSect="000B254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138A3" w14:textId="77777777" w:rsidR="00732587" w:rsidRDefault="00732587">
      <w:r>
        <w:separator/>
      </w:r>
    </w:p>
  </w:endnote>
  <w:endnote w:type="continuationSeparator" w:id="0">
    <w:p w14:paraId="66896E7A" w14:textId="77777777" w:rsidR="00732587" w:rsidRDefault="0073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14B3F" w14:textId="24C3FCBE" w:rsidR="008000DB" w:rsidRPr="00614E07" w:rsidRDefault="003D1D7D">
    <w:pPr>
      <w:pStyle w:val="Footer"/>
      <w:rPr>
        <w:sz w:val="22"/>
        <w:szCs w:val="22"/>
      </w:rPr>
    </w:pPr>
    <w:r>
      <w:rPr>
        <w:sz w:val="22"/>
        <w:szCs w:val="22"/>
      </w:rPr>
      <w:t>1</w:t>
    </w:r>
    <w:r w:rsidR="000B2546">
      <w:rPr>
        <w:sz w:val="22"/>
        <w:szCs w:val="22"/>
      </w:rPr>
      <w:t>1</w:t>
    </w:r>
    <w:r w:rsidR="008000DB">
      <w:rPr>
        <w:sz w:val="22"/>
        <w:szCs w:val="22"/>
      </w:rPr>
      <w:t>/</w:t>
    </w:r>
    <w:r w:rsidR="000B2546" w:rsidRPr="00614E07">
      <w:rPr>
        <w:sz w:val="22"/>
        <w:szCs w:val="22"/>
      </w:rPr>
      <w:t>20</w:t>
    </w:r>
    <w:r w:rsidR="000B2546">
      <w:rPr>
        <w:sz w:val="22"/>
        <w:szCs w:val="22"/>
      </w:rPr>
      <w:t>20</w:t>
    </w:r>
    <w:r w:rsidR="008000DB" w:rsidRPr="00614E07">
      <w:rPr>
        <w:sz w:val="22"/>
        <w:szCs w:val="22"/>
      </w:rPr>
      <w:tab/>
      <w:t>34-</w:t>
    </w:r>
    <w:r w:rsidR="008000DB" w:rsidRPr="00614E07">
      <w:rPr>
        <w:rStyle w:val="PageNumber"/>
        <w:sz w:val="22"/>
        <w:szCs w:val="22"/>
      </w:rPr>
      <w:fldChar w:fldCharType="begin"/>
    </w:r>
    <w:r w:rsidR="008000DB" w:rsidRPr="00614E07">
      <w:rPr>
        <w:rStyle w:val="PageNumber"/>
        <w:sz w:val="22"/>
        <w:szCs w:val="22"/>
      </w:rPr>
      <w:instrText xml:space="preserve"> PAGE </w:instrText>
    </w:r>
    <w:r w:rsidR="008000DB" w:rsidRPr="00614E07">
      <w:rPr>
        <w:rStyle w:val="PageNumber"/>
        <w:sz w:val="22"/>
        <w:szCs w:val="22"/>
      </w:rPr>
      <w:fldChar w:fldCharType="separate"/>
    </w:r>
    <w:r w:rsidR="008000DB">
      <w:rPr>
        <w:rStyle w:val="PageNumber"/>
        <w:noProof/>
        <w:sz w:val="22"/>
        <w:szCs w:val="22"/>
      </w:rPr>
      <w:t>2</w:t>
    </w:r>
    <w:r w:rsidR="008000DB" w:rsidRPr="00614E07">
      <w:rPr>
        <w:rStyle w:val="PageNumber"/>
        <w:sz w:val="22"/>
        <w:szCs w:val="22"/>
      </w:rPr>
      <w:fldChar w:fldCharType="end"/>
    </w:r>
    <w:r w:rsidR="008000DB" w:rsidRPr="00614E07">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9DEDA" w14:textId="585A0BF9" w:rsidR="008000DB" w:rsidRPr="00614E07" w:rsidRDefault="008000DB">
    <w:pPr>
      <w:pStyle w:val="Footer"/>
      <w:rPr>
        <w:sz w:val="22"/>
        <w:szCs w:val="22"/>
      </w:rPr>
    </w:pPr>
    <w:r>
      <w:tab/>
    </w:r>
    <w:r w:rsidRPr="00614E07">
      <w:rPr>
        <w:sz w:val="22"/>
        <w:szCs w:val="22"/>
      </w:rPr>
      <w:t>34-</w:t>
    </w:r>
    <w:r w:rsidRPr="00614E07">
      <w:rPr>
        <w:rStyle w:val="PageNumber"/>
        <w:sz w:val="22"/>
        <w:szCs w:val="22"/>
      </w:rPr>
      <w:fldChar w:fldCharType="begin"/>
    </w:r>
    <w:r w:rsidRPr="00614E07">
      <w:rPr>
        <w:rStyle w:val="PageNumber"/>
        <w:sz w:val="22"/>
        <w:szCs w:val="22"/>
      </w:rPr>
      <w:instrText xml:space="preserve"> PAGE </w:instrText>
    </w:r>
    <w:r w:rsidRPr="00614E07">
      <w:rPr>
        <w:rStyle w:val="PageNumber"/>
        <w:sz w:val="22"/>
        <w:szCs w:val="22"/>
      </w:rPr>
      <w:fldChar w:fldCharType="separate"/>
    </w:r>
    <w:r>
      <w:rPr>
        <w:rStyle w:val="PageNumber"/>
        <w:noProof/>
        <w:sz w:val="22"/>
        <w:szCs w:val="22"/>
      </w:rPr>
      <w:t>3</w:t>
    </w:r>
    <w:r w:rsidRPr="00614E07">
      <w:rPr>
        <w:rStyle w:val="PageNumber"/>
        <w:sz w:val="22"/>
        <w:szCs w:val="22"/>
      </w:rPr>
      <w:fldChar w:fldCharType="end"/>
    </w:r>
    <w:r w:rsidRPr="00614E07">
      <w:rPr>
        <w:sz w:val="22"/>
        <w:szCs w:val="22"/>
      </w:rPr>
      <w:tab/>
    </w:r>
    <w:r>
      <w:rPr>
        <w:sz w:val="22"/>
        <w:szCs w:val="22"/>
      </w:rPr>
      <w:t>0</w:t>
    </w:r>
    <w:r w:rsidR="000B2546">
      <w:rPr>
        <w:sz w:val="22"/>
        <w:szCs w:val="22"/>
      </w:rPr>
      <w:t>1</w:t>
    </w:r>
    <w:r w:rsidRPr="00614E07">
      <w:rPr>
        <w:sz w:val="22"/>
        <w:szCs w:val="22"/>
      </w:rPr>
      <w:t>/</w:t>
    </w:r>
    <w:r w:rsidR="000B2546" w:rsidRPr="00614E07">
      <w:rPr>
        <w:sz w:val="22"/>
        <w:szCs w:val="22"/>
      </w:rPr>
      <w:t>20</w:t>
    </w:r>
    <w:r w:rsidR="000B2546">
      <w:rPr>
        <w:sz w:val="22"/>
        <w:szCs w:val="22"/>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FD95" w14:textId="3E1B43AE" w:rsidR="008000DB" w:rsidRPr="00614E07" w:rsidRDefault="008000DB">
    <w:pPr>
      <w:pStyle w:val="Footer"/>
      <w:rPr>
        <w:sz w:val="22"/>
        <w:szCs w:val="22"/>
      </w:rPr>
    </w:pPr>
    <w:r>
      <w:tab/>
    </w:r>
    <w:r w:rsidRPr="00614E07">
      <w:rPr>
        <w:sz w:val="22"/>
        <w:szCs w:val="22"/>
      </w:rPr>
      <w:t>34-</w:t>
    </w:r>
    <w:r w:rsidRPr="00614E07">
      <w:rPr>
        <w:rStyle w:val="PageNumber"/>
        <w:sz w:val="22"/>
        <w:szCs w:val="22"/>
      </w:rPr>
      <w:fldChar w:fldCharType="begin"/>
    </w:r>
    <w:r w:rsidRPr="00614E07">
      <w:rPr>
        <w:rStyle w:val="PageNumber"/>
        <w:sz w:val="22"/>
        <w:szCs w:val="22"/>
      </w:rPr>
      <w:instrText xml:space="preserve"> PAGE </w:instrText>
    </w:r>
    <w:r w:rsidRPr="00614E07">
      <w:rPr>
        <w:rStyle w:val="PageNumber"/>
        <w:sz w:val="22"/>
        <w:szCs w:val="22"/>
      </w:rPr>
      <w:fldChar w:fldCharType="separate"/>
    </w:r>
    <w:r>
      <w:rPr>
        <w:rStyle w:val="PageNumber"/>
        <w:noProof/>
        <w:sz w:val="22"/>
        <w:szCs w:val="22"/>
      </w:rPr>
      <w:t>1</w:t>
    </w:r>
    <w:r w:rsidRPr="00614E07">
      <w:rPr>
        <w:rStyle w:val="PageNumber"/>
        <w:sz w:val="22"/>
        <w:szCs w:val="22"/>
      </w:rPr>
      <w:fldChar w:fldCharType="end"/>
    </w:r>
    <w:r w:rsidRPr="00614E07">
      <w:rPr>
        <w:rStyle w:val="PageNumber"/>
        <w:sz w:val="22"/>
        <w:szCs w:val="22"/>
      </w:rPr>
      <w:tab/>
    </w:r>
    <w:r w:rsidR="003D1D7D">
      <w:rPr>
        <w:rStyle w:val="PageNumber"/>
        <w:sz w:val="22"/>
        <w:szCs w:val="22"/>
      </w:rPr>
      <w:t>1</w:t>
    </w:r>
    <w:r w:rsidR="000B2546">
      <w:rPr>
        <w:rStyle w:val="PageNumber"/>
        <w:sz w:val="22"/>
        <w:szCs w:val="22"/>
      </w:rPr>
      <w:t>1</w:t>
    </w:r>
    <w:r w:rsidRPr="00614E07">
      <w:rPr>
        <w:rStyle w:val="PageNumber"/>
        <w:sz w:val="22"/>
        <w:szCs w:val="22"/>
      </w:rPr>
      <w:t>/</w:t>
    </w:r>
    <w:r w:rsidR="000B2546" w:rsidRPr="00614E07">
      <w:rPr>
        <w:rStyle w:val="PageNumber"/>
        <w:sz w:val="22"/>
        <w:szCs w:val="22"/>
      </w:rPr>
      <w:t>20</w:t>
    </w:r>
    <w:r w:rsidR="000B2546">
      <w:rPr>
        <w:rStyle w:val="PageNumber"/>
        <w:sz w:val="22"/>
        <w:szCs w:val="22"/>
      </w:rPr>
      <w:t>20</w:t>
    </w:r>
  </w:p>
  <w:p w14:paraId="6A15EAE8" w14:textId="77777777" w:rsidR="008000DB" w:rsidRDefault="00800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B4627" w14:textId="77777777" w:rsidR="00732587" w:rsidRDefault="00732587">
      <w:r>
        <w:separator/>
      </w:r>
    </w:p>
  </w:footnote>
  <w:footnote w:type="continuationSeparator" w:id="0">
    <w:p w14:paraId="5516CBE7" w14:textId="77777777" w:rsidR="00732587" w:rsidRDefault="0073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868C0" w14:textId="21678B13" w:rsidR="008000DB" w:rsidRDefault="00081D32">
    <w:pPr>
      <w:pStyle w:val="Header"/>
    </w:pPr>
    <w:r>
      <w:t>6509.2 REV-7 CHG-</w:t>
    </w:r>
    <w:r w:rsidR="003D1D7D">
      <w:t>3</w:t>
    </w:r>
    <w:r w:rsidR="008000DB">
      <w:tab/>
    </w:r>
    <w:r w:rsidR="008000DB">
      <w:tab/>
    </w:r>
  </w:p>
  <w:p w14:paraId="5D174CD7" w14:textId="77777777" w:rsidR="008000DB" w:rsidRDefault="00800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6B278" w14:textId="6475B6F3" w:rsidR="008000DB" w:rsidRDefault="008000DB">
    <w:pPr>
      <w:pStyle w:val="Header"/>
    </w:pPr>
    <w:r>
      <w:tab/>
    </w:r>
    <w:r>
      <w:tab/>
    </w:r>
    <w:r w:rsidR="00081D32">
      <w:t>6509.2 REV-7 CHG-2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CDC91" w14:textId="7ADEFEA8" w:rsidR="008000DB" w:rsidRDefault="008000DB">
    <w:pPr>
      <w:pStyle w:val="Header"/>
    </w:pPr>
    <w:r>
      <w:tab/>
    </w:r>
    <w:r>
      <w:tab/>
    </w:r>
    <w:r w:rsidR="00081D32">
      <w:t>6509.2 REV-7 CHG-</w:t>
    </w:r>
    <w:r w:rsidR="003D1D7D">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E572E"/>
    <w:multiLevelType w:val="hybridMultilevel"/>
    <w:tmpl w:val="D78C9E50"/>
    <w:lvl w:ilvl="0" w:tplc="023E5504">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 w15:restartNumberingAfterBreak="0">
    <w:nsid w:val="0A910AE1"/>
    <w:multiLevelType w:val="hybridMultilevel"/>
    <w:tmpl w:val="3622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A2195"/>
    <w:multiLevelType w:val="hybridMultilevel"/>
    <w:tmpl w:val="FC18DFC2"/>
    <w:lvl w:ilvl="0" w:tplc="BB5AEE4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EFE540B"/>
    <w:multiLevelType w:val="multilevel"/>
    <w:tmpl w:val="03784B9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4757B2E"/>
    <w:multiLevelType w:val="hybridMultilevel"/>
    <w:tmpl w:val="77EACA96"/>
    <w:lvl w:ilvl="0" w:tplc="2C2E4F4C">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6D80488"/>
    <w:multiLevelType w:val="hybridMultilevel"/>
    <w:tmpl w:val="FF8AE248"/>
    <w:lvl w:ilvl="0" w:tplc="BAA27370">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A002AE1"/>
    <w:multiLevelType w:val="hybridMultilevel"/>
    <w:tmpl w:val="5890F0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F415D3"/>
    <w:multiLevelType w:val="hybridMultilevel"/>
    <w:tmpl w:val="12606036"/>
    <w:lvl w:ilvl="0" w:tplc="A044FF42">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339E6863"/>
    <w:multiLevelType w:val="hybridMultilevel"/>
    <w:tmpl w:val="BAC490E2"/>
    <w:lvl w:ilvl="0" w:tplc="73C48556">
      <w:start w:val="2"/>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3F171A6"/>
    <w:multiLevelType w:val="hybridMultilevel"/>
    <w:tmpl w:val="7E6C90CE"/>
    <w:lvl w:ilvl="0" w:tplc="4E50D2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4C597D"/>
    <w:multiLevelType w:val="multilevel"/>
    <w:tmpl w:val="5E8CADB6"/>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4" w15:restartNumberingAfterBreak="0">
    <w:nsid w:val="4A2F394F"/>
    <w:multiLevelType w:val="hybridMultilevel"/>
    <w:tmpl w:val="E332A112"/>
    <w:lvl w:ilvl="0" w:tplc="D1DA1F7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D7829CB"/>
    <w:multiLevelType w:val="hybridMultilevel"/>
    <w:tmpl w:val="7624A9B0"/>
    <w:lvl w:ilvl="0" w:tplc="70BA0BD6">
      <w:start w:val="1"/>
      <w:numFmt w:val="decimal"/>
      <w:lvlText w:val="%1."/>
      <w:lvlJc w:val="left"/>
      <w:pPr>
        <w:tabs>
          <w:tab w:val="num" w:pos="1800"/>
        </w:tabs>
        <w:ind w:left="1800" w:hanging="360"/>
      </w:pPr>
      <w:rPr>
        <w:rFonts w:hint="default"/>
      </w:rPr>
    </w:lvl>
    <w:lvl w:ilvl="1" w:tplc="54CC7D36">
      <w:start w:val="1"/>
      <w:numFmt w:val="low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EC51F83"/>
    <w:multiLevelType w:val="hybridMultilevel"/>
    <w:tmpl w:val="8158936E"/>
    <w:lvl w:ilvl="0" w:tplc="04090015">
      <w:start w:val="1"/>
      <w:numFmt w:val="upperLetter"/>
      <w:lvlText w:val="%1."/>
      <w:lvlJc w:val="left"/>
      <w:pPr>
        <w:tabs>
          <w:tab w:val="num" w:pos="720"/>
        </w:tabs>
        <w:ind w:left="720" w:hanging="360"/>
      </w:pPr>
      <w:rPr>
        <w:rFonts w:hint="default"/>
      </w:rPr>
    </w:lvl>
    <w:lvl w:ilvl="1" w:tplc="86CA8422">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F96C15"/>
    <w:multiLevelType w:val="hybridMultilevel"/>
    <w:tmpl w:val="42981102"/>
    <w:lvl w:ilvl="0" w:tplc="EAF41BF0">
      <w:start w:val="3"/>
      <w:numFmt w:val="decimal"/>
      <w:lvlText w:val="%1"/>
      <w:lvlJc w:val="left"/>
      <w:pPr>
        <w:tabs>
          <w:tab w:val="num" w:pos="360"/>
        </w:tabs>
        <w:ind w:left="360" w:hanging="360"/>
      </w:pPr>
      <w:rPr>
        <w:rFonts w:hint="default"/>
      </w:rPr>
    </w:lvl>
    <w:lvl w:ilvl="1" w:tplc="291435B0">
      <w:start w:val="3"/>
      <w:numFmt w:val="decimal"/>
      <w:lvlText w:val="%1-%2"/>
      <w:lvlJc w:val="left"/>
      <w:pPr>
        <w:tabs>
          <w:tab w:val="num" w:pos="360"/>
        </w:tabs>
        <w:ind w:left="360" w:hanging="360"/>
      </w:pPr>
      <w:rPr>
        <w:rFonts w:hint="default"/>
      </w:rPr>
    </w:lvl>
    <w:lvl w:ilvl="2" w:tplc="198EDA7A">
      <w:start w:val="1"/>
      <w:numFmt w:val="decimal"/>
      <w:lvlText w:val="%1-%2.%3"/>
      <w:lvlJc w:val="left"/>
      <w:pPr>
        <w:tabs>
          <w:tab w:val="num" w:pos="720"/>
        </w:tabs>
        <w:ind w:left="720" w:hanging="720"/>
      </w:pPr>
      <w:rPr>
        <w:rFonts w:hint="default"/>
      </w:rPr>
    </w:lvl>
    <w:lvl w:ilvl="3" w:tplc="2CFC437E">
      <w:start w:val="1"/>
      <w:numFmt w:val="decimal"/>
      <w:lvlText w:val="%1-%2.%3.%4"/>
      <w:lvlJc w:val="left"/>
      <w:pPr>
        <w:tabs>
          <w:tab w:val="num" w:pos="720"/>
        </w:tabs>
        <w:ind w:left="720" w:hanging="720"/>
      </w:pPr>
      <w:rPr>
        <w:rFonts w:hint="default"/>
      </w:rPr>
    </w:lvl>
    <w:lvl w:ilvl="4" w:tplc="C2B2A290">
      <w:start w:val="1"/>
      <w:numFmt w:val="decimal"/>
      <w:lvlText w:val="%1-%2.%3.%4.%5"/>
      <w:lvlJc w:val="left"/>
      <w:pPr>
        <w:tabs>
          <w:tab w:val="num" w:pos="1080"/>
        </w:tabs>
        <w:ind w:left="1080" w:hanging="1080"/>
      </w:pPr>
      <w:rPr>
        <w:rFonts w:hint="default"/>
      </w:rPr>
    </w:lvl>
    <w:lvl w:ilvl="5" w:tplc="14B849E2">
      <w:start w:val="1"/>
      <w:numFmt w:val="decimal"/>
      <w:lvlText w:val="%1-%2.%3.%4.%5.%6"/>
      <w:lvlJc w:val="left"/>
      <w:pPr>
        <w:tabs>
          <w:tab w:val="num" w:pos="1080"/>
        </w:tabs>
        <w:ind w:left="1080" w:hanging="1080"/>
      </w:pPr>
      <w:rPr>
        <w:rFonts w:hint="default"/>
      </w:rPr>
    </w:lvl>
    <w:lvl w:ilvl="6" w:tplc="BA840ACC">
      <w:start w:val="1"/>
      <w:numFmt w:val="decimal"/>
      <w:lvlText w:val="%1-%2.%3.%4.%5.%6.%7"/>
      <w:lvlJc w:val="left"/>
      <w:pPr>
        <w:tabs>
          <w:tab w:val="num" w:pos="1440"/>
        </w:tabs>
        <w:ind w:left="1440" w:hanging="1440"/>
      </w:pPr>
      <w:rPr>
        <w:rFonts w:hint="default"/>
      </w:rPr>
    </w:lvl>
    <w:lvl w:ilvl="7" w:tplc="83BA06EC">
      <w:start w:val="1"/>
      <w:numFmt w:val="decimal"/>
      <w:lvlText w:val="%1-%2.%3.%4.%5.%6.%7.%8"/>
      <w:lvlJc w:val="left"/>
      <w:pPr>
        <w:tabs>
          <w:tab w:val="num" w:pos="1440"/>
        </w:tabs>
        <w:ind w:left="1440" w:hanging="1440"/>
      </w:pPr>
      <w:rPr>
        <w:rFonts w:hint="default"/>
      </w:rPr>
    </w:lvl>
    <w:lvl w:ilvl="8" w:tplc="DD36FA60">
      <w:start w:val="1"/>
      <w:numFmt w:val="decimal"/>
      <w:lvlText w:val="%1-%2.%3.%4.%5.%6.%7.%8.%9"/>
      <w:lvlJc w:val="left"/>
      <w:pPr>
        <w:tabs>
          <w:tab w:val="num" w:pos="1800"/>
        </w:tabs>
        <w:ind w:left="1800" w:hanging="1800"/>
      </w:pPr>
      <w:rPr>
        <w:rFonts w:hint="default"/>
      </w:rPr>
    </w:lvl>
  </w:abstractNum>
  <w:abstractNum w:abstractNumId="18" w15:restartNumberingAfterBreak="0">
    <w:nsid w:val="5AA11BAC"/>
    <w:multiLevelType w:val="hybridMultilevel"/>
    <w:tmpl w:val="F2FA04E8"/>
    <w:lvl w:ilvl="0" w:tplc="0C64C9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3B4014"/>
    <w:multiLevelType w:val="hybridMultilevel"/>
    <w:tmpl w:val="D7A0BF56"/>
    <w:lvl w:ilvl="0" w:tplc="2FD204CC">
      <w:start w:val="1"/>
      <w:numFmt w:val="decimal"/>
      <w:pStyle w:val="Level1"/>
      <w:lvlText w:val="1-%1"/>
      <w:lvlJc w:val="left"/>
      <w:pPr>
        <w:tabs>
          <w:tab w:val="num" w:pos="720"/>
        </w:tabs>
        <w:ind w:left="0" w:firstLine="0"/>
      </w:pPr>
      <w:rPr>
        <w:rFonts w:hint="default"/>
      </w:rPr>
    </w:lvl>
    <w:lvl w:ilvl="1" w:tplc="5B28975E">
      <w:start w:val="1"/>
      <w:numFmt w:val="upperLetter"/>
      <w:lvlText w:val="%2"/>
      <w:lvlJc w:val="left"/>
      <w:pPr>
        <w:tabs>
          <w:tab w:val="num" w:pos="1080"/>
        </w:tabs>
        <w:ind w:left="720" w:firstLine="0"/>
      </w:pPr>
      <w:rPr>
        <w:rFonts w:hint="default"/>
      </w:rPr>
    </w:lvl>
    <w:lvl w:ilvl="2" w:tplc="9A4268EC">
      <w:start w:val="1"/>
      <w:numFmt w:val="decimal"/>
      <w:lvlText w:val="%3"/>
      <w:lvlJc w:val="left"/>
      <w:pPr>
        <w:tabs>
          <w:tab w:val="num" w:pos="1800"/>
        </w:tabs>
        <w:ind w:left="1440" w:firstLine="0"/>
      </w:pPr>
      <w:rPr>
        <w:rFonts w:hint="default"/>
      </w:rPr>
    </w:lvl>
    <w:lvl w:ilvl="3" w:tplc="7F1CE88C">
      <w:start w:val="1"/>
      <w:numFmt w:val="lowerLetter"/>
      <w:lvlText w:val="%4)"/>
      <w:lvlJc w:val="left"/>
      <w:pPr>
        <w:tabs>
          <w:tab w:val="num" w:pos="2520"/>
        </w:tabs>
        <w:ind w:left="2160" w:firstLine="0"/>
      </w:pPr>
      <w:rPr>
        <w:rFonts w:hint="default"/>
      </w:rPr>
    </w:lvl>
    <w:lvl w:ilvl="4" w:tplc="0A64FF40">
      <w:start w:val="1"/>
      <w:numFmt w:val="decimal"/>
      <w:lvlText w:val="(%5)"/>
      <w:lvlJc w:val="left"/>
      <w:pPr>
        <w:tabs>
          <w:tab w:val="num" w:pos="3240"/>
        </w:tabs>
        <w:ind w:left="2880" w:firstLine="0"/>
      </w:pPr>
      <w:rPr>
        <w:rFonts w:hint="default"/>
      </w:rPr>
    </w:lvl>
    <w:lvl w:ilvl="5" w:tplc="D0029B6C">
      <w:start w:val="1"/>
      <w:numFmt w:val="lowerLetter"/>
      <w:lvlText w:val="(%6)"/>
      <w:lvlJc w:val="left"/>
      <w:pPr>
        <w:tabs>
          <w:tab w:val="num" w:pos="3960"/>
        </w:tabs>
        <w:ind w:left="3600" w:firstLine="0"/>
      </w:pPr>
      <w:rPr>
        <w:rFonts w:hint="default"/>
      </w:rPr>
    </w:lvl>
    <w:lvl w:ilvl="6" w:tplc="2D78B7A0">
      <w:start w:val="1"/>
      <w:numFmt w:val="lowerRoman"/>
      <w:lvlText w:val="(%7)"/>
      <w:lvlJc w:val="left"/>
      <w:pPr>
        <w:tabs>
          <w:tab w:val="num" w:pos="5040"/>
        </w:tabs>
        <w:ind w:left="4320" w:firstLine="0"/>
      </w:pPr>
      <w:rPr>
        <w:rFonts w:hint="default"/>
      </w:rPr>
    </w:lvl>
    <w:lvl w:ilvl="7" w:tplc="2B52348A">
      <w:start w:val="1"/>
      <w:numFmt w:val="lowerLetter"/>
      <w:lvlText w:val="(%8)"/>
      <w:lvlJc w:val="left"/>
      <w:pPr>
        <w:tabs>
          <w:tab w:val="num" w:pos="5400"/>
        </w:tabs>
        <w:ind w:left="5040" w:firstLine="0"/>
      </w:pPr>
      <w:rPr>
        <w:rFonts w:hint="default"/>
      </w:rPr>
    </w:lvl>
    <w:lvl w:ilvl="8" w:tplc="1B364416">
      <w:start w:val="1"/>
      <w:numFmt w:val="lowerLetter"/>
      <w:lvlText w:val="(%9)"/>
      <w:lvlJc w:val="left"/>
      <w:pPr>
        <w:tabs>
          <w:tab w:val="num" w:pos="6120"/>
        </w:tabs>
        <w:ind w:left="5760" w:firstLine="0"/>
      </w:pPr>
      <w:rPr>
        <w:rFonts w:hint="default"/>
      </w:rPr>
    </w:lvl>
  </w:abstractNum>
  <w:abstractNum w:abstractNumId="20" w15:restartNumberingAfterBreak="0">
    <w:nsid w:val="60AF60C2"/>
    <w:multiLevelType w:val="hybridMultilevel"/>
    <w:tmpl w:val="A4EA24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82105B"/>
    <w:multiLevelType w:val="hybridMultilevel"/>
    <w:tmpl w:val="5C22146A"/>
    <w:lvl w:ilvl="0" w:tplc="B13A9A5A">
      <w:start w:val="3"/>
      <w:numFmt w:val="decimal"/>
      <w:lvlText w:val="%1"/>
      <w:lvlJc w:val="left"/>
      <w:pPr>
        <w:tabs>
          <w:tab w:val="num" w:pos="360"/>
        </w:tabs>
        <w:ind w:left="360" w:hanging="360"/>
      </w:pPr>
      <w:rPr>
        <w:rFonts w:hint="default"/>
      </w:rPr>
    </w:lvl>
    <w:lvl w:ilvl="1" w:tplc="D3ACFB14">
      <w:start w:val="1"/>
      <w:numFmt w:val="decimal"/>
      <w:lvlText w:val="%1-%2"/>
      <w:lvlJc w:val="left"/>
      <w:pPr>
        <w:tabs>
          <w:tab w:val="num" w:pos="360"/>
        </w:tabs>
        <w:ind w:left="360" w:hanging="360"/>
      </w:pPr>
      <w:rPr>
        <w:rFonts w:hint="default"/>
      </w:rPr>
    </w:lvl>
    <w:lvl w:ilvl="2" w:tplc="E4B0B15A">
      <w:start w:val="1"/>
      <w:numFmt w:val="decimal"/>
      <w:lvlText w:val="%1-%2.%3"/>
      <w:lvlJc w:val="left"/>
      <w:pPr>
        <w:tabs>
          <w:tab w:val="num" w:pos="720"/>
        </w:tabs>
        <w:ind w:left="720" w:hanging="720"/>
      </w:pPr>
      <w:rPr>
        <w:rFonts w:hint="default"/>
      </w:rPr>
    </w:lvl>
    <w:lvl w:ilvl="3" w:tplc="6270D300">
      <w:start w:val="1"/>
      <w:numFmt w:val="decimal"/>
      <w:lvlText w:val="%1-%2.%3.%4"/>
      <w:lvlJc w:val="left"/>
      <w:pPr>
        <w:tabs>
          <w:tab w:val="num" w:pos="720"/>
        </w:tabs>
        <w:ind w:left="720" w:hanging="720"/>
      </w:pPr>
      <w:rPr>
        <w:rFonts w:hint="default"/>
      </w:rPr>
    </w:lvl>
    <w:lvl w:ilvl="4" w:tplc="5AA4B6F4">
      <w:start w:val="1"/>
      <w:numFmt w:val="decimal"/>
      <w:lvlText w:val="%1-%2.%3.%4.%5"/>
      <w:lvlJc w:val="left"/>
      <w:pPr>
        <w:tabs>
          <w:tab w:val="num" w:pos="1080"/>
        </w:tabs>
        <w:ind w:left="1080" w:hanging="1080"/>
      </w:pPr>
      <w:rPr>
        <w:rFonts w:hint="default"/>
      </w:rPr>
    </w:lvl>
    <w:lvl w:ilvl="5" w:tplc="1F1A7572">
      <w:start w:val="1"/>
      <w:numFmt w:val="decimal"/>
      <w:lvlText w:val="%1-%2.%3.%4.%5.%6"/>
      <w:lvlJc w:val="left"/>
      <w:pPr>
        <w:tabs>
          <w:tab w:val="num" w:pos="1080"/>
        </w:tabs>
        <w:ind w:left="1080" w:hanging="1080"/>
      </w:pPr>
      <w:rPr>
        <w:rFonts w:hint="default"/>
      </w:rPr>
    </w:lvl>
    <w:lvl w:ilvl="6" w:tplc="25B61A68">
      <w:start w:val="1"/>
      <w:numFmt w:val="decimal"/>
      <w:lvlText w:val="%1-%2.%3.%4.%5.%6.%7"/>
      <w:lvlJc w:val="left"/>
      <w:pPr>
        <w:tabs>
          <w:tab w:val="num" w:pos="1440"/>
        </w:tabs>
        <w:ind w:left="1440" w:hanging="1440"/>
      </w:pPr>
      <w:rPr>
        <w:rFonts w:hint="default"/>
      </w:rPr>
    </w:lvl>
    <w:lvl w:ilvl="7" w:tplc="8386093C">
      <w:start w:val="1"/>
      <w:numFmt w:val="decimal"/>
      <w:lvlText w:val="%1-%2.%3.%4.%5.%6.%7.%8"/>
      <w:lvlJc w:val="left"/>
      <w:pPr>
        <w:tabs>
          <w:tab w:val="num" w:pos="1440"/>
        </w:tabs>
        <w:ind w:left="1440" w:hanging="1440"/>
      </w:pPr>
      <w:rPr>
        <w:rFonts w:hint="default"/>
      </w:rPr>
    </w:lvl>
    <w:lvl w:ilvl="8" w:tplc="C2024EAC">
      <w:start w:val="1"/>
      <w:numFmt w:val="decimal"/>
      <w:lvlText w:val="%1-%2.%3.%4.%5.%6.%7.%8.%9"/>
      <w:lvlJc w:val="left"/>
      <w:pPr>
        <w:tabs>
          <w:tab w:val="num" w:pos="1800"/>
        </w:tabs>
        <w:ind w:left="1800" w:hanging="1800"/>
      </w:pPr>
      <w:rPr>
        <w:rFonts w:hint="default"/>
      </w:rPr>
    </w:lvl>
  </w:abstractNum>
  <w:abstractNum w:abstractNumId="23" w15:restartNumberingAfterBreak="0">
    <w:nsid w:val="684332AC"/>
    <w:multiLevelType w:val="hybridMultilevel"/>
    <w:tmpl w:val="A658EB2A"/>
    <w:lvl w:ilvl="0" w:tplc="8B407E5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9C15AF0"/>
    <w:multiLevelType w:val="hybridMultilevel"/>
    <w:tmpl w:val="EF089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507AEE"/>
    <w:multiLevelType w:val="multilevel"/>
    <w:tmpl w:val="D7A0BF56"/>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26" w15:restartNumberingAfterBreak="0">
    <w:nsid w:val="70927130"/>
    <w:multiLevelType w:val="hybridMultilevel"/>
    <w:tmpl w:val="8AF0BC76"/>
    <w:lvl w:ilvl="0" w:tplc="1E0C2A6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75742A53"/>
    <w:multiLevelType w:val="hybridMultilevel"/>
    <w:tmpl w:val="8690C578"/>
    <w:lvl w:ilvl="0" w:tplc="62B675E0">
      <w:start w:val="2"/>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F065F21"/>
    <w:multiLevelType w:val="hybridMultilevel"/>
    <w:tmpl w:val="66265438"/>
    <w:lvl w:ilvl="0" w:tplc="3278B31C">
      <w:start w:val="3"/>
      <w:numFmt w:val="decimal"/>
      <w:lvlText w:val="%1"/>
      <w:lvlJc w:val="left"/>
      <w:pPr>
        <w:tabs>
          <w:tab w:val="num" w:pos="360"/>
        </w:tabs>
        <w:ind w:left="360" w:hanging="360"/>
      </w:pPr>
      <w:rPr>
        <w:rFonts w:hint="default"/>
      </w:rPr>
    </w:lvl>
    <w:lvl w:ilvl="1" w:tplc="A5649ED8">
      <w:start w:val="1"/>
      <w:numFmt w:val="decimal"/>
      <w:lvlText w:val="%1-%2"/>
      <w:lvlJc w:val="left"/>
      <w:pPr>
        <w:tabs>
          <w:tab w:val="num" w:pos="360"/>
        </w:tabs>
        <w:ind w:left="360" w:hanging="360"/>
      </w:pPr>
      <w:rPr>
        <w:rFonts w:hint="default"/>
      </w:rPr>
    </w:lvl>
    <w:lvl w:ilvl="2" w:tplc="63703586">
      <w:start w:val="1"/>
      <w:numFmt w:val="decimal"/>
      <w:lvlText w:val="%1-%2.%3"/>
      <w:lvlJc w:val="left"/>
      <w:pPr>
        <w:tabs>
          <w:tab w:val="num" w:pos="720"/>
        </w:tabs>
        <w:ind w:left="720" w:hanging="720"/>
      </w:pPr>
      <w:rPr>
        <w:rFonts w:hint="default"/>
      </w:rPr>
    </w:lvl>
    <w:lvl w:ilvl="3" w:tplc="AA004F6C">
      <w:start w:val="1"/>
      <w:numFmt w:val="decimal"/>
      <w:lvlText w:val="%1-%2.%3.%4"/>
      <w:lvlJc w:val="left"/>
      <w:pPr>
        <w:tabs>
          <w:tab w:val="num" w:pos="720"/>
        </w:tabs>
        <w:ind w:left="720" w:hanging="720"/>
      </w:pPr>
      <w:rPr>
        <w:rFonts w:hint="default"/>
      </w:rPr>
    </w:lvl>
    <w:lvl w:ilvl="4" w:tplc="3E967DC2">
      <w:start w:val="1"/>
      <w:numFmt w:val="decimal"/>
      <w:lvlText w:val="%1-%2.%3.%4.%5"/>
      <w:lvlJc w:val="left"/>
      <w:pPr>
        <w:tabs>
          <w:tab w:val="num" w:pos="1080"/>
        </w:tabs>
        <w:ind w:left="1080" w:hanging="1080"/>
      </w:pPr>
      <w:rPr>
        <w:rFonts w:hint="default"/>
      </w:rPr>
    </w:lvl>
    <w:lvl w:ilvl="5" w:tplc="14740FD0">
      <w:start w:val="1"/>
      <w:numFmt w:val="decimal"/>
      <w:lvlText w:val="%1-%2.%3.%4.%5.%6"/>
      <w:lvlJc w:val="left"/>
      <w:pPr>
        <w:tabs>
          <w:tab w:val="num" w:pos="1080"/>
        </w:tabs>
        <w:ind w:left="1080" w:hanging="1080"/>
      </w:pPr>
      <w:rPr>
        <w:rFonts w:hint="default"/>
      </w:rPr>
    </w:lvl>
    <w:lvl w:ilvl="6" w:tplc="0EAAD072">
      <w:start w:val="1"/>
      <w:numFmt w:val="decimal"/>
      <w:lvlText w:val="%1-%2.%3.%4.%5.%6.%7"/>
      <w:lvlJc w:val="left"/>
      <w:pPr>
        <w:tabs>
          <w:tab w:val="num" w:pos="1440"/>
        </w:tabs>
        <w:ind w:left="1440" w:hanging="1440"/>
      </w:pPr>
      <w:rPr>
        <w:rFonts w:hint="default"/>
      </w:rPr>
    </w:lvl>
    <w:lvl w:ilvl="7" w:tplc="1B9C7E80">
      <w:start w:val="1"/>
      <w:numFmt w:val="decimal"/>
      <w:lvlText w:val="%1-%2.%3.%4.%5.%6.%7.%8"/>
      <w:lvlJc w:val="left"/>
      <w:pPr>
        <w:tabs>
          <w:tab w:val="num" w:pos="1440"/>
        </w:tabs>
        <w:ind w:left="1440" w:hanging="1440"/>
      </w:pPr>
      <w:rPr>
        <w:rFonts w:hint="default"/>
      </w:rPr>
    </w:lvl>
    <w:lvl w:ilvl="8" w:tplc="76A047F4">
      <w:start w:val="1"/>
      <w:numFmt w:val="decimal"/>
      <w:lvlText w:val="%1-%2.%3.%4.%5.%6.%7.%8.%9"/>
      <w:lvlJc w:val="left"/>
      <w:pPr>
        <w:tabs>
          <w:tab w:val="num" w:pos="1800"/>
        </w:tabs>
        <w:ind w:left="1800" w:hanging="1800"/>
      </w:pPr>
      <w:rPr>
        <w:rFonts w:hint="default"/>
      </w:rPr>
    </w:lvl>
  </w:abstractNum>
  <w:num w:numId="1">
    <w:abstractNumId w:val="1"/>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9"/>
  </w:num>
  <w:num w:numId="5">
    <w:abstractNumId w:val="8"/>
  </w:num>
  <w:num w:numId="6">
    <w:abstractNumId w:val="28"/>
  </w:num>
  <w:num w:numId="7">
    <w:abstractNumId w:val="21"/>
  </w:num>
  <w:num w:numId="8">
    <w:abstractNumId w:val="25"/>
  </w:num>
  <w:num w:numId="9">
    <w:abstractNumId w:val="23"/>
  </w:num>
  <w:num w:numId="10">
    <w:abstractNumId w:val="5"/>
  </w:num>
  <w:num w:numId="11">
    <w:abstractNumId w:val="10"/>
  </w:num>
  <w:num w:numId="12">
    <w:abstractNumId w:val="3"/>
  </w:num>
  <w:num w:numId="13">
    <w:abstractNumId w:val="13"/>
  </w:num>
  <w:num w:numId="14">
    <w:abstractNumId w:val="15"/>
  </w:num>
  <w:num w:numId="15">
    <w:abstractNumId w:val="9"/>
  </w:num>
  <w:num w:numId="16">
    <w:abstractNumId w:val="22"/>
  </w:num>
  <w:num w:numId="17">
    <w:abstractNumId w:val="16"/>
  </w:num>
  <w:num w:numId="18">
    <w:abstractNumId w:val="29"/>
  </w:num>
  <w:num w:numId="19">
    <w:abstractNumId w:val="27"/>
  </w:num>
  <w:num w:numId="20">
    <w:abstractNumId w:val="6"/>
  </w:num>
  <w:num w:numId="21">
    <w:abstractNumId w:val="4"/>
  </w:num>
  <w:num w:numId="22">
    <w:abstractNumId w:val="20"/>
  </w:num>
  <w:num w:numId="23">
    <w:abstractNumId w:val="14"/>
  </w:num>
  <w:num w:numId="24">
    <w:abstractNumId w:val="26"/>
  </w:num>
  <w:num w:numId="25">
    <w:abstractNumId w:val="17"/>
  </w:num>
  <w:num w:numId="26">
    <w:abstractNumId w:val="0"/>
  </w:num>
  <w:num w:numId="27">
    <w:abstractNumId w:val="24"/>
  </w:num>
  <w:num w:numId="28">
    <w:abstractNumId w:val="7"/>
  </w:num>
  <w:num w:numId="29">
    <w:abstractNumId w:val="11"/>
  </w:num>
  <w:num w:numId="30">
    <w:abstractNumId w:val="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E9"/>
    <w:rsid w:val="00031F27"/>
    <w:rsid w:val="0005287A"/>
    <w:rsid w:val="00055E28"/>
    <w:rsid w:val="00077E83"/>
    <w:rsid w:val="00081D32"/>
    <w:rsid w:val="00082070"/>
    <w:rsid w:val="00095292"/>
    <w:rsid w:val="0009662C"/>
    <w:rsid w:val="000B2546"/>
    <w:rsid w:val="000D16CA"/>
    <w:rsid w:val="000D690E"/>
    <w:rsid w:val="000D7EA9"/>
    <w:rsid w:val="000F500D"/>
    <w:rsid w:val="00100776"/>
    <w:rsid w:val="00107009"/>
    <w:rsid w:val="0010779E"/>
    <w:rsid w:val="0011244A"/>
    <w:rsid w:val="001208FF"/>
    <w:rsid w:val="001237E9"/>
    <w:rsid w:val="001259DE"/>
    <w:rsid w:val="00127A29"/>
    <w:rsid w:val="00140937"/>
    <w:rsid w:val="00141CB8"/>
    <w:rsid w:val="001435B3"/>
    <w:rsid w:val="00163472"/>
    <w:rsid w:val="001653A8"/>
    <w:rsid w:val="00165DE1"/>
    <w:rsid w:val="0017002F"/>
    <w:rsid w:val="00175729"/>
    <w:rsid w:val="00197DD3"/>
    <w:rsid w:val="001B5E4F"/>
    <w:rsid w:val="001B7FCB"/>
    <w:rsid w:val="0020220C"/>
    <w:rsid w:val="00252F86"/>
    <w:rsid w:val="002679F7"/>
    <w:rsid w:val="00280944"/>
    <w:rsid w:val="002B78B5"/>
    <w:rsid w:val="002C12B9"/>
    <w:rsid w:val="002E1BB9"/>
    <w:rsid w:val="002F749F"/>
    <w:rsid w:val="00322609"/>
    <w:rsid w:val="0033293D"/>
    <w:rsid w:val="00343B3F"/>
    <w:rsid w:val="003D1D7D"/>
    <w:rsid w:val="003E2E4D"/>
    <w:rsid w:val="003F3EE2"/>
    <w:rsid w:val="00400268"/>
    <w:rsid w:val="00405275"/>
    <w:rsid w:val="00425AE7"/>
    <w:rsid w:val="004363C6"/>
    <w:rsid w:val="00442EBB"/>
    <w:rsid w:val="00446313"/>
    <w:rsid w:val="004501DA"/>
    <w:rsid w:val="0046531D"/>
    <w:rsid w:val="0047180B"/>
    <w:rsid w:val="004812EC"/>
    <w:rsid w:val="00486D4F"/>
    <w:rsid w:val="00494C9D"/>
    <w:rsid w:val="004C13BA"/>
    <w:rsid w:val="004C7FF1"/>
    <w:rsid w:val="004E74DE"/>
    <w:rsid w:val="00510F4F"/>
    <w:rsid w:val="00520E61"/>
    <w:rsid w:val="00522BFA"/>
    <w:rsid w:val="0053330B"/>
    <w:rsid w:val="005450CA"/>
    <w:rsid w:val="00571458"/>
    <w:rsid w:val="005810EA"/>
    <w:rsid w:val="00593BA5"/>
    <w:rsid w:val="0059660A"/>
    <w:rsid w:val="005A1979"/>
    <w:rsid w:val="005A3A76"/>
    <w:rsid w:val="005D0E42"/>
    <w:rsid w:val="005D6F3D"/>
    <w:rsid w:val="006070F7"/>
    <w:rsid w:val="00614E07"/>
    <w:rsid w:val="00624B00"/>
    <w:rsid w:val="0063234F"/>
    <w:rsid w:val="00663769"/>
    <w:rsid w:val="0067768F"/>
    <w:rsid w:val="00692051"/>
    <w:rsid w:val="006D3F63"/>
    <w:rsid w:val="006F7B71"/>
    <w:rsid w:val="0070791C"/>
    <w:rsid w:val="00713391"/>
    <w:rsid w:val="00724CD2"/>
    <w:rsid w:val="00732587"/>
    <w:rsid w:val="00732CDE"/>
    <w:rsid w:val="007420DA"/>
    <w:rsid w:val="00747D72"/>
    <w:rsid w:val="00754217"/>
    <w:rsid w:val="00754F00"/>
    <w:rsid w:val="00767671"/>
    <w:rsid w:val="00776642"/>
    <w:rsid w:val="00795516"/>
    <w:rsid w:val="007A5AA6"/>
    <w:rsid w:val="007D247F"/>
    <w:rsid w:val="007D32E3"/>
    <w:rsid w:val="007E0315"/>
    <w:rsid w:val="007E25EB"/>
    <w:rsid w:val="007E281F"/>
    <w:rsid w:val="007F07B5"/>
    <w:rsid w:val="008000DB"/>
    <w:rsid w:val="00804183"/>
    <w:rsid w:val="0081782E"/>
    <w:rsid w:val="00831296"/>
    <w:rsid w:val="008318DC"/>
    <w:rsid w:val="00844F6A"/>
    <w:rsid w:val="00855E72"/>
    <w:rsid w:val="008575F4"/>
    <w:rsid w:val="00862362"/>
    <w:rsid w:val="00874BDF"/>
    <w:rsid w:val="00884E2B"/>
    <w:rsid w:val="008946BB"/>
    <w:rsid w:val="008B60FA"/>
    <w:rsid w:val="008E62C3"/>
    <w:rsid w:val="008F735C"/>
    <w:rsid w:val="00920BAE"/>
    <w:rsid w:val="009513E4"/>
    <w:rsid w:val="0095205B"/>
    <w:rsid w:val="0096468E"/>
    <w:rsid w:val="00971575"/>
    <w:rsid w:val="009814C8"/>
    <w:rsid w:val="00994505"/>
    <w:rsid w:val="009A667E"/>
    <w:rsid w:val="009B1F50"/>
    <w:rsid w:val="009C777C"/>
    <w:rsid w:val="009E34F3"/>
    <w:rsid w:val="009E68AA"/>
    <w:rsid w:val="009F2A27"/>
    <w:rsid w:val="00A039CC"/>
    <w:rsid w:val="00A15688"/>
    <w:rsid w:val="00A2214E"/>
    <w:rsid w:val="00A25781"/>
    <w:rsid w:val="00A25E09"/>
    <w:rsid w:val="00A41F1E"/>
    <w:rsid w:val="00A43841"/>
    <w:rsid w:val="00A5108F"/>
    <w:rsid w:val="00A66208"/>
    <w:rsid w:val="00A67787"/>
    <w:rsid w:val="00A737B5"/>
    <w:rsid w:val="00A96540"/>
    <w:rsid w:val="00AA5AD7"/>
    <w:rsid w:val="00AB78F3"/>
    <w:rsid w:val="00AD2DE7"/>
    <w:rsid w:val="00AD4B91"/>
    <w:rsid w:val="00AD5C89"/>
    <w:rsid w:val="00AF53FE"/>
    <w:rsid w:val="00B06144"/>
    <w:rsid w:val="00B438EC"/>
    <w:rsid w:val="00B44D8D"/>
    <w:rsid w:val="00B63FE2"/>
    <w:rsid w:val="00BD5096"/>
    <w:rsid w:val="00BF3FD1"/>
    <w:rsid w:val="00BF725B"/>
    <w:rsid w:val="00C317DE"/>
    <w:rsid w:val="00C7441A"/>
    <w:rsid w:val="00C87FE9"/>
    <w:rsid w:val="00C9446F"/>
    <w:rsid w:val="00CA3DAC"/>
    <w:rsid w:val="00CB1054"/>
    <w:rsid w:val="00CB3685"/>
    <w:rsid w:val="00CC52E9"/>
    <w:rsid w:val="00CD27D6"/>
    <w:rsid w:val="00CD384C"/>
    <w:rsid w:val="00D16225"/>
    <w:rsid w:val="00D2530C"/>
    <w:rsid w:val="00D3544F"/>
    <w:rsid w:val="00D519E8"/>
    <w:rsid w:val="00D541D2"/>
    <w:rsid w:val="00D64766"/>
    <w:rsid w:val="00D6627C"/>
    <w:rsid w:val="00D80E31"/>
    <w:rsid w:val="00D823AF"/>
    <w:rsid w:val="00DB542C"/>
    <w:rsid w:val="00DC0343"/>
    <w:rsid w:val="00DC7A93"/>
    <w:rsid w:val="00DC7AA2"/>
    <w:rsid w:val="00DD20AC"/>
    <w:rsid w:val="00DD3133"/>
    <w:rsid w:val="00DD5950"/>
    <w:rsid w:val="00E04D4F"/>
    <w:rsid w:val="00E1692C"/>
    <w:rsid w:val="00E3399A"/>
    <w:rsid w:val="00E435C6"/>
    <w:rsid w:val="00E44570"/>
    <w:rsid w:val="00E473C5"/>
    <w:rsid w:val="00E7784B"/>
    <w:rsid w:val="00EA2CBF"/>
    <w:rsid w:val="00EB2754"/>
    <w:rsid w:val="00EB5AD6"/>
    <w:rsid w:val="00EE54E2"/>
    <w:rsid w:val="00EE79CC"/>
    <w:rsid w:val="00F022BA"/>
    <w:rsid w:val="00F0686E"/>
    <w:rsid w:val="00F128B9"/>
    <w:rsid w:val="00F150DD"/>
    <w:rsid w:val="00F16335"/>
    <w:rsid w:val="00F75624"/>
    <w:rsid w:val="00F96CF4"/>
    <w:rsid w:val="00F96FD4"/>
    <w:rsid w:val="00FA7AF5"/>
    <w:rsid w:val="00FD44B9"/>
    <w:rsid w:val="00FD4CB4"/>
    <w:rsid w:val="00FF01F0"/>
    <w:rsid w:val="00FF0C9F"/>
    <w:rsid w:val="00FF2C66"/>
    <w:rsid w:val="00FF6C44"/>
    <w:rsid w:val="132A2714"/>
    <w:rsid w:val="14D58010"/>
    <w:rsid w:val="1755FB8C"/>
    <w:rsid w:val="1CF03C2F"/>
    <w:rsid w:val="2116B40D"/>
    <w:rsid w:val="24DC043A"/>
    <w:rsid w:val="2D35B187"/>
    <w:rsid w:val="3E1B396C"/>
    <w:rsid w:val="4D792FB5"/>
    <w:rsid w:val="64DAD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2C2A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13"/>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b/>
      <w:bCs/>
      <w:sz w:val="22"/>
      <w:szCs w:val="22"/>
    </w:rPr>
  </w:style>
  <w:style w:type="paragraph" w:styleId="Heading7">
    <w:name w:val="heading 7"/>
    <w:basedOn w:val="Normal"/>
    <w:next w:val="Normal"/>
    <w:qFormat/>
    <w:pPr>
      <w:numPr>
        <w:ilvl w:val="6"/>
        <w:numId w:val="13"/>
      </w:numPr>
      <w:spacing w:before="240" w:after="60"/>
      <w:outlineLvl w:val="6"/>
    </w:pPr>
  </w:style>
  <w:style w:type="paragraph" w:styleId="Heading8">
    <w:name w:val="heading 8"/>
    <w:basedOn w:val="Normal"/>
    <w:next w:val="Normal"/>
    <w:qFormat/>
    <w:pPr>
      <w:numPr>
        <w:ilvl w:val="7"/>
        <w:numId w:val="13"/>
      </w:numPr>
      <w:spacing w:before="240" w:after="60"/>
      <w:outlineLvl w:val="7"/>
    </w:pPr>
    <w:rPr>
      <w:i/>
      <w:iCs/>
    </w:rPr>
  </w:style>
  <w:style w:type="paragraph" w:styleId="Heading9">
    <w:name w:val="heading 9"/>
    <w:basedOn w:val="Normal"/>
    <w:next w:val="Normal"/>
    <w:qFormat/>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paragraph" w:styleId="BodyTextIndent2">
    <w:name w:val="Body Text Indent 2"/>
    <w:basedOn w:val="Normal"/>
    <w:pPr>
      <w:ind w:left="720" w:hanging="720"/>
    </w:pPr>
  </w:style>
  <w:style w:type="paragraph" w:styleId="BlockText">
    <w:name w:val="Block Text"/>
    <w:basedOn w:val="Normal"/>
    <w:pPr>
      <w:ind w:left="1080" w:right="630" w:hanging="540"/>
    </w:pPr>
  </w:style>
  <w:style w:type="paragraph" w:styleId="BodyText">
    <w:name w:val="Body Text"/>
    <w:basedOn w:val="Normal"/>
    <w:pPr>
      <w:jc w:val="center"/>
    </w:pPr>
    <w:rPr>
      <w:b/>
      <w:sz w:val="28"/>
    </w:rPr>
  </w:style>
  <w:style w:type="paragraph" w:styleId="BodyTextIndent3">
    <w:name w:val="Body Text Indent 3"/>
    <w:basedOn w:val="Normal"/>
    <w:pPr>
      <w:ind w:left="1800"/>
    </w:pPr>
  </w:style>
  <w:style w:type="paragraph" w:styleId="BodyText2">
    <w:name w:val="Body Text 2"/>
    <w:basedOn w:val="Normal"/>
    <w:pPr>
      <w:autoSpaceDE w:val="0"/>
      <w:autoSpaceDN w:val="0"/>
      <w:adjustRightInd w:val="0"/>
      <w:spacing w:line="240" w:lineRule="atLeast"/>
    </w:pPr>
    <w:rPr>
      <w:color w:val="000000"/>
      <w:szCs w:val="20"/>
    </w:rPr>
  </w:style>
  <w:style w:type="paragraph" w:styleId="BalloonText">
    <w:name w:val="Balloon Text"/>
    <w:basedOn w:val="Normal"/>
    <w:semiHidden/>
    <w:rsid w:val="00F16335"/>
    <w:rPr>
      <w:rFonts w:ascii="Tahoma" w:hAnsi="Tahoma" w:cs="Tahoma"/>
      <w:sz w:val="16"/>
      <w:szCs w:val="16"/>
    </w:rPr>
  </w:style>
  <w:style w:type="character" w:styleId="Hyperlink">
    <w:name w:val="Hyperlink"/>
    <w:rsid w:val="00994505"/>
    <w:rPr>
      <w:color w:val="0000FF"/>
      <w:u w:val="single"/>
    </w:rPr>
  </w:style>
  <w:style w:type="paragraph" w:customStyle="1" w:styleId="Default">
    <w:name w:val="Default"/>
    <w:rsid w:val="00EB5AD6"/>
    <w:pPr>
      <w:autoSpaceDE w:val="0"/>
      <w:autoSpaceDN w:val="0"/>
      <w:adjustRightInd w:val="0"/>
    </w:pPr>
    <w:rPr>
      <w:color w:val="000000"/>
      <w:sz w:val="24"/>
      <w:szCs w:val="24"/>
    </w:rPr>
  </w:style>
  <w:style w:type="paragraph" w:styleId="NormalWeb">
    <w:name w:val="Normal (Web)"/>
    <w:basedOn w:val="Normal"/>
    <w:rsid w:val="000D7EA9"/>
    <w:pPr>
      <w:spacing w:before="100" w:beforeAutospacing="1" w:after="100" w:afterAutospacing="1"/>
    </w:pPr>
  </w:style>
  <w:style w:type="character" w:styleId="CommentReference">
    <w:name w:val="annotation reference"/>
    <w:rsid w:val="005A3A76"/>
    <w:rPr>
      <w:sz w:val="16"/>
      <w:szCs w:val="16"/>
    </w:rPr>
  </w:style>
  <w:style w:type="paragraph" w:styleId="CommentText">
    <w:name w:val="annotation text"/>
    <w:basedOn w:val="Normal"/>
    <w:link w:val="CommentTextChar"/>
    <w:rsid w:val="005A3A76"/>
    <w:rPr>
      <w:sz w:val="20"/>
      <w:szCs w:val="20"/>
    </w:rPr>
  </w:style>
  <w:style w:type="character" w:customStyle="1" w:styleId="CommentTextChar">
    <w:name w:val="Comment Text Char"/>
    <w:basedOn w:val="DefaultParagraphFont"/>
    <w:link w:val="CommentText"/>
    <w:rsid w:val="005A3A76"/>
  </w:style>
  <w:style w:type="paragraph" w:styleId="CommentSubject">
    <w:name w:val="annotation subject"/>
    <w:basedOn w:val="CommentText"/>
    <w:next w:val="CommentText"/>
    <w:link w:val="CommentSubjectChar"/>
    <w:rsid w:val="005A3A76"/>
    <w:rPr>
      <w:b/>
      <w:bCs/>
    </w:rPr>
  </w:style>
  <w:style w:type="character" w:customStyle="1" w:styleId="CommentSubjectChar">
    <w:name w:val="Comment Subject Char"/>
    <w:link w:val="CommentSubject"/>
    <w:rsid w:val="005A3A76"/>
    <w:rPr>
      <w:b/>
      <w:bCs/>
    </w:rPr>
  </w:style>
  <w:style w:type="character" w:styleId="FollowedHyperlink">
    <w:name w:val="FollowedHyperlink"/>
    <w:rsid w:val="005A3A76"/>
    <w:rPr>
      <w:color w:val="954F72"/>
      <w:u w:val="single"/>
    </w:rPr>
  </w:style>
  <w:style w:type="character" w:styleId="UnresolvedMention">
    <w:name w:val="Unresolved Mention"/>
    <w:uiPriority w:val="99"/>
    <w:semiHidden/>
    <w:unhideWhenUsed/>
    <w:rsid w:val="001B7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po.gov/fdsys/pkg/FR-2015-11-09/pdf/2015-28441.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ederalregister.gov/articles/2015/09/10/2015-22074/universal-identifier-and-system-of-award-management-correc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po.gov/fdsys/pkg/FR-2015-08-14/pdf/2015-20044.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po.gov/fdsys/pkg/FR-2015-07-22/pdf/2015-17753.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po.gov/fdsys/pkg/FR-2015-12-07/pdf/2015-29692.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3eede0d0-3323-4187-a73b-c8d107a17d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501C99A6C2414995D3D4F2513DF375" ma:contentTypeVersion="8" ma:contentTypeDescription="Create a new document." ma:contentTypeScope="" ma:versionID="b9abe40ad6b5eaf55f7243b0c65f9f0c">
  <xsd:schema xmlns:xsd="http://www.w3.org/2001/XMLSchema" xmlns:xs="http://www.w3.org/2001/XMLSchema" xmlns:p="http://schemas.microsoft.com/office/2006/metadata/properties" xmlns:ns2="3eede0d0-3323-4187-a73b-c8d107a17d95" xmlns:ns3="1edab29b-6fff-4fac-9b48-6627614917be" targetNamespace="http://schemas.microsoft.com/office/2006/metadata/properties" ma:root="true" ma:fieldsID="933300943ce8bf3629a84a1f79db4354" ns2:_="" ns3:_="">
    <xsd:import namespace="3eede0d0-3323-4187-a73b-c8d107a17d95"/>
    <xsd:import namespace="1edab29b-6fff-4fac-9b48-6627614917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de0d0-3323-4187-a73b-c8d107a17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Notes" ma:index="14" nillable="true" ma:displayName="Notes" ma:description="This is ready for OGC except for the URA questions 6 and 7. " ma:format="Dropdown" ma:internalName="Notes">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dab29b-6fff-4fac-9b48-6627614917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EAC4B-9CA4-4725-B0EB-71C5E93BDC24}">
  <ds:schemaRefs>
    <ds:schemaRef ds:uri="http://schemas.microsoft.com/office/2006/metadata/properties"/>
    <ds:schemaRef ds:uri="http://schemas.microsoft.com/office/infopath/2007/PartnerControls"/>
    <ds:schemaRef ds:uri="3eede0d0-3323-4187-a73b-c8d107a17d95"/>
  </ds:schemaRefs>
</ds:datastoreItem>
</file>

<file path=customXml/itemProps2.xml><?xml version="1.0" encoding="utf-8"?>
<ds:datastoreItem xmlns:ds="http://schemas.openxmlformats.org/officeDocument/2006/customXml" ds:itemID="{48EA24AD-3ACD-4A89-A1E8-6628E4237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de0d0-3323-4187-a73b-c8d107a17d95"/>
    <ds:schemaRef ds:uri="1edab29b-6fff-4fac-9b48-662761491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B582D2-861A-4A3B-8BBA-5559EC40B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1351</Words>
  <Characters>9091</Characters>
  <Application>Microsoft Office Word</Application>
  <DocSecurity>0</DocSecurity>
  <Lines>75</Lines>
  <Paragraphs>20</Paragraphs>
  <ScaleCrop>false</ScaleCrop>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2020-10-30T12:50:00Z</dcterms:created>
  <dcterms:modified xsi:type="dcterms:W3CDTF">2020-11-12T19:41:00Z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0x0101006A501C99A6C2414995D3D4F2513DF375</vt:lpwstr>
  </property>
  <property fmtid="{D5CDD505-2E9C-101B-9397-08002B2CF9AE}" pid="3" name="_dlc_DocIdItemGuid">
    <vt:lpwstr>8f63ba17-fb5a-4d01-8c3e-5e3940b1dce3</vt:lpwstr>
  </property>
</Properties>
</file>