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22914" w:rsidRPr="00515ACE" w14:paraId="60457A4F" w14:textId="77777777" w:rsidTr="00D22914">
        <w:tc>
          <w:tcPr>
            <w:tcW w:w="3192" w:type="dxa"/>
            <w:tcBorders>
              <w:top w:val="nil"/>
              <w:left w:val="nil"/>
              <w:bottom w:val="nil"/>
              <w:right w:val="nil"/>
            </w:tcBorders>
          </w:tcPr>
          <w:p w14:paraId="0CC395CE" w14:textId="77777777" w:rsidR="00D22914" w:rsidRPr="00D22914" w:rsidRDefault="00D22914" w:rsidP="00D22914">
            <w:pPr>
              <w:tabs>
                <w:tab w:val="center" w:pos="4320"/>
                <w:tab w:val="right" w:pos="8640"/>
              </w:tabs>
              <w:rPr>
                <w:rFonts w:ascii="Helvetica" w:hAnsi="Helvetica" w:cs="Arial"/>
                <w:b/>
                <w:sz w:val="24"/>
              </w:rPr>
            </w:pPr>
            <w:r>
              <w:rPr>
                <w:rFonts w:ascii="Helvetica" w:hAnsi="Helvetica" w:cs="Arial"/>
                <w:b/>
                <w:sz w:val="24"/>
              </w:rPr>
              <w:t xml:space="preserve">Supplementary Conditions of </w:t>
            </w:r>
            <w:r w:rsidR="005032A2">
              <w:rPr>
                <w:rFonts w:ascii="Helvetica" w:hAnsi="Helvetica" w:cs="Arial"/>
                <w:b/>
                <w:sz w:val="24"/>
              </w:rPr>
              <w:t>t</w:t>
            </w:r>
            <w:r>
              <w:rPr>
                <w:rFonts w:ascii="Helvetica" w:hAnsi="Helvetica" w:cs="Arial"/>
                <w:b/>
                <w:sz w:val="24"/>
              </w:rPr>
              <w:t>he Contract for Construction</w:t>
            </w:r>
          </w:p>
          <w:p w14:paraId="4656BF13" w14:textId="77777777" w:rsidR="00D22914" w:rsidRPr="009A2670" w:rsidRDefault="009D59C1" w:rsidP="00D22914">
            <w:pPr>
              <w:tabs>
                <w:tab w:val="center" w:pos="4320"/>
                <w:tab w:val="right" w:pos="8640"/>
              </w:tabs>
              <w:rPr>
                <w:rFonts w:ascii="Helvetica" w:hAnsi="Helvetica" w:cs="Arial"/>
                <w:sz w:val="24"/>
              </w:rPr>
            </w:pPr>
            <w:r>
              <w:rPr>
                <w:rFonts w:ascii="Helvetica" w:hAnsi="Helvetica" w:cs="Arial"/>
                <w:sz w:val="24"/>
              </w:rPr>
              <w:t>Section 2</w:t>
            </w:r>
            <w:r w:rsidR="00477E4D">
              <w:rPr>
                <w:rFonts w:ascii="Helvetica" w:hAnsi="Helvetica" w:cs="Arial"/>
                <w:sz w:val="24"/>
              </w:rPr>
              <w:t>4</w:t>
            </w:r>
            <w:r w:rsidR="009A2670">
              <w:rPr>
                <w:rFonts w:ascii="Helvetica" w:hAnsi="Helvetica" w:cs="Arial"/>
                <w:sz w:val="24"/>
              </w:rPr>
              <w:t>2</w:t>
            </w:r>
          </w:p>
        </w:tc>
        <w:tc>
          <w:tcPr>
            <w:tcW w:w="3192" w:type="dxa"/>
            <w:tcBorders>
              <w:top w:val="nil"/>
              <w:left w:val="nil"/>
              <w:bottom w:val="nil"/>
              <w:right w:val="nil"/>
            </w:tcBorders>
          </w:tcPr>
          <w:p w14:paraId="08ED216F" w14:textId="77777777" w:rsidR="005032A2" w:rsidRDefault="005032A2" w:rsidP="005032A2">
            <w:pPr>
              <w:jc w:val="center"/>
              <w:rPr>
                <w:rFonts w:ascii="Helvetica" w:hAnsi="Helvetica" w:cs="Arial"/>
                <w:b/>
              </w:rPr>
            </w:pPr>
            <w:r w:rsidRPr="00E2492A">
              <w:rPr>
                <w:rFonts w:ascii="Helvetica" w:hAnsi="Helvetica" w:cs="Arial"/>
                <w:b/>
              </w:rPr>
              <w:t xml:space="preserve">U.S. Department of Housing </w:t>
            </w:r>
          </w:p>
          <w:p w14:paraId="0C285786" w14:textId="77777777" w:rsidR="005032A2" w:rsidRPr="00E2492A" w:rsidRDefault="005032A2" w:rsidP="005032A2">
            <w:pPr>
              <w:jc w:val="center"/>
              <w:rPr>
                <w:rFonts w:ascii="Helvetica" w:hAnsi="Helvetica" w:cs="Arial"/>
                <w:b/>
              </w:rPr>
            </w:pPr>
            <w:r w:rsidRPr="00E2492A">
              <w:rPr>
                <w:rFonts w:ascii="Helvetica" w:hAnsi="Helvetica" w:cs="Arial"/>
                <w:b/>
              </w:rPr>
              <w:t>and Urban Development</w:t>
            </w:r>
          </w:p>
          <w:p w14:paraId="02B26C00" w14:textId="77777777" w:rsidR="00D22914" w:rsidRPr="005032A2" w:rsidRDefault="005032A2" w:rsidP="00D25504">
            <w:pPr>
              <w:jc w:val="center"/>
              <w:rPr>
                <w:rFonts w:ascii="Helvetica" w:hAnsi="Helvetica" w:cs="Arial"/>
                <w:b/>
                <w:sz w:val="16"/>
                <w:szCs w:val="16"/>
              </w:rPr>
            </w:pPr>
            <w:r>
              <w:rPr>
                <w:rFonts w:ascii="Helvetica" w:hAnsi="Helvetica" w:cs="Arial"/>
              </w:rPr>
              <w:t xml:space="preserve">Office of </w:t>
            </w:r>
            <w:r w:rsidR="009D59C1">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11E5F7F2" w14:textId="77777777" w:rsidR="00D25504" w:rsidRPr="00D25504" w:rsidRDefault="00D25504" w:rsidP="00D25504">
            <w:pPr>
              <w:jc w:val="right"/>
              <w:rPr>
                <w:rFonts w:ascii="Helvetica" w:hAnsi="Helvetica" w:cs="Arial"/>
                <w:sz w:val="18"/>
              </w:rPr>
            </w:pPr>
            <w:r w:rsidRPr="00D25504">
              <w:rPr>
                <w:rFonts w:ascii="Helvetica" w:hAnsi="Helvetica" w:cs="Arial"/>
                <w:sz w:val="18"/>
              </w:rPr>
              <w:t xml:space="preserve">OMB Approval No. 2502-0602 </w:t>
            </w:r>
          </w:p>
          <w:p w14:paraId="3E65BE62" w14:textId="712D41D0" w:rsidR="00D22914" w:rsidRPr="00D22914" w:rsidRDefault="00A40374" w:rsidP="00A40374">
            <w:pPr>
              <w:tabs>
                <w:tab w:val="center" w:pos="4320"/>
                <w:tab w:val="right" w:pos="8640"/>
              </w:tabs>
              <w:jc w:val="right"/>
              <w:rPr>
                <w:rFonts w:ascii="Helvetica" w:hAnsi="Helvetica" w:cs="Arial"/>
                <w:sz w:val="18"/>
              </w:rPr>
            </w:pPr>
            <w:r>
              <w:rPr>
                <w:rFonts w:ascii="Helvetica" w:hAnsi="Helvetica" w:cs="Arial"/>
                <w:sz w:val="18"/>
              </w:rPr>
              <w:t xml:space="preserve">(Exp. </w:t>
            </w:r>
            <w:r w:rsidR="00B20084" w:rsidRPr="00B20084">
              <w:rPr>
                <w:rFonts w:ascii="Helvetica" w:hAnsi="Helvetica" w:cs="Arial"/>
                <w:sz w:val="18"/>
              </w:rPr>
              <w:t>4/30/2026</w:t>
            </w:r>
            <w:r w:rsidR="00D25504" w:rsidRPr="00D25504">
              <w:rPr>
                <w:rFonts w:ascii="Helvetica" w:hAnsi="Helvetica" w:cs="Arial"/>
                <w:sz w:val="18"/>
              </w:rPr>
              <w:t>)</w:t>
            </w:r>
          </w:p>
        </w:tc>
      </w:tr>
    </w:tbl>
    <w:p w14:paraId="53C1B0A5" w14:textId="2D559688" w:rsidR="002079C5" w:rsidRPr="002079C5" w:rsidRDefault="002079C5" w:rsidP="00E75A96">
      <w:pPr>
        <w:spacing w:before="480"/>
        <w:rPr>
          <w:rFonts w:ascii="Helvetica" w:hAnsi="Helvetica" w:cs="Arial"/>
          <w:sz w:val="16"/>
          <w:szCs w:val="16"/>
        </w:rPr>
      </w:pPr>
      <w:r w:rsidRPr="002079C5">
        <w:rPr>
          <w:rFonts w:ascii="Helvetica" w:hAnsi="Helvetica" w:cs="Arial"/>
          <w:b/>
          <w:bCs/>
          <w:sz w:val="16"/>
          <w:szCs w:val="16"/>
        </w:rPr>
        <w:t>Public Burden Statement:</w:t>
      </w:r>
      <w:r w:rsidRPr="002079C5">
        <w:rPr>
          <w:rFonts w:ascii="Helvetica" w:hAnsi="Helvetica" w:cs="Arial"/>
          <w:sz w:val="16"/>
          <w:szCs w:val="16"/>
        </w:rPr>
        <w:t> </w:t>
      </w:r>
    </w:p>
    <w:p w14:paraId="48A29790" w14:textId="28D52EF3" w:rsidR="002079C5" w:rsidRPr="002079C5" w:rsidRDefault="009B2EA9" w:rsidP="002079C5">
      <w:pPr>
        <w:rPr>
          <w:rFonts w:ascii="Helvetica" w:hAnsi="Helvetica" w:cs="Arial"/>
          <w:sz w:val="16"/>
          <w:szCs w:val="16"/>
        </w:rPr>
      </w:pPr>
      <w:r w:rsidRPr="006A03DC">
        <w:rPr>
          <w:rFonts w:ascii="Helvetica" w:hAnsi="Helvetica" w:cs="Arial"/>
          <w:sz w:val="16"/>
          <w:szCs w:val="16"/>
        </w:rPr>
        <w:t>According to the Paperwork Reduction Act of 1995, no persons are required to respond to a collection of information unless such collection displays a valid OMB control number.</w:t>
      </w:r>
      <w:r w:rsidR="00263D2B">
        <w:rPr>
          <w:rFonts w:ascii="Helvetica" w:hAnsi="Helvetica" w:cs="Arial"/>
          <w:sz w:val="16"/>
          <w:szCs w:val="16"/>
        </w:rPr>
        <w:t xml:space="preserve"> </w:t>
      </w:r>
      <w:r w:rsidRPr="006A03DC">
        <w:rPr>
          <w:rFonts w:ascii="Helvetica" w:hAnsi="Helvetica" w:cs="Arial"/>
          <w:sz w:val="16"/>
          <w:szCs w:val="16"/>
        </w:rPr>
        <w:t xml:space="preserve">Public reporting burden for this collection of information is estimated to average </w:t>
      </w:r>
      <w:r>
        <w:rPr>
          <w:rFonts w:ascii="Helvetica" w:hAnsi="Helvetica" w:cs="Arial"/>
          <w:sz w:val="16"/>
          <w:szCs w:val="16"/>
        </w:rPr>
        <w:t>1 hour</w:t>
      </w:r>
      <w:r w:rsidRPr="006A03DC">
        <w:rPr>
          <w:rFonts w:ascii="Helvetica" w:hAnsi="Helvetica" w:cs="Arial"/>
          <w:sz w:val="16"/>
          <w:szCs w:val="16"/>
        </w:rPr>
        <w:t> per response, including time for reviewing instructions, searching existing data sources, gathering and maintaining the data needed, and completing and reviewing the collection of information.</w:t>
      </w:r>
      <w:r w:rsidR="00263D2B">
        <w:rPr>
          <w:rFonts w:ascii="Helvetica" w:hAnsi="Helvetica" w:cs="Arial"/>
          <w:sz w:val="16"/>
          <w:szCs w:val="16"/>
        </w:rPr>
        <w:t xml:space="preserve"> </w:t>
      </w:r>
      <w:r w:rsidRPr="006A03DC">
        <w:rPr>
          <w:rFonts w:ascii="Helvetica" w:hAnsi="Helvetica" w:cs="Arial"/>
          <w:sz w:val="16"/>
          <w:szCs w:val="16"/>
        </w:rPr>
        <w:t xml:space="preserve">The </w:t>
      </w:r>
      <w:r>
        <w:rPr>
          <w:rFonts w:ascii="Helvetica" w:hAnsi="Helvetica" w:cs="Arial"/>
          <w:sz w:val="16"/>
          <w:szCs w:val="16"/>
        </w:rPr>
        <w:t>information requested is required</w:t>
      </w:r>
      <w:r w:rsidRPr="006A03DC">
        <w:rPr>
          <w:rFonts w:ascii="Helvetica" w:hAnsi="Helvetica" w:cs="Arial"/>
          <w:sz w:val="16"/>
          <w:szCs w:val="16"/>
        </w:rPr>
        <w:t> in order to receive the benefits to be derived. Send comments regarding the burden estimate or any other aspect of this collection of information, including suggestions for reducing this burden, to the U.S. Department of Housing and Urban</w:t>
      </w:r>
      <w:r>
        <w:rPr>
          <w:rFonts w:ascii="Helvetica" w:hAnsi="Helvetica" w:cs="Arial"/>
          <w:sz w:val="16"/>
          <w:szCs w:val="16"/>
        </w:rPr>
        <w:t xml:space="preserve"> Development</w:t>
      </w:r>
      <w:r w:rsidRPr="006A03DC">
        <w:rPr>
          <w:rFonts w:ascii="Helvetica" w:hAnsi="Helvetica" w:cs="Arial"/>
          <w:sz w:val="16"/>
          <w:szCs w:val="16"/>
        </w:rPr>
        <w:t>, Office of the Chief Data Officer, Attention: Departmental Clearance Officer, 451 7</w:t>
      </w:r>
      <w:r w:rsidRPr="006A03DC">
        <w:rPr>
          <w:rFonts w:ascii="Helvetica" w:hAnsi="Helvetica" w:cs="Arial"/>
          <w:sz w:val="16"/>
          <w:szCs w:val="16"/>
          <w:vertAlign w:val="superscript"/>
        </w:rPr>
        <w:t>th</w:t>
      </w:r>
      <w:r w:rsidRPr="006A03DC">
        <w:rPr>
          <w:rFonts w:ascii="Helvetica" w:hAnsi="Helvetica" w:cs="Arial"/>
          <w:sz w:val="16"/>
          <w:szCs w:val="16"/>
        </w:rPr>
        <w:t> Street SW. Room, Washington, DC 20410 or email </w:t>
      </w:r>
      <w:hyperlink r:id="rId11" w:tgtFrame="_blank" w:history="1">
        <w:r w:rsidRPr="006A03DC">
          <w:rPr>
            <w:rStyle w:val="Hyperlink"/>
            <w:rFonts w:ascii="Helvetica" w:hAnsi="Helvetica" w:cs="Arial"/>
            <w:sz w:val="16"/>
            <w:szCs w:val="16"/>
          </w:rPr>
          <w:t>Hospitals@hud.gov</w:t>
        </w:r>
      </w:hyperlink>
      <w:r w:rsidRPr="006A03DC">
        <w:rPr>
          <w:rFonts w:ascii="Helvetica" w:hAnsi="Helvetica" w:cs="Arial"/>
          <w:sz w:val="16"/>
          <w:szCs w:val="16"/>
        </w:rPr>
        <w:t>.</w:t>
      </w:r>
      <w:r w:rsidR="00263D2B">
        <w:rPr>
          <w:rFonts w:ascii="Helvetica" w:hAnsi="Helvetica" w:cs="Arial"/>
          <w:sz w:val="16"/>
          <w:szCs w:val="16"/>
        </w:rPr>
        <w:t xml:space="preserve"> </w:t>
      </w:r>
      <w:r w:rsidRPr="001C133F">
        <w:rPr>
          <w:rFonts w:ascii="Helvetica" w:hAnsi="Helvetica" w:cs="Arial"/>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r w:rsidR="002079C5" w:rsidRPr="002079C5">
        <w:rPr>
          <w:rFonts w:ascii="Helvetica" w:hAnsi="Helvetica" w:cs="Arial"/>
          <w:sz w:val="16"/>
          <w:szCs w:val="16"/>
        </w:rPr>
        <w:t>.</w:t>
      </w:r>
    </w:p>
    <w:p w14:paraId="4B8DE00A" w14:textId="53AA1FF4" w:rsidR="002079C5" w:rsidRPr="002079C5" w:rsidRDefault="002079C5" w:rsidP="00E75A96">
      <w:pPr>
        <w:spacing w:before="240"/>
        <w:rPr>
          <w:rFonts w:ascii="Helvetica" w:hAnsi="Helvetica" w:cs="Arial"/>
          <w:sz w:val="16"/>
          <w:szCs w:val="16"/>
        </w:rPr>
      </w:pPr>
      <w:r w:rsidRPr="002079C5">
        <w:rPr>
          <w:rFonts w:ascii="Helvetica" w:hAnsi="Helvetica" w:cs="Arial"/>
          <w:b/>
          <w:bCs/>
          <w:sz w:val="16"/>
          <w:szCs w:val="16"/>
        </w:rPr>
        <w:t>Warning:</w:t>
      </w:r>
      <w:r w:rsidR="00263D2B">
        <w:rPr>
          <w:rFonts w:ascii="Helvetica" w:hAnsi="Helvetica" w:cs="Arial"/>
          <w:b/>
          <w:bCs/>
          <w:sz w:val="16"/>
          <w:szCs w:val="16"/>
        </w:rPr>
        <w:t xml:space="preserve"> </w:t>
      </w:r>
      <w:r w:rsidRPr="002079C5">
        <w:rPr>
          <w:rFonts w:ascii="Helvetica" w:hAnsi="Helvetica"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 </w:t>
      </w:r>
    </w:p>
    <w:p w14:paraId="476ABE41" w14:textId="77777777" w:rsidR="00D26E27" w:rsidRPr="005032A2" w:rsidRDefault="000E606A" w:rsidP="00E75A96">
      <w:pPr>
        <w:pStyle w:val="Heading1"/>
        <w:spacing w:before="480"/>
      </w:pPr>
      <w:r w:rsidRPr="005032A2">
        <w:t xml:space="preserve">Article 1:  Labor </w:t>
      </w:r>
      <w:r w:rsidRPr="00A60E64">
        <w:t>Standards</w:t>
      </w:r>
    </w:p>
    <w:p w14:paraId="6ECF8873" w14:textId="01818C07" w:rsidR="00D26E27" w:rsidRPr="005032A2" w:rsidRDefault="002837BE" w:rsidP="00E75A96">
      <w:pPr>
        <w:numPr>
          <w:ilvl w:val="0"/>
          <w:numId w:val="7"/>
        </w:numPr>
        <w:spacing w:before="240"/>
        <w:ind w:left="720"/>
        <w:rPr>
          <w:sz w:val="24"/>
          <w:szCs w:val="24"/>
        </w:rPr>
      </w:pPr>
      <w:r w:rsidRPr="005032A2">
        <w:rPr>
          <w:b/>
          <w:sz w:val="24"/>
          <w:szCs w:val="24"/>
        </w:rPr>
        <w:t>Applicabili</w:t>
      </w:r>
      <w:r w:rsidR="00756723" w:rsidRPr="005032A2">
        <w:rPr>
          <w:b/>
          <w:sz w:val="24"/>
          <w:szCs w:val="24"/>
        </w:rPr>
        <w:t xml:space="preserve">ty.  </w:t>
      </w:r>
      <w:r w:rsidR="00756723" w:rsidRPr="005032A2">
        <w:rPr>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000F324F" w:rsidRPr="005032A2">
        <w:rPr>
          <w:sz w:val="24"/>
          <w:szCs w:val="24"/>
        </w:rPr>
        <w:t>ent pursuant to the provisions applicable to such Federal assistance or insurance.  Any statute or regulation contained herein shall also include any subsequent amendment or successor statute or regulation.</w:t>
      </w:r>
    </w:p>
    <w:p w14:paraId="2E06AF10" w14:textId="220BB544" w:rsidR="00135410" w:rsidRPr="00E75A96" w:rsidRDefault="000F324F" w:rsidP="00E75A96">
      <w:pPr>
        <w:numPr>
          <w:ilvl w:val="0"/>
          <w:numId w:val="7"/>
        </w:numPr>
        <w:spacing w:before="240"/>
        <w:ind w:left="720"/>
        <w:rPr>
          <w:bCs/>
          <w:sz w:val="24"/>
          <w:szCs w:val="24"/>
        </w:rPr>
      </w:pPr>
      <w:r w:rsidRPr="005032A2">
        <w:rPr>
          <w:b/>
          <w:sz w:val="24"/>
          <w:szCs w:val="24"/>
        </w:rPr>
        <w:t>Minimum Wages.</w:t>
      </w:r>
      <w:r w:rsidRPr="005032A2">
        <w:rPr>
          <w:sz w:val="24"/>
          <w:szCs w:val="24"/>
        </w:rPr>
        <w:t xml:space="preserve">  Pursuant to Section 212 of the National Housing Act, as amended, 12 U.S.C. 1715c, the minimum wage provisions contained in this paragraph B do not apply to those projects </w:t>
      </w:r>
      <w:r w:rsidR="00C12F5F">
        <w:rPr>
          <w:sz w:val="24"/>
          <w:szCs w:val="24"/>
        </w:rPr>
        <w:t xml:space="preserve">insured under Section 223(a)(7) or Section 223(f).  If a Section 223(f) </w:t>
      </w:r>
      <w:r w:rsidR="00623609">
        <w:rPr>
          <w:sz w:val="24"/>
          <w:szCs w:val="24"/>
        </w:rPr>
        <w:t>project subsequently</w:t>
      </w:r>
      <w:r w:rsidR="007D73FE">
        <w:rPr>
          <w:sz w:val="24"/>
          <w:szCs w:val="24"/>
        </w:rPr>
        <w:t xml:space="preserve"> </w:t>
      </w:r>
      <w:r w:rsidR="00A55DA0">
        <w:rPr>
          <w:sz w:val="24"/>
          <w:szCs w:val="24"/>
        </w:rPr>
        <w:t>commences</w:t>
      </w:r>
      <w:r w:rsidR="007D73FE">
        <w:rPr>
          <w:sz w:val="24"/>
          <w:szCs w:val="24"/>
        </w:rPr>
        <w:t xml:space="preserve"> a Section 241 construction project,</w:t>
      </w:r>
      <w:r w:rsidR="00A55DA0">
        <w:rPr>
          <w:sz w:val="24"/>
          <w:szCs w:val="24"/>
        </w:rPr>
        <w:t xml:space="preserve"> the minimum wage provisions contained in this paragraph B </w:t>
      </w:r>
      <w:r w:rsidR="002162F3">
        <w:rPr>
          <w:sz w:val="24"/>
          <w:szCs w:val="24"/>
        </w:rPr>
        <w:t>would</w:t>
      </w:r>
      <w:r w:rsidR="00A55DA0">
        <w:rPr>
          <w:sz w:val="24"/>
          <w:szCs w:val="24"/>
        </w:rPr>
        <w:t xml:space="preserve"> </w:t>
      </w:r>
      <w:r w:rsidR="00802816">
        <w:rPr>
          <w:sz w:val="24"/>
          <w:szCs w:val="24"/>
        </w:rPr>
        <w:t xml:space="preserve">also </w:t>
      </w:r>
      <w:r w:rsidR="00A55DA0">
        <w:rPr>
          <w:sz w:val="24"/>
          <w:szCs w:val="24"/>
        </w:rPr>
        <w:t>not apply</w:t>
      </w:r>
      <w:r w:rsidR="00D30E51" w:rsidRPr="00E75A96">
        <w:rPr>
          <w:bCs/>
          <w:sz w:val="24"/>
          <w:szCs w:val="24"/>
        </w:rPr>
        <w:t>.</w:t>
      </w:r>
    </w:p>
    <w:p w14:paraId="5176CDB5" w14:textId="3F743E6C" w:rsidR="00D26E27" w:rsidRPr="005032A2" w:rsidRDefault="00135410" w:rsidP="00E75A96">
      <w:pPr>
        <w:numPr>
          <w:ilvl w:val="0"/>
          <w:numId w:val="11"/>
        </w:numPr>
        <w:tabs>
          <w:tab w:val="left" w:pos="1080"/>
        </w:tabs>
        <w:spacing w:before="240"/>
        <w:ind w:hanging="720"/>
        <w:rPr>
          <w:sz w:val="24"/>
          <w:szCs w:val="24"/>
        </w:rPr>
      </w:pPr>
      <w:r>
        <w:rPr>
          <w:sz w:val="24"/>
          <w:szCs w:val="24"/>
        </w:rPr>
        <w:t>(a</w:t>
      </w:r>
      <w:r w:rsidR="000F324F" w:rsidRPr="005032A2">
        <w:rPr>
          <w:sz w:val="24"/>
          <w:szCs w:val="24"/>
        </w:rPr>
        <w:t xml:space="preserve">) </w:t>
      </w:r>
      <w:r>
        <w:rPr>
          <w:sz w:val="24"/>
          <w:szCs w:val="24"/>
        </w:rPr>
        <w:tab/>
      </w:r>
      <w:r w:rsidR="000F324F" w:rsidRPr="005032A2">
        <w:rPr>
          <w:sz w:val="24"/>
          <w:szCs w:val="24"/>
        </w:rPr>
        <w:t xml:space="preserve">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mechanics, subject to the </w:t>
      </w:r>
      <w:r w:rsidR="000F324F" w:rsidRPr="005032A2">
        <w:rPr>
          <w:sz w:val="24"/>
          <w:szCs w:val="24"/>
        </w:rPr>
        <w:lastRenderedPageBreak/>
        <w:t xml:space="preserve">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w:t>
      </w:r>
      <w:r w:rsidR="000F324F" w:rsidRPr="005032A2">
        <w:rPr>
          <w:i/>
          <w:sz w:val="24"/>
          <w:szCs w:val="24"/>
        </w:rPr>
        <w:t>Provided,</w:t>
      </w:r>
      <w:r w:rsidR="000F324F" w:rsidRPr="005032A2">
        <w:rPr>
          <w:sz w:val="24"/>
          <w:szCs w:val="24"/>
        </w:rPr>
        <w:t xml:space="preserve"> that the employer's payroll records accurately set forth the time spent in each classification in which work is performed.  The wage determination (including any additional classification and wage rates conformed under 29 CFR 5.5(a)(1)(ii)) and the Davis-Bacon poster (WH-1321) shall be posted at all times by the Contractor and its subcontractors at the site of the work in a prominent and accessible place where it can be easily seen by the workers.</w:t>
      </w:r>
    </w:p>
    <w:p w14:paraId="0516F037" w14:textId="77777777" w:rsidR="00D26E27" w:rsidRPr="005032A2" w:rsidRDefault="00135410" w:rsidP="00E75A96">
      <w:pPr>
        <w:tabs>
          <w:tab w:val="left" w:pos="1080"/>
        </w:tabs>
        <w:spacing w:before="240"/>
        <w:ind w:left="1980" w:right="576" w:hanging="990"/>
        <w:rPr>
          <w:sz w:val="24"/>
          <w:szCs w:val="24"/>
        </w:rPr>
      </w:pPr>
      <w:r>
        <w:rPr>
          <w:sz w:val="24"/>
          <w:szCs w:val="24"/>
        </w:rPr>
        <w:t>(b)   (i</w:t>
      </w:r>
      <w:r w:rsidR="000F324F" w:rsidRPr="005032A2">
        <w:rPr>
          <w:sz w:val="24"/>
          <w:szCs w:val="24"/>
        </w:rPr>
        <w:t xml:space="preserve">)  </w:t>
      </w:r>
      <w:r>
        <w:rPr>
          <w:sz w:val="24"/>
          <w:szCs w:val="24"/>
        </w:rPr>
        <w:tab/>
      </w:r>
      <w:r w:rsidR="000F324F" w:rsidRPr="005032A2">
        <w:rPr>
          <w:sz w:val="24"/>
          <w:szCs w:val="24"/>
        </w:rPr>
        <w:t>Any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14:paraId="0BFFF3B0" w14:textId="5119242A" w:rsidR="00D26E27" w:rsidRPr="005032A2" w:rsidRDefault="000F324F" w:rsidP="00E75A96">
      <w:pPr>
        <w:numPr>
          <w:ilvl w:val="0"/>
          <w:numId w:val="9"/>
        </w:numPr>
        <w:spacing w:before="240"/>
        <w:ind w:left="2700" w:right="900" w:hanging="450"/>
        <w:rPr>
          <w:sz w:val="24"/>
          <w:szCs w:val="24"/>
        </w:rPr>
      </w:pPr>
      <w:r w:rsidRPr="005032A2">
        <w:rPr>
          <w:sz w:val="24"/>
          <w:szCs w:val="24"/>
        </w:rPr>
        <w:t>The work to be performed by the classification requested is not performed by a classification in the wage determination; and</w:t>
      </w:r>
    </w:p>
    <w:p w14:paraId="74FEC05B" w14:textId="7B70A1EF" w:rsidR="00D26E27" w:rsidRPr="005032A2" w:rsidRDefault="000F324F" w:rsidP="00E75A96">
      <w:pPr>
        <w:numPr>
          <w:ilvl w:val="0"/>
          <w:numId w:val="9"/>
        </w:numPr>
        <w:spacing w:before="240"/>
        <w:ind w:left="2700" w:right="900" w:hanging="450"/>
        <w:rPr>
          <w:sz w:val="24"/>
          <w:szCs w:val="24"/>
        </w:rPr>
      </w:pPr>
      <w:r w:rsidRPr="005032A2">
        <w:rPr>
          <w:sz w:val="24"/>
          <w:szCs w:val="24"/>
        </w:rPr>
        <w:t>The classification is utilized in the area by the construction industry; and</w:t>
      </w:r>
    </w:p>
    <w:p w14:paraId="18A0C8BE" w14:textId="31D66AE4" w:rsidR="00D26E27" w:rsidRPr="005032A2" w:rsidRDefault="000F324F" w:rsidP="00E75A96">
      <w:pPr>
        <w:numPr>
          <w:ilvl w:val="0"/>
          <w:numId w:val="9"/>
        </w:numPr>
        <w:spacing w:before="240"/>
        <w:ind w:left="2700" w:right="900" w:hanging="450"/>
        <w:rPr>
          <w:sz w:val="24"/>
          <w:szCs w:val="24"/>
        </w:rPr>
      </w:pPr>
      <w:r w:rsidRPr="005032A2">
        <w:rPr>
          <w:sz w:val="24"/>
          <w:szCs w:val="24"/>
        </w:rPr>
        <w:t>The proposed wage rate, including any bona fide fringe benefits, bears a reasonable relationship to the wage rates contained in the wage determination.</w:t>
      </w:r>
    </w:p>
    <w:p w14:paraId="5AD4DDE4" w14:textId="77777777" w:rsidR="00D26E27" w:rsidRPr="005032A2" w:rsidRDefault="000F324F" w:rsidP="00E75A96">
      <w:pPr>
        <w:tabs>
          <w:tab w:val="left" w:pos="1080"/>
          <w:tab w:val="left" w:pos="1980"/>
        </w:tabs>
        <w:spacing w:before="240"/>
        <w:ind w:left="1980" w:hanging="540"/>
        <w:rPr>
          <w:sz w:val="24"/>
          <w:szCs w:val="24"/>
        </w:rPr>
      </w:pPr>
      <w:r w:rsidRPr="005032A2">
        <w:rPr>
          <w:sz w:val="24"/>
          <w:szCs w:val="24"/>
        </w:rPr>
        <w:t>(</w:t>
      </w:r>
      <w:r w:rsidR="00135410">
        <w:rPr>
          <w:sz w:val="24"/>
          <w:szCs w:val="24"/>
        </w:rPr>
        <w:t>ii</w:t>
      </w:r>
      <w:r w:rsidRPr="005032A2">
        <w:rPr>
          <w:sz w:val="24"/>
          <w:szCs w:val="24"/>
        </w:rPr>
        <w:t xml:space="preserve">)  </w:t>
      </w:r>
      <w:r w:rsidR="00135410">
        <w:rPr>
          <w:sz w:val="24"/>
          <w:szCs w:val="24"/>
        </w:rPr>
        <w:tab/>
      </w:r>
      <w:r w:rsidRPr="005032A2">
        <w:rPr>
          <w:sz w:val="24"/>
          <w:szCs w:val="24"/>
        </w:rPr>
        <w:t>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00E749F0" w:rsidRPr="005032A2">
        <w:rPr>
          <w:b/>
          <w:sz w:val="24"/>
          <w:szCs w:val="24"/>
        </w:rPr>
        <w:t>“</w:t>
      </w:r>
      <w:r w:rsidRPr="005032A2">
        <w:rPr>
          <w:b/>
          <w:sz w:val="24"/>
          <w:szCs w:val="24"/>
        </w:rPr>
        <w:t>Administrator</w:t>
      </w:r>
      <w:r w:rsidR="00E749F0" w:rsidRPr="005032A2">
        <w:rPr>
          <w:b/>
          <w:sz w:val="24"/>
          <w:szCs w:val="24"/>
        </w:rPr>
        <w:t>”</w:t>
      </w:r>
      <w:r w:rsidRPr="005032A2">
        <w:rPr>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w:t>
      </w:r>
      <w:r w:rsidR="00187F38" w:rsidRPr="005032A2">
        <w:rPr>
          <w:sz w:val="24"/>
          <w:szCs w:val="24"/>
        </w:rPr>
        <w:t xml:space="preserve">.  </w:t>
      </w:r>
      <w:r w:rsidRPr="005032A2">
        <w:rPr>
          <w:sz w:val="24"/>
          <w:szCs w:val="24"/>
        </w:rPr>
        <w:t>(Approved by the Office of Management and Budget under OMB control number 1215-0140.)</w:t>
      </w:r>
    </w:p>
    <w:p w14:paraId="523CDDDC" w14:textId="77777777" w:rsidR="00D26E27" w:rsidRPr="005032A2" w:rsidRDefault="00135410" w:rsidP="00E75A96">
      <w:pPr>
        <w:tabs>
          <w:tab w:val="left" w:pos="1080"/>
        </w:tabs>
        <w:spacing w:before="240"/>
        <w:ind w:left="1980" w:hanging="540"/>
        <w:rPr>
          <w:sz w:val="24"/>
          <w:szCs w:val="24"/>
        </w:rPr>
      </w:pPr>
      <w:r>
        <w:rPr>
          <w:sz w:val="24"/>
          <w:szCs w:val="24"/>
        </w:rPr>
        <w:lastRenderedPageBreak/>
        <w:t>(iii</w:t>
      </w:r>
      <w:r w:rsidR="000F324F" w:rsidRPr="005032A2">
        <w:rPr>
          <w:sz w:val="24"/>
          <w:szCs w:val="24"/>
        </w:rPr>
        <w:t xml:space="preserve">)  </w:t>
      </w:r>
      <w:r>
        <w:rPr>
          <w:sz w:val="24"/>
          <w:szCs w:val="24"/>
        </w:rPr>
        <w:tab/>
      </w:r>
      <w:r w:rsidR="000F324F" w:rsidRPr="005032A2">
        <w:rPr>
          <w:sz w:val="24"/>
          <w:szCs w:val="24"/>
        </w:rPr>
        <w:t>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thirty (30) day period that additional time is necessary</w:t>
      </w:r>
      <w:r w:rsidR="00187F38" w:rsidRPr="005032A2">
        <w:rPr>
          <w:sz w:val="24"/>
          <w:szCs w:val="24"/>
        </w:rPr>
        <w:t xml:space="preserve">.  </w:t>
      </w:r>
      <w:r w:rsidR="000F324F" w:rsidRPr="005032A2">
        <w:rPr>
          <w:sz w:val="24"/>
          <w:szCs w:val="24"/>
        </w:rPr>
        <w:t>(Approved by the Office of Management and Budget under OMB Control Number 1215-0140.)</w:t>
      </w:r>
    </w:p>
    <w:p w14:paraId="2D31AC38" w14:textId="77777777" w:rsidR="00D26E27" w:rsidRPr="005032A2" w:rsidRDefault="000F324F" w:rsidP="00E75A96">
      <w:pPr>
        <w:tabs>
          <w:tab w:val="left" w:pos="1080"/>
        </w:tabs>
        <w:spacing w:before="240"/>
        <w:ind w:left="1980" w:hanging="540"/>
        <w:rPr>
          <w:sz w:val="24"/>
          <w:szCs w:val="24"/>
        </w:rPr>
      </w:pPr>
      <w:r w:rsidRPr="005032A2">
        <w:rPr>
          <w:sz w:val="24"/>
          <w:szCs w:val="24"/>
        </w:rPr>
        <w:t>(</w:t>
      </w:r>
      <w:r w:rsidR="00135410">
        <w:rPr>
          <w:sz w:val="24"/>
          <w:szCs w:val="24"/>
        </w:rPr>
        <w:t>iv</w:t>
      </w:r>
      <w:r w:rsidRPr="005032A2">
        <w:rPr>
          <w:sz w:val="24"/>
          <w:szCs w:val="24"/>
        </w:rPr>
        <w:t xml:space="preserve">)  </w:t>
      </w:r>
      <w:r w:rsidR="00135410">
        <w:rPr>
          <w:sz w:val="24"/>
          <w:szCs w:val="24"/>
        </w:rPr>
        <w:tab/>
      </w:r>
      <w:r w:rsidRPr="005032A2">
        <w:rPr>
          <w:sz w:val="24"/>
          <w:szCs w:val="24"/>
        </w:rPr>
        <w:t>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14:paraId="11D692F6" w14:textId="043D0859" w:rsidR="00D26E27" w:rsidRPr="005032A2" w:rsidRDefault="00135410" w:rsidP="00E75A96">
      <w:pPr>
        <w:spacing w:before="360"/>
        <w:ind w:left="1440" w:hanging="450"/>
        <w:rPr>
          <w:sz w:val="24"/>
          <w:szCs w:val="24"/>
        </w:rPr>
      </w:pPr>
      <w:r>
        <w:rPr>
          <w:sz w:val="24"/>
          <w:szCs w:val="24"/>
        </w:rPr>
        <w:t>(c</w:t>
      </w:r>
      <w:r w:rsidR="000F324F" w:rsidRPr="005032A2">
        <w:rPr>
          <w:sz w:val="24"/>
          <w:szCs w:val="24"/>
        </w:rPr>
        <w:t>)</w:t>
      </w:r>
      <w:r w:rsidR="00471AF2">
        <w:rPr>
          <w:sz w:val="24"/>
          <w:szCs w:val="24"/>
        </w:rPr>
        <w:tab/>
      </w:r>
      <w:r w:rsidR="000F324F" w:rsidRPr="005032A2">
        <w:rPr>
          <w:sz w:val="24"/>
          <w:szCs w:val="24"/>
        </w:rPr>
        <w:t>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14:paraId="3132DDBF" w14:textId="3BD8505E" w:rsidR="00D26E27" w:rsidRPr="005032A2" w:rsidRDefault="00135410" w:rsidP="00E75A96">
      <w:pPr>
        <w:spacing w:before="360"/>
        <w:ind w:left="1440" w:hanging="450"/>
        <w:rPr>
          <w:sz w:val="24"/>
          <w:szCs w:val="24"/>
        </w:rPr>
      </w:pPr>
      <w:r>
        <w:rPr>
          <w:sz w:val="24"/>
          <w:szCs w:val="24"/>
        </w:rPr>
        <w:t>(d</w:t>
      </w:r>
      <w:r w:rsidR="000F324F" w:rsidRPr="005032A2">
        <w:rPr>
          <w:sz w:val="24"/>
          <w:szCs w:val="24"/>
        </w:rPr>
        <w:t>)</w:t>
      </w:r>
      <w:r w:rsidR="00471AF2">
        <w:rPr>
          <w:sz w:val="24"/>
          <w:szCs w:val="24"/>
        </w:rPr>
        <w:tab/>
      </w:r>
      <w:r w:rsidR="000F324F" w:rsidRPr="005032A2">
        <w:rPr>
          <w:sz w:val="24"/>
          <w:szCs w:val="24"/>
        </w:rPr>
        <w:t xml:space="preserve">If the Contractor does not make payments to a trustee or other third person, the Contractor may consider as part of the wages of any laborer or mechanic the amount of any costs reasonably anticipated in providing bona fide fringe benefits under a plan or program, </w:t>
      </w:r>
      <w:r w:rsidR="000F324F" w:rsidRPr="005032A2">
        <w:rPr>
          <w:i/>
          <w:sz w:val="24"/>
          <w:szCs w:val="24"/>
        </w:rPr>
        <w:t>Provided</w:t>
      </w:r>
      <w:r w:rsidR="000F324F" w:rsidRPr="005032A2">
        <w:rPr>
          <w:sz w:val="24"/>
          <w:szCs w:val="24"/>
        </w:rPr>
        <w:t>, That the Secretary of Labor has found, upon the written request of the Contractor, that the applicable standards of the Davis-Bacon Act have been met.  The Secretary of Labor may require the Contractor to set aside in a separate account</w:t>
      </w:r>
      <w:r w:rsidR="00956C32">
        <w:rPr>
          <w:sz w:val="24"/>
          <w:szCs w:val="24"/>
        </w:rPr>
        <w:t>,</w:t>
      </w:r>
      <w:r w:rsidR="000F324F" w:rsidRPr="005032A2">
        <w:rPr>
          <w:sz w:val="24"/>
          <w:szCs w:val="24"/>
        </w:rPr>
        <w:t xml:space="preserve"> assets for the meeting of obligations under the plan or program.</w:t>
      </w:r>
      <w:r w:rsidR="00187F38">
        <w:rPr>
          <w:sz w:val="24"/>
          <w:szCs w:val="24"/>
        </w:rPr>
        <w:t xml:space="preserve"> </w:t>
      </w:r>
      <w:r w:rsidR="000F324F" w:rsidRPr="005032A2">
        <w:rPr>
          <w:sz w:val="24"/>
          <w:szCs w:val="24"/>
        </w:rPr>
        <w:t xml:space="preserve"> (Approved by the Office of Management and Budget under OMB Control Number 1215-0140.)</w:t>
      </w:r>
    </w:p>
    <w:p w14:paraId="2E63A8B7" w14:textId="47B828AA" w:rsidR="00D26E27" w:rsidRPr="005032A2" w:rsidRDefault="000F324F" w:rsidP="00E75A96">
      <w:pPr>
        <w:numPr>
          <w:ilvl w:val="0"/>
          <w:numId w:val="11"/>
        </w:numPr>
        <w:spacing w:before="240"/>
        <w:ind w:left="1080"/>
        <w:rPr>
          <w:sz w:val="24"/>
          <w:szCs w:val="24"/>
        </w:rPr>
      </w:pPr>
      <w:r w:rsidRPr="005032A2">
        <w:rPr>
          <w:b/>
          <w:sz w:val="24"/>
          <w:szCs w:val="24"/>
        </w:rPr>
        <w:t xml:space="preserve">Withholding.  </w:t>
      </w:r>
      <w:r w:rsidRPr="005032A2">
        <w:rPr>
          <w:sz w:val="24"/>
          <w:szCs w:val="24"/>
        </w:rPr>
        <w:t xml:space="preserve">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w:t>
      </w:r>
      <w:r w:rsidRPr="005032A2">
        <w:rPr>
          <w:sz w:val="24"/>
          <w:szCs w:val="24"/>
        </w:rPr>
        <w:lastRenderedPageBreak/>
        <w:t xml:space="preserve">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14:paraId="4796D1CB" w14:textId="1B6C75E3" w:rsidR="00D26E27" w:rsidRDefault="000F324F" w:rsidP="00E75A96">
      <w:pPr>
        <w:numPr>
          <w:ilvl w:val="0"/>
          <w:numId w:val="11"/>
        </w:numPr>
        <w:spacing w:before="360"/>
        <w:ind w:left="1080"/>
        <w:rPr>
          <w:b/>
          <w:sz w:val="24"/>
          <w:szCs w:val="24"/>
        </w:rPr>
      </w:pPr>
      <w:r w:rsidRPr="005032A2">
        <w:rPr>
          <w:b/>
          <w:sz w:val="24"/>
          <w:szCs w:val="24"/>
        </w:rPr>
        <w:t>Payrolls, records, and certifications.</w:t>
      </w:r>
    </w:p>
    <w:p w14:paraId="61EA8082" w14:textId="0C576E43" w:rsidR="003E216F" w:rsidRDefault="000F324F" w:rsidP="00E75A96">
      <w:pPr>
        <w:numPr>
          <w:ilvl w:val="0"/>
          <w:numId w:val="5"/>
        </w:numPr>
        <w:spacing w:before="240"/>
        <w:rPr>
          <w:sz w:val="24"/>
          <w:szCs w:val="24"/>
        </w:rPr>
      </w:pPr>
      <w:r w:rsidRPr="005032A2">
        <w:rPr>
          <w:sz w:val="24"/>
          <w:szCs w:val="24"/>
        </w:rPr>
        <w:t xml:space="preserve">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w:t>
      </w:r>
      <w:r w:rsidR="003E3FF7">
        <w:rPr>
          <w:sz w:val="24"/>
          <w:szCs w:val="24"/>
        </w:rPr>
        <w:t>their</w:t>
      </w:r>
      <w:r w:rsidRPr="005032A2">
        <w:rPr>
          <w:sz w:val="24"/>
          <w:szCs w:val="24"/>
        </w:rPr>
        <w:t xml:space="preserve"> correct classification, hourly rates of wages paid (including rates of contributions or costs anticipated for bona fide fringe benefits or cash equivalents thereof of the types described in Section 1 (b)(2)(B) of the Davis-Bacon Act (40 U.S.C. 3141(2)(B)(ii))),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r w:rsidR="00187F38" w:rsidRPr="005032A2">
        <w:rPr>
          <w:sz w:val="24"/>
          <w:szCs w:val="24"/>
        </w:rPr>
        <w:t xml:space="preserve">.  </w:t>
      </w:r>
      <w:r w:rsidRPr="005032A2">
        <w:rPr>
          <w:sz w:val="24"/>
          <w:szCs w:val="24"/>
        </w:rPr>
        <w:t>(Approved by the Office of Management and Budget under OMB Control Numbers 1215-0140 and 1215-0017.)</w:t>
      </w:r>
    </w:p>
    <w:p w14:paraId="4769180D" w14:textId="097AEC6C" w:rsidR="00D26E27" w:rsidRPr="005032A2" w:rsidRDefault="000F324F" w:rsidP="00E75A96">
      <w:pPr>
        <w:numPr>
          <w:ilvl w:val="0"/>
          <w:numId w:val="5"/>
        </w:numPr>
        <w:tabs>
          <w:tab w:val="left" w:pos="1440"/>
        </w:tabs>
        <w:spacing w:before="240"/>
        <w:ind w:left="1800" w:hanging="720"/>
        <w:rPr>
          <w:sz w:val="24"/>
          <w:szCs w:val="24"/>
        </w:rPr>
      </w:pPr>
      <w:r w:rsidRPr="005032A2">
        <w:rPr>
          <w:sz w:val="24"/>
          <w:szCs w:val="24"/>
        </w:rPr>
        <w:t>(</w:t>
      </w:r>
      <w:r w:rsidR="003E216F">
        <w:rPr>
          <w:sz w:val="24"/>
          <w:szCs w:val="24"/>
        </w:rPr>
        <w:t xml:space="preserve">i) </w:t>
      </w:r>
      <w:r w:rsidRPr="00337D97">
        <w:rPr>
          <w:sz w:val="24"/>
          <w:szCs w:val="24"/>
        </w:rPr>
        <w:t xml:space="preserve">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all of the information required to be maintained under 29 CFR 5.5(a)(3)(i), </w:t>
      </w:r>
      <w:r w:rsidR="002837BE" w:rsidRPr="00337D97">
        <w:rPr>
          <w:sz w:val="24"/>
          <w:szCs w:val="24"/>
        </w:rPr>
        <w:t xml:space="preserve">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w:t>
      </w:r>
      <w:hyperlink r:id="rId12" w:history="1">
        <w:r w:rsidR="002837BE" w:rsidRPr="00337D97">
          <w:rPr>
            <w:rStyle w:val="Hyperlink"/>
            <w:sz w:val="24"/>
            <w:szCs w:val="24"/>
          </w:rPr>
          <w:t>http://www.dol.gov/whd/forms/wh347.pdf</w:t>
        </w:r>
      </w:hyperlink>
      <w:r w:rsidR="00AA3B63" w:rsidRPr="00337D97">
        <w:rPr>
          <w:i/>
          <w:sz w:val="24"/>
          <w:szCs w:val="24"/>
        </w:rPr>
        <w:t xml:space="preserve"> </w:t>
      </w:r>
      <w:r w:rsidR="00AA3B63" w:rsidRPr="00337D97">
        <w:rPr>
          <w:sz w:val="24"/>
          <w:szCs w:val="24"/>
        </w:rPr>
        <w:t xml:space="preserve">or its successor site.  The prime contractor is responsible for the submission of </w:t>
      </w:r>
      <w:r w:rsidR="00AA3B63" w:rsidRPr="00337D97">
        <w:rPr>
          <w:sz w:val="24"/>
          <w:szCs w:val="24"/>
        </w:rPr>
        <w:lastRenderedPageBreak/>
        <w:t xml:space="preserve">copies of payrolls by all subcontractors.  Contractors and subcontractors shall maintain the full social security number and current address of each covered worker, and shall provide them upon request to HUD or its designee if the agency is a party to the </w:t>
      </w:r>
      <w:r w:rsidRPr="00337D97">
        <w:rPr>
          <w:sz w:val="24"/>
          <w:szCs w:val="24"/>
        </w:rPr>
        <w:t>Contract, but if the agency is not such a party, the Contractor will submit the payrolls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designee.(Approved by the Office of Management and Budget under OMB Control Number 1215-0149.)</w:t>
      </w:r>
    </w:p>
    <w:p w14:paraId="30AD6981" w14:textId="255EF457" w:rsidR="00D26E27" w:rsidRPr="005032A2" w:rsidRDefault="003E216F" w:rsidP="00E75A96">
      <w:pPr>
        <w:spacing w:before="240"/>
        <w:ind w:left="1800" w:hanging="360"/>
        <w:rPr>
          <w:sz w:val="24"/>
          <w:szCs w:val="24"/>
        </w:rPr>
      </w:pPr>
      <w:r>
        <w:rPr>
          <w:sz w:val="24"/>
          <w:szCs w:val="24"/>
        </w:rPr>
        <w:t>(ii</w:t>
      </w:r>
      <w:r w:rsidR="000F324F" w:rsidRPr="005032A2">
        <w:rPr>
          <w:sz w:val="24"/>
          <w:szCs w:val="24"/>
        </w:rPr>
        <w:t xml:space="preserve">) Each payroll submitted shall be accompanied by a "Statement of Compliance," signed by the Contractor or subcontractor or </w:t>
      </w:r>
      <w:r w:rsidR="003172E1">
        <w:rPr>
          <w:sz w:val="24"/>
          <w:szCs w:val="24"/>
        </w:rPr>
        <w:t>their</w:t>
      </w:r>
      <w:r w:rsidR="000F324F" w:rsidRPr="005032A2">
        <w:rPr>
          <w:sz w:val="24"/>
          <w:szCs w:val="24"/>
        </w:rPr>
        <w:t xml:space="preserve"> agent who pays or supervises the payment of the persons employed under the Contract and shall certify the following:</w:t>
      </w:r>
    </w:p>
    <w:p w14:paraId="51A6BA14" w14:textId="77777777" w:rsidR="00D26E27" w:rsidRDefault="000F324F" w:rsidP="00E75A96">
      <w:pPr>
        <w:numPr>
          <w:ilvl w:val="0"/>
          <w:numId w:val="6"/>
        </w:numPr>
        <w:spacing w:before="360"/>
        <w:rPr>
          <w:sz w:val="24"/>
          <w:szCs w:val="24"/>
        </w:rPr>
      </w:pPr>
      <w:r w:rsidRPr="005032A2">
        <w:rPr>
          <w:sz w:val="24"/>
          <w:szCs w:val="24"/>
        </w:rPr>
        <w:t>That the payroll for the payroll period contains the information required to be provided under 29 CFR 5.5(a)(3)(ii), the appropriate information is being maintained under 29 CFR 5.5(a)(3)(i), and that such information is correct and complete.</w:t>
      </w:r>
    </w:p>
    <w:p w14:paraId="46FD118B" w14:textId="17F2CC0D" w:rsidR="00D26E27" w:rsidRPr="005032A2" w:rsidRDefault="000F324F" w:rsidP="00E75A96">
      <w:pPr>
        <w:numPr>
          <w:ilvl w:val="0"/>
          <w:numId w:val="6"/>
        </w:numPr>
        <w:spacing w:before="360"/>
        <w:rPr>
          <w:sz w:val="24"/>
          <w:szCs w:val="24"/>
        </w:rPr>
      </w:pPr>
      <w:r w:rsidRPr="005032A2">
        <w:rPr>
          <w:sz w:val="24"/>
          <w:szCs w:val="24"/>
        </w:rPr>
        <w:t>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w:t>
      </w:r>
    </w:p>
    <w:p w14:paraId="39466E72" w14:textId="28A535FB" w:rsidR="00D26E27" w:rsidRPr="005032A2" w:rsidRDefault="000F324F" w:rsidP="00E75A96">
      <w:pPr>
        <w:numPr>
          <w:ilvl w:val="0"/>
          <w:numId w:val="6"/>
        </w:numPr>
        <w:spacing w:before="360"/>
        <w:rPr>
          <w:sz w:val="24"/>
          <w:szCs w:val="24"/>
        </w:rPr>
      </w:pPr>
      <w:r w:rsidRPr="005032A2">
        <w:rPr>
          <w:sz w:val="24"/>
          <w:szCs w:val="24"/>
        </w:rPr>
        <w:t>That each laborer or mechanic has been paid not less than the applicable wage rates and fringe benefits or cash equivalents for the classification of work performed, as specified in the applicable wage determination incorporated into the Contract.</w:t>
      </w:r>
    </w:p>
    <w:p w14:paraId="70D8B5F0" w14:textId="77777777" w:rsidR="00D26E27" w:rsidRPr="005032A2" w:rsidRDefault="003E216F" w:rsidP="00E75A96">
      <w:pPr>
        <w:spacing w:before="240"/>
        <w:ind w:left="1800" w:hanging="360"/>
        <w:rPr>
          <w:sz w:val="24"/>
          <w:szCs w:val="24"/>
        </w:rPr>
      </w:pPr>
      <w:r>
        <w:rPr>
          <w:sz w:val="24"/>
          <w:szCs w:val="24"/>
        </w:rPr>
        <w:t>(iii)</w:t>
      </w:r>
      <w:r>
        <w:rPr>
          <w:sz w:val="24"/>
          <w:szCs w:val="24"/>
        </w:rPr>
        <w:tab/>
      </w:r>
      <w:r w:rsidR="000F324F" w:rsidRPr="005032A2">
        <w:rPr>
          <w:sz w:val="24"/>
          <w:szCs w:val="24"/>
        </w:rPr>
        <w:t>The weekly submission of a properly executed certification set forth on the reverse side of Optional Form WH-347 shall satisfy the requirement for submission of the "Statement of Compliance" required by subparagraph B.3.(ii)(b) of this Article.</w:t>
      </w:r>
    </w:p>
    <w:p w14:paraId="5FDB8E2A" w14:textId="77777777" w:rsidR="00D26E27" w:rsidRPr="005032A2" w:rsidRDefault="003E216F" w:rsidP="00E75A96">
      <w:pPr>
        <w:spacing w:before="240"/>
        <w:ind w:left="1800" w:hanging="360"/>
        <w:rPr>
          <w:sz w:val="24"/>
          <w:szCs w:val="24"/>
        </w:rPr>
      </w:pPr>
      <w:r>
        <w:rPr>
          <w:sz w:val="24"/>
          <w:szCs w:val="24"/>
        </w:rPr>
        <w:t>(iv</w:t>
      </w:r>
      <w:r w:rsidR="000F324F" w:rsidRPr="005032A2">
        <w:rPr>
          <w:sz w:val="24"/>
          <w:szCs w:val="24"/>
        </w:rPr>
        <w:t xml:space="preserve">) The falsification of any of the above certifications may subject the Contractor or subcontractor to civil or criminal prosecution under Section 1001 of Title 18 and Sections 3801 </w:t>
      </w:r>
      <w:r w:rsidR="000F324F" w:rsidRPr="005032A2">
        <w:rPr>
          <w:sz w:val="24"/>
          <w:szCs w:val="24"/>
          <w:u w:val="single"/>
        </w:rPr>
        <w:t>et</w:t>
      </w:r>
      <w:r w:rsidR="000F324F" w:rsidRPr="005032A2">
        <w:rPr>
          <w:sz w:val="24"/>
          <w:szCs w:val="24"/>
        </w:rPr>
        <w:t xml:space="preserve"> </w:t>
      </w:r>
      <w:r w:rsidR="000F324F" w:rsidRPr="005032A2">
        <w:rPr>
          <w:sz w:val="24"/>
          <w:szCs w:val="24"/>
          <w:u w:val="single"/>
        </w:rPr>
        <w:t>seq</w:t>
      </w:r>
      <w:r w:rsidR="000F324F" w:rsidRPr="005032A2">
        <w:rPr>
          <w:sz w:val="24"/>
          <w:szCs w:val="24"/>
        </w:rPr>
        <w:t xml:space="preserve"> of Title 31 of the United States Code.</w:t>
      </w:r>
    </w:p>
    <w:p w14:paraId="18704097" w14:textId="418F787E" w:rsidR="00D26E27" w:rsidRPr="005032A2" w:rsidRDefault="000F324F" w:rsidP="00E75A96">
      <w:pPr>
        <w:numPr>
          <w:ilvl w:val="0"/>
          <w:numId w:val="5"/>
        </w:numPr>
        <w:spacing w:before="240"/>
        <w:rPr>
          <w:sz w:val="24"/>
          <w:szCs w:val="24"/>
        </w:rPr>
      </w:pPr>
      <w:r w:rsidRPr="005032A2">
        <w:rPr>
          <w:sz w:val="24"/>
          <w:szCs w:val="24"/>
        </w:rPr>
        <w:lastRenderedPageBreak/>
        <w:t>The Contractor or subcontractor shall make the records required under subparagraph B.3.(i) of this Article available for inspection, copying, or transcription by authorized representatives of HUD or its designee or the Department of Labor, and shall permit such representatives to interview employees during working hours on the job.  If</w:t>
      </w:r>
      <w:r w:rsidRPr="005032A2">
        <w:rPr>
          <w:b/>
          <w:sz w:val="24"/>
          <w:szCs w:val="24"/>
        </w:rPr>
        <w:t xml:space="preserve"> </w:t>
      </w:r>
      <w:r w:rsidRPr="005032A2">
        <w:rPr>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055BEBF6" w14:textId="155D18B0" w:rsidR="00D26E27" w:rsidRPr="00E75A96" w:rsidRDefault="000F324F" w:rsidP="00E75A96">
      <w:pPr>
        <w:numPr>
          <w:ilvl w:val="0"/>
          <w:numId w:val="11"/>
        </w:numPr>
        <w:spacing w:before="360"/>
        <w:ind w:left="1080"/>
        <w:rPr>
          <w:bCs/>
          <w:sz w:val="24"/>
          <w:szCs w:val="24"/>
        </w:rPr>
      </w:pPr>
      <w:r w:rsidRPr="005032A2">
        <w:rPr>
          <w:b/>
          <w:sz w:val="24"/>
          <w:szCs w:val="24"/>
        </w:rPr>
        <w:t>Apprentices and Trainees.</w:t>
      </w:r>
    </w:p>
    <w:p w14:paraId="3B67839A" w14:textId="6C2C3681" w:rsidR="00D26E27" w:rsidRPr="005032A2" w:rsidRDefault="000F324F" w:rsidP="00E75A96">
      <w:pPr>
        <w:numPr>
          <w:ilvl w:val="0"/>
          <w:numId w:val="13"/>
        </w:numPr>
        <w:spacing w:before="240"/>
        <w:ind w:left="1440" w:hanging="450"/>
        <w:rPr>
          <w:sz w:val="24"/>
          <w:szCs w:val="24"/>
        </w:rPr>
      </w:pPr>
      <w:r w:rsidRPr="005032A2">
        <w:rPr>
          <w:b/>
          <w:sz w:val="24"/>
          <w:szCs w:val="24"/>
        </w:rPr>
        <w:t xml:space="preserve">Apprentices.  </w:t>
      </w:r>
      <w:r w:rsidRPr="005032A2">
        <w:rPr>
          <w:sz w:val="24"/>
          <w:szCs w:val="24"/>
        </w:rPr>
        <w:t xml:space="preserve">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w:t>
      </w:r>
      <w:r w:rsidR="00026193">
        <w:rPr>
          <w:sz w:val="24"/>
          <w:szCs w:val="24"/>
        </w:rPr>
        <w:t>their</w:t>
      </w:r>
      <w:r w:rsidRPr="005032A2">
        <w:rPr>
          <w:sz w:val="24"/>
          <w:szCs w:val="24"/>
        </w:rPr>
        <w:t xml:space="preserve">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w:t>
      </w:r>
      <w:r w:rsidRPr="005032A2">
        <w:rPr>
          <w:sz w:val="24"/>
          <w:szCs w:val="24"/>
        </w:rPr>
        <w:lastRenderedPageBreak/>
        <w:t>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14:paraId="191B07ED" w14:textId="77777777" w:rsidR="00D26E27" w:rsidRPr="005032A2" w:rsidRDefault="000F324F" w:rsidP="00E75A96">
      <w:pPr>
        <w:numPr>
          <w:ilvl w:val="0"/>
          <w:numId w:val="13"/>
        </w:numPr>
        <w:spacing w:before="240"/>
        <w:ind w:left="1440" w:hanging="450"/>
        <w:rPr>
          <w:sz w:val="24"/>
          <w:szCs w:val="24"/>
        </w:rPr>
      </w:pPr>
      <w:r w:rsidRPr="005032A2">
        <w:rPr>
          <w:b/>
          <w:sz w:val="24"/>
          <w:szCs w:val="24"/>
        </w:rPr>
        <w:t xml:space="preserve">Trainees.  </w:t>
      </w:r>
      <w:r w:rsidRPr="005032A2">
        <w:rPr>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r w:rsidR="00187F38" w:rsidRPr="005032A2">
        <w:rPr>
          <w:sz w:val="24"/>
          <w:szCs w:val="24"/>
        </w:rPr>
        <w:t>that</w:t>
      </w:r>
      <w:r w:rsidRPr="005032A2">
        <w:rPr>
          <w:sz w:val="24"/>
          <w:szCs w:val="24"/>
        </w:rPr>
        <w:t xml:space="preserve">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14:paraId="0B140676" w14:textId="132CAE4A" w:rsidR="00D26E27" w:rsidRPr="005032A2" w:rsidRDefault="000F324F" w:rsidP="00E75A96">
      <w:pPr>
        <w:numPr>
          <w:ilvl w:val="0"/>
          <w:numId w:val="13"/>
        </w:numPr>
        <w:spacing w:before="240"/>
        <w:ind w:left="1440" w:hanging="450"/>
        <w:rPr>
          <w:sz w:val="24"/>
          <w:szCs w:val="24"/>
        </w:rPr>
      </w:pPr>
      <w:r w:rsidRPr="005032A2">
        <w:rPr>
          <w:b/>
          <w:sz w:val="24"/>
          <w:szCs w:val="24"/>
        </w:rPr>
        <w:t xml:space="preserve">Equal employment opportunity.  </w:t>
      </w:r>
      <w:r w:rsidRPr="005032A2">
        <w:rPr>
          <w:sz w:val="24"/>
          <w:szCs w:val="24"/>
        </w:rPr>
        <w:t>The utilization of apprentices, trainees and journeymen under 29 CFR Part 5 shall be in conformity with the equal employment opportunity requirements of Executive Order 11246, as amended, and 29 CFR Part 30.</w:t>
      </w:r>
    </w:p>
    <w:p w14:paraId="6C6BF66C" w14:textId="2BD56987" w:rsidR="00D26E27" w:rsidRPr="005032A2" w:rsidRDefault="000F324F" w:rsidP="00E75A96">
      <w:pPr>
        <w:numPr>
          <w:ilvl w:val="0"/>
          <w:numId w:val="11"/>
        </w:numPr>
        <w:spacing w:before="360"/>
        <w:ind w:left="1080"/>
        <w:rPr>
          <w:sz w:val="24"/>
          <w:szCs w:val="24"/>
        </w:rPr>
      </w:pPr>
      <w:r w:rsidRPr="005032A2">
        <w:rPr>
          <w:b/>
          <w:sz w:val="24"/>
          <w:szCs w:val="24"/>
        </w:rPr>
        <w:t xml:space="preserve">Compliance with Copeland Act Requirements.  </w:t>
      </w:r>
      <w:r w:rsidRPr="005032A2">
        <w:rPr>
          <w:sz w:val="24"/>
          <w:szCs w:val="24"/>
        </w:rPr>
        <w:t>The Contractor shall comply with the requirements of 29 CFR Part 3, which are incorporated by reference in this Contract.</w:t>
      </w:r>
    </w:p>
    <w:p w14:paraId="28DD35D1" w14:textId="5ED806E4" w:rsidR="00D26E27" w:rsidRPr="005032A2" w:rsidRDefault="000F324F" w:rsidP="00E75A96">
      <w:pPr>
        <w:numPr>
          <w:ilvl w:val="0"/>
          <w:numId w:val="11"/>
        </w:numPr>
        <w:spacing w:before="360"/>
        <w:ind w:left="1080"/>
        <w:rPr>
          <w:sz w:val="24"/>
          <w:szCs w:val="24"/>
        </w:rPr>
      </w:pPr>
      <w:r w:rsidRPr="005032A2">
        <w:rPr>
          <w:b/>
          <w:sz w:val="24"/>
          <w:szCs w:val="24"/>
        </w:rPr>
        <w:t xml:space="preserve">Subcontracts.  </w:t>
      </w:r>
      <w:r w:rsidRPr="005032A2">
        <w:rPr>
          <w:sz w:val="24"/>
          <w:szCs w:val="24"/>
        </w:rPr>
        <w:t>The Contractor or subcontractor shall insert in any subcontracts the clauses</w:t>
      </w:r>
      <w:r w:rsidRPr="005032A2">
        <w:rPr>
          <w:b/>
          <w:sz w:val="24"/>
          <w:szCs w:val="24"/>
        </w:rPr>
        <w:t xml:space="preserve"> </w:t>
      </w:r>
      <w:r w:rsidRPr="005032A2">
        <w:rPr>
          <w:sz w:val="24"/>
          <w:szCs w:val="24"/>
        </w:rPr>
        <w:t xml:space="preserve">set forth in subparagraphs 1 through 10 of this paragraph B and such other clauses as HUD or its designee may by appropriate instructions require, and a copy of the applicable prevailing wage determination, and also a clause requiring the </w:t>
      </w:r>
      <w:r w:rsidRPr="005032A2">
        <w:rPr>
          <w:sz w:val="24"/>
          <w:szCs w:val="24"/>
        </w:rPr>
        <w:lastRenderedPageBreak/>
        <w:t>subcontractors to include these clauses in any lower tier subcontracts.  The prime contractor shall be responsible for the compliance by any subcontractor or lower tier subcontractor with all Contract clauses referenced in this</w:t>
      </w:r>
      <w:r w:rsidRPr="005032A2">
        <w:rPr>
          <w:b/>
          <w:sz w:val="24"/>
          <w:szCs w:val="24"/>
        </w:rPr>
        <w:t xml:space="preserve"> </w:t>
      </w:r>
      <w:r w:rsidRPr="005032A2">
        <w:rPr>
          <w:sz w:val="24"/>
          <w:szCs w:val="24"/>
        </w:rPr>
        <w:t>subparagraph.</w:t>
      </w:r>
    </w:p>
    <w:p w14:paraId="79928AEF" w14:textId="6F64AD66" w:rsidR="00D26E27" w:rsidRPr="005032A2" w:rsidRDefault="000F324F" w:rsidP="00E75A96">
      <w:pPr>
        <w:numPr>
          <w:ilvl w:val="0"/>
          <w:numId w:val="11"/>
        </w:numPr>
        <w:spacing w:before="360"/>
        <w:ind w:left="1080"/>
        <w:rPr>
          <w:sz w:val="24"/>
          <w:szCs w:val="24"/>
        </w:rPr>
      </w:pPr>
      <w:r w:rsidRPr="005032A2">
        <w:rPr>
          <w:b/>
          <w:sz w:val="24"/>
          <w:szCs w:val="24"/>
        </w:rPr>
        <w:t xml:space="preserve">Contract termination and debarment.  </w:t>
      </w:r>
      <w:r w:rsidRPr="005032A2">
        <w:rPr>
          <w:sz w:val="24"/>
          <w:szCs w:val="24"/>
        </w:rPr>
        <w:t>A breach of the Contract clauses in 29 CFR 5.5 may be grounds for termination of the Contract, and for debarment as a contractor or a subcontractor as provided in 29 CFR 5.12.</w:t>
      </w:r>
    </w:p>
    <w:p w14:paraId="512B2E78" w14:textId="72DA8942" w:rsidR="00D26E27" w:rsidRPr="005032A2" w:rsidRDefault="000F324F" w:rsidP="00E75A96">
      <w:pPr>
        <w:numPr>
          <w:ilvl w:val="0"/>
          <w:numId w:val="11"/>
        </w:numPr>
        <w:spacing w:before="360"/>
        <w:ind w:left="1080"/>
        <w:rPr>
          <w:sz w:val="24"/>
          <w:szCs w:val="24"/>
        </w:rPr>
      </w:pPr>
      <w:r w:rsidRPr="005032A2">
        <w:rPr>
          <w:b/>
          <w:sz w:val="24"/>
          <w:szCs w:val="24"/>
        </w:rPr>
        <w:t xml:space="preserve">Compliance with Davis-Bacon and Related Act Requirements.  </w:t>
      </w:r>
      <w:r w:rsidRPr="005032A2">
        <w:rPr>
          <w:sz w:val="24"/>
          <w:szCs w:val="24"/>
        </w:rPr>
        <w:t>All rulings and interpretations of the Davis-Bacon and Related Acts contained in 29 CFR Parts 1, 3, and 5 are herein incorporated by reference in this Contract.</w:t>
      </w:r>
    </w:p>
    <w:p w14:paraId="7844820D" w14:textId="00EB580A" w:rsidR="00D26E27" w:rsidRPr="005032A2" w:rsidRDefault="000F324F" w:rsidP="00E75A96">
      <w:pPr>
        <w:numPr>
          <w:ilvl w:val="0"/>
          <w:numId w:val="11"/>
        </w:numPr>
        <w:spacing w:before="360"/>
        <w:ind w:left="1080"/>
        <w:rPr>
          <w:sz w:val="24"/>
          <w:szCs w:val="24"/>
        </w:rPr>
      </w:pPr>
      <w:r w:rsidRPr="005032A2">
        <w:rPr>
          <w:b/>
          <w:sz w:val="24"/>
          <w:szCs w:val="24"/>
        </w:rPr>
        <w:t xml:space="preserve">Disputes concerning labor standards.  </w:t>
      </w:r>
      <w:r w:rsidRPr="005032A2">
        <w:rPr>
          <w:sz w:val="24"/>
          <w:szCs w:val="24"/>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14:paraId="26D2C2DF" w14:textId="69A1F8DA" w:rsidR="00D26E27" w:rsidRPr="00E75A96" w:rsidRDefault="000F324F" w:rsidP="00E75A96">
      <w:pPr>
        <w:numPr>
          <w:ilvl w:val="0"/>
          <w:numId w:val="11"/>
        </w:numPr>
        <w:spacing w:before="240"/>
        <w:ind w:left="1080"/>
        <w:rPr>
          <w:bCs/>
          <w:sz w:val="24"/>
          <w:szCs w:val="24"/>
        </w:rPr>
      </w:pPr>
      <w:r w:rsidRPr="005032A2">
        <w:rPr>
          <w:b/>
          <w:sz w:val="24"/>
          <w:szCs w:val="24"/>
        </w:rPr>
        <w:t>Certification of Eligibility.</w:t>
      </w:r>
    </w:p>
    <w:p w14:paraId="29615E8B" w14:textId="0C1DB51D" w:rsidR="00D26E27" w:rsidRPr="005032A2" w:rsidRDefault="000F324F" w:rsidP="00E75A96">
      <w:pPr>
        <w:numPr>
          <w:ilvl w:val="0"/>
          <w:numId w:val="14"/>
        </w:numPr>
        <w:spacing w:before="240"/>
        <w:rPr>
          <w:sz w:val="24"/>
          <w:szCs w:val="24"/>
        </w:rPr>
      </w:pPr>
      <w:r w:rsidRPr="005032A2">
        <w:rPr>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14:paraId="77E03A76" w14:textId="7A34A65A" w:rsidR="00D26E27" w:rsidRPr="005032A2" w:rsidRDefault="000F324F" w:rsidP="00E75A96">
      <w:pPr>
        <w:numPr>
          <w:ilvl w:val="0"/>
          <w:numId w:val="14"/>
        </w:numPr>
        <w:spacing w:before="240"/>
        <w:rPr>
          <w:sz w:val="24"/>
          <w:szCs w:val="24"/>
        </w:rPr>
      </w:pPr>
      <w:r w:rsidRPr="005032A2">
        <w:rPr>
          <w:sz w:val="24"/>
          <w:szCs w:val="24"/>
        </w:rPr>
        <w:t>No part of this Contract shall be subcontracted to any person or firm ineligible for award of a Government contract by virtue of Section 3(a) of the Davis-Bacon Act (40 U.S.C. 3144(b)(2)) or 29 CFR 5.12(a)(1) or to be awarded HUD contracts or participate in HUD programs pursuant to 24 CFR Part 24.</w:t>
      </w:r>
    </w:p>
    <w:p w14:paraId="74A6CEEB" w14:textId="7F3E8CDF" w:rsidR="00D26E27" w:rsidRPr="005032A2" w:rsidRDefault="000F324F" w:rsidP="00E75A96">
      <w:pPr>
        <w:numPr>
          <w:ilvl w:val="0"/>
          <w:numId w:val="14"/>
        </w:numPr>
        <w:spacing w:before="240"/>
        <w:rPr>
          <w:sz w:val="24"/>
          <w:szCs w:val="24"/>
        </w:rPr>
      </w:pPr>
      <w:r w:rsidRPr="005032A2">
        <w:rPr>
          <w:sz w:val="24"/>
          <w:szCs w:val="24"/>
        </w:rPr>
        <w:t>The penalty for making false statements is prescribed in the U.S. Criminal Code, 18 U.S.C. 1001.  Additionally, U.S. Criminal Code, Section 1010, Title 18, U.S.C., “Federal Housing Administration transactions”, provides in part: “Whoever, for the purpose of . . . influencing in any way the action of such Department . . . makes, passes, utters or publishes any statement, knowing the same to be false . . . shall be fined under this title or imprisoned not more than two years, or both.”</w:t>
      </w:r>
    </w:p>
    <w:p w14:paraId="1265D795" w14:textId="5CAC53AD" w:rsidR="00D26E27" w:rsidRPr="00E75A96" w:rsidRDefault="000F324F" w:rsidP="00E75A96">
      <w:pPr>
        <w:numPr>
          <w:ilvl w:val="0"/>
          <w:numId w:val="7"/>
        </w:numPr>
        <w:spacing w:before="360"/>
        <w:ind w:left="720"/>
        <w:rPr>
          <w:bCs/>
          <w:sz w:val="24"/>
          <w:szCs w:val="24"/>
        </w:rPr>
      </w:pPr>
      <w:r w:rsidRPr="005032A2">
        <w:rPr>
          <w:b/>
          <w:sz w:val="24"/>
          <w:szCs w:val="24"/>
        </w:rPr>
        <w:t xml:space="preserve">Contract Work Hours and Safety Standards Act. </w:t>
      </w:r>
    </w:p>
    <w:p w14:paraId="388398D9" w14:textId="667AED0D" w:rsidR="00D26E27" w:rsidRPr="005032A2" w:rsidRDefault="000F324F" w:rsidP="00E75A96">
      <w:pPr>
        <w:numPr>
          <w:ilvl w:val="0"/>
          <w:numId w:val="12"/>
        </w:numPr>
        <w:spacing w:before="240"/>
        <w:rPr>
          <w:sz w:val="24"/>
          <w:szCs w:val="24"/>
        </w:rPr>
      </w:pPr>
      <w:r w:rsidRPr="005032A2">
        <w:rPr>
          <w:b/>
          <w:sz w:val="24"/>
          <w:szCs w:val="24"/>
        </w:rPr>
        <w:t>Applicability and Definitions.</w:t>
      </w:r>
      <w:r w:rsidRPr="005032A2">
        <w:rPr>
          <w:sz w:val="24"/>
          <w:szCs w:val="24"/>
        </w:rPr>
        <w:t xml:space="preserve">  This paragraph C of Article 1 is applicable only if a direct form of federal assistance is involved, such as Section 8, Section 202/811 Capital Advance, grants etc., and is applicable only where the prime contract is in an </w:t>
      </w:r>
      <w:r w:rsidRPr="005032A2">
        <w:rPr>
          <w:sz w:val="24"/>
          <w:szCs w:val="24"/>
        </w:rPr>
        <w:lastRenderedPageBreak/>
        <w:t>amount greater than $100,000.  As used in this paragraph C, the terms "laborers" and "mechanics" include watchmen and guards.</w:t>
      </w:r>
    </w:p>
    <w:p w14:paraId="223D5765" w14:textId="42AE3294" w:rsidR="00D26E27" w:rsidRPr="005032A2" w:rsidRDefault="000F324F" w:rsidP="00E75A96">
      <w:pPr>
        <w:numPr>
          <w:ilvl w:val="0"/>
          <w:numId w:val="12"/>
        </w:numPr>
        <w:spacing w:before="240"/>
        <w:rPr>
          <w:sz w:val="24"/>
          <w:szCs w:val="24"/>
        </w:rPr>
      </w:pPr>
      <w:r w:rsidRPr="005032A2">
        <w:rPr>
          <w:b/>
          <w:sz w:val="24"/>
          <w:szCs w:val="24"/>
        </w:rPr>
        <w:t xml:space="preserve">Overtime requirements. </w:t>
      </w:r>
      <w:r w:rsidRPr="005032A2">
        <w:rPr>
          <w:sz w:val="24"/>
          <w:szCs w:val="24"/>
        </w:rPr>
        <w:t xml:space="preserve">No contractor or subcontractor contracting for any part of the Contract work that may require or involve the employment of laborers or mechanics shall require or permit any such laborer or mechanic in any workweek in which </w:t>
      </w:r>
      <w:r w:rsidR="00341299">
        <w:rPr>
          <w:sz w:val="24"/>
          <w:szCs w:val="24"/>
        </w:rPr>
        <w:t>they are</w:t>
      </w:r>
      <w:r w:rsidRPr="005032A2">
        <w:rPr>
          <w:sz w:val="24"/>
          <w:szCs w:val="24"/>
        </w:rPr>
        <w:t xml:space="preserve"> employed on such work to work in excess of forty (40) hours in such workweek unless such laborer or mechanic receives compensation at a rate not less than one and one-half times the basic rate of pay for all hours worked in excess of forty (40) hours in such workweek.</w:t>
      </w:r>
    </w:p>
    <w:p w14:paraId="2DC508DA" w14:textId="3FA39C11" w:rsidR="00D26E27" w:rsidRPr="005032A2" w:rsidRDefault="000F324F" w:rsidP="00E75A96">
      <w:pPr>
        <w:numPr>
          <w:ilvl w:val="0"/>
          <w:numId w:val="12"/>
        </w:numPr>
        <w:spacing w:before="240"/>
        <w:rPr>
          <w:sz w:val="24"/>
          <w:szCs w:val="24"/>
        </w:rPr>
      </w:pPr>
      <w:r w:rsidRPr="005032A2">
        <w:rPr>
          <w:b/>
          <w:sz w:val="24"/>
          <w:szCs w:val="24"/>
        </w:rPr>
        <w:t xml:space="preserve">Violation; liability for unpaid wages; liquidated damages.  </w:t>
      </w:r>
      <w:r w:rsidRPr="005032A2">
        <w:rPr>
          <w:sz w:val="24"/>
          <w:szCs w:val="24"/>
        </w:rPr>
        <w:t>In the event of any violation of the immediately preceding subparagraph C.2, the Contractor and any subcontractor responsible therefore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such subparagraph, in the sum of $10 for each calendar day on which such individual was required or permitted to work in excess of the standard workweek of forty (40) hours without payment of the overtime wages required by the clause set forth in such subparagraph.</w:t>
      </w:r>
    </w:p>
    <w:p w14:paraId="167B9749" w14:textId="139FB60C" w:rsidR="00D26E27" w:rsidRPr="005032A2" w:rsidRDefault="000F324F" w:rsidP="00E75A96">
      <w:pPr>
        <w:numPr>
          <w:ilvl w:val="0"/>
          <w:numId w:val="12"/>
        </w:numPr>
        <w:spacing w:before="240"/>
        <w:rPr>
          <w:sz w:val="24"/>
          <w:szCs w:val="24"/>
        </w:rPr>
      </w:pPr>
      <w:r w:rsidRPr="005032A2">
        <w:rPr>
          <w:b/>
          <w:sz w:val="24"/>
          <w:szCs w:val="24"/>
        </w:rPr>
        <w:t xml:space="preserve">Withholding for unpaid wages and liquidated damages.  </w:t>
      </w:r>
      <w:r w:rsidRPr="005032A2">
        <w:rPr>
          <w:sz w:val="24"/>
          <w:szCs w:val="24"/>
        </w:rPr>
        <w:t>HUD or its designee shall, upon its own action or upon written request of an authorized representative of the 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14:paraId="0728E427" w14:textId="0996D634" w:rsidR="00D26E27" w:rsidRPr="005032A2" w:rsidRDefault="000F324F" w:rsidP="00E75A96">
      <w:pPr>
        <w:numPr>
          <w:ilvl w:val="0"/>
          <w:numId w:val="12"/>
        </w:numPr>
        <w:spacing w:before="240"/>
        <w:rPr>
          <w:sz w:val="24"/>
          <w:szCs w:val="24"/>
        </w:rPr>
      </w:pPr>
      <w:r w:rsidRPr="005032A2">
        <w:rPr>
          <w:b/>
          <w:sz w:val="24"/>
          <w:szCs w:val="24"/>
        </w:rPr>
        <w:t xml:space="preserve">Subcontracts.  </w:t>
      </w:r>
      <w:r w:rsidRPr="005032A2">
        <w:rPr>
          <w:sz w:val="24"/>
          <w:szCs w:val="24"/>
        </w:rPr>
        <w:t>The Contractor or subcontractor shall insert in any subcontracts the clauses set forth in subparagraphs 1 through 5 of this paragraph C and also a clause requiring the subcontractors to include these clauses in any lower tier subcontracts.  The prime contractor shall be responsible for compliance by any subcontractor or lower tier subcontractor with the clauses set forth in such subparagraphs 1 through 5.</w:t>
      </w:r>
    </w:p>
    <w:p w14:paraId="1CC510AF" w14:textId="7601DD3B" w:rsidR="00D26E27" w:rsidRPr="00E75A96" w:rsidRDefault="000F324F" w:rsidP="00E75A96">
      <w:pPr>
        <w:numPr>
          <w:ilvl w:val="0"/>
          <w:numId w:val="7"/>
        </w:numPr>
        <w:spacing w:before="360" w:after="360"/>
        <w:ind w:left="720"/>
        <w:rPr>
          <w:bCs/>
          <w:sz w:val="24"/>
          <w:szCs w:val="24"/>
        </w:rPr>
      </w:pPr>
      <w:r w:rsidRPr="005032A2">
        <w:rPr>
          <w:b/>
          <w:sz w:val="24"/>
          <w:szCs w:val="24"/>
        </w:rPr>
        <w:t>Certification.</w:t>
      </w:r>
    </w:p>
    <w:p w14:paraId="46FAFE94" w14:textId="77777777" w:rsidR="00D26E27" w:rsidRPr="005032A2" w:rsidRDefault="000F324F" w:rsidP="00E75A96">
      <w:pPr>
        <w:spacing w:before="240"/>
        <w:ind w:left="720"/>
        <w:rPr>
          <w:sz w:val="24"/>
          <w:szCs w:val="24"/>
        </w:rPr>
      </w:pPr>
      <w:r w:rsidRPr="005032A2">
        <w:rPr>
          <w:sz w:val="24"/>
          <w:szCs w:val="24"/>
        </w:rPr>
        <w:t>For projects with Security Instruments insured under the National Housing Act, as amended, that are subject to paragraph B of this Article 1, the Contractor is required to execute the Contractor's Prevailing Wage Certificate within HUD-92448</w:t>
      </w:r>
      <w:r w:rsidR="00DE5255">
        <w:rPr>
          <w:sz w:val="24"/>
          <w:szCs w:val="24"/>
        </w:rPr>
        <w:t>-OHF</w:t>
      </w:r>
      <w:r w:rsidRPr="005032A2">
        <w:rPr>
          <w:sz w:val="24"/>
          <w:szCs w:val="24"/>
        </w:rPr>
        <w:t xml:space="preserve"> as a </w:t>
      </w:r>
      <w:r w:rsidRPr="005032A2">
        <w:rPr>
          <w:sz w:val="24"/>
          <w:szCs w:val="24"/>
        </w:rPr>
        <w:lastRenderedPageBreak/>
        <w:t>condition precedent to insurance by HUD of the Loan, or an advance thereof, made or to be made by the Lender in connection with the construction of the Project.</w:t>
      </w:r>
    </w:p>
    <w:p w14:paraId="35147E42" w14:textId="77777777" w:rsidR="00D26E27" w:rsidRPr="005032A2" w:rsidRDefault="000F324F" w:rsidP="00E75A96">
      <w:pPr>
        <w:pStyle w:val="Heading1"/>
        <w:spacing w:before="360"/>
      </w:pPr>
      <w:r w:rsidRPr="005032A2">
        <w:t xml:space="preserve">Article 2:  </w:t>
      </w:r>
      <w:r w:rsidRPr="00A60E64">
        <w:t>Equal</w:t>
      </w:r>
      <w:r w:rsidRPr="005032A2">
        <w:t xml:space="preserve"> Employment Opportunity</w:t>
      </w:r>
    </w:p>
    <w:p w14:paraId="1F2A222C" w14:textId="0B44C1CE" w:rsidR="00135410" w:rsidRDefault="000F324F" w:rsidP="00E75A96">
      <w:pPr>
        <w:numPr>
          <w:ilvl w:val="0"/>
          <w:numId w:val="2"/>
        </w:numPr>
        <w:spacing w:before="280"/>
        <w:rPr>
          <w:sz w:val="24"/>
          <w:szCs w:val="24"/>
        </w:rPr>
      </w:pPr>
      <w:r w:rsidRPr="005032A2">
        <w:rPr>
          <w:b/>
          <w:sz w:val="24"/>
          <w:szCs w:val="24"/>
        </w:rPr>
        <w:t xml:space="preserve">Applicability.  </w:t>
      </w:r>
      <w:r w:rsidRPr="005032A2">
        <w:rPr>
          <w:sz w:val="24"/>
          <w:szCs w:val="24"/>
        </w:rPr>
        <w:t xml:space="preserve">This Article 2 applies to any contract for construction work, or modification thereof, as defined in the regulations of the Secretary of Labor at 41 CFR </w:t>
      </w:r>
      <w:r w:rsidR="00767B1C">
        <w:rPr>
          <w:sz w:val="24"/>
          <w:szCs w:val="24"/>
        </w:rPr>
        <w:t>Part</w:t>
      </w:r>
      <w:r w:rsidRPr="005032A2">
        <w:rPr>
          <w:sz w:val="24"/>
          <w:szCs w:val="24"/>
        </w:rPr>
        <w:t xml:space="preserve">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w:t>
      </w:r>
    </w:p>
    <w:p w14:paraId="446238A3" w14:textId="77777777" w:rsidR="00135410" w:rsidRDefault="000F324F" w:rsidP="00E75A96">
      <w:pPr>
        <w:numPr>
          <w:ilvl w:val="0"/>
          <w:numId w:val="2"/>
        </w:numPr>
        <w:spacing w:before="280"/>
        <w:rPr>
          <w:sz w:val="24"/>
          <w:szCs w:val="24"/>
        </w:rPr>
      </w:pPr>
      <w:r w:rsidRPr="00135410">
        <w:rPr>
          <w:sz w:val="24"/>
          <w:szCs w:val="24"/>
        </w:rPr>
        <w:t xml:space="preserve">The Contractor shall not discriminate against any employee or applicant for employment because of race, color, religion, sex, disability, </w:t>
      </w:r>
      <w:r w:rsidR="00767B1C">
        <w:rPr>
          <w:sz w:val="24"/>
          <w:szCs w:val="24"/>
        </w:rPr>
        <w:t xml:space="preserve">sexual orientation, gender identity, </w:t>
      </w:r>
      <w:r w:rsidRPr="00135410">
        <w:rPr>
          <w:sz w:val="24"/>
          <w:szCs w:val="24"/>
        </w:rPr>
        <w:t>or national origin.  The Contractor shall take affirmative action to ensure that applicants are employed, and that employees are treated during employment without regard to their race, color, religion, sex, 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7B01801E" w14:textId="77777777" w:rsidR="00135410" w:rsidRDefault="000F324F" w:rsidP="00E75A96">
      <w:pPr>
        <w:numPr>
          <w:ilvl w:val="0"/>
          <w:numId w:val="2"/>
        </w:numPr>
        <w:spacing w:before="280"/>
        <w:rPr>
          <w:sz w:val="24"/>
          <w:szCs w:val="24"/>
        </w:rPr>
      </w:pPr>
      <w:r w:rsidRPr="00135410">
        <w:rPr>
          <w:sz w:val="24"/>
          <w:szCs w:val="24"/>
        </w:rPr>
        <w:t xml:space="preserve">The Contractor shall, in all solicitations or advertisements for employees placed by or on behalf of the Contractor state that all qualified applicants shall receive consideration for employment without regard to race, color, religion, sex, disability, </w:t>
      </w:r>
      <w:r w:rsidR="00767B1C">
        <w:rPr>
          <w:sz w:val="24"/>
          <w:szCs w:val="24"/>
        </w:rPr>
        <w:t xml:space="preserve">sexual orientation, gender identity, </w:t>
      </w:r>
      <w:r w:rsidRPr="00135410">
        <w:rPr>
          <w:sz w:val="24"/>
          <w:szCs w:val="24"/>
        </w:rPr>
        <w:t>or national origin.</w:t>
      </w:r>
    </w:p>
    <w:p w14:paraId="3A57CA28" w14:textId="77777777" w:rsidR="00135410" w:rsidRDefault="000F324F" w:rsidP="00E75A96">
      <w:pPr>
        <w:numPr>
          <w:ilvl w:val="0"/>
          <w:numId w:val="2"/>
        </w:numPr>
        <w:spacing w:before="280"/>
        <w:rPr>
          <w:sz w:val="24"/>
          <w:szCs w:val="24"/>
        </w:rPr>
      </w:pPr>
      <w:r w:rsidRPr="00135410">
        <w:rPr>
          <w:sz w:val="24"/>
          <w:szCs w:val="24"/>
        </w:rPr>
        <w:t>The Contractor shall send to each labor union or representative of workers with which it has a collective bargaining agreement or other contract or understanding a notice to be provided advising the said labor union or workers representatives of the Contractor's commitments hereunder, and shall post copies of the notice in conspicuous places available to employees and applicants for employment.</w:t>
      </w:r>
    </w:p>
    <w:p w14:paraId="1135CA25" w14:textId="77777777" w:rsidR="00135410" w:rsidRDefault="000F324F" w:rsidP="00E75A96">
      <w:pPr>
        <w:numPr>
          <w:ilvl w:val="0"/>
          <w:numId w:val="2"/>
        </w:numPr>
        <w:spacing w:before="280"/>
        <w:rPr>
          <w:sz w:val="24"/>
          <w:szCs w:val="24"/>
        </w:rPr>
      </w:pPr>
      <w:r w:rsidRPr="00135410">
        <w:rPr>
          <w:sz w:val="24"/>
          <w:szCs w:val="24"/>
        </w:rPr>
        <w:t>The Contractor shall comply with all provisions of Executive Order 11246 of September 24, 1965 and of the rules, regulations, and relevant orders of the Secretary of Labor.</w:t>
      </w:r>
    </w:p>
    <w:p w14:paraId="16E077D8" w14:textId="77777777" w:rsidR="00135410" w:rsidRDefault="000F324F" w:rsidP="00E75A96">
      <w:pPr>
        <w:numPr>
          <w:ilvl w:val="0"/>
          <w:numId w:val="2"/>
        </w:numPr>
        <w:spacing w:before="280"/>
        <w:rPr>
          <w:sz w:val="24"/>
          <w:szCs w:val="24"/>
        </w:rPr>
      </w:pPr>
      <w:r w:rsidRPr="00135410">
        <w:rPr>
          <w:sz w:val="24"/>
          <w:szCs w:val="24"/>
        </w:rPr>
        <w:t>The Contractor shall furnish all information and reports required by Executive Order 11246 of September 24, 1965, and by rules, regulations, and orders of the Secretary of Labor, or pursuant thereto, and shall permit access to its books, records, and accounts by the Secretary of Labor for purposes of investigation to ascertain compliance with such rules, regulations, and orders.</w:t>
      </w:r>
    </w:p>
    <w:p w14:paraId="2636A329" w14:textId="77777777" w:rsidR="00135410" w:rsidRDefault="000F324F" w:rsidP="00E75A96">
      <w:pPr>
        <w:numPr>
          <w:ilvl w:val="0"/>
          <w:numId w:val="2"/>
        </w:numPr>
        <w:spacing w:before="280"/>
        <w:rPr>
          <w:sz w:val="24"/>
          <w:szCs w:val="24"/>
        </w:rPr>
      </w:pPr>
      <w:r w:rsidRPr="00135410">
        <w:rPr>
          <w:sz w:val="24"/>
          <w:szCs w:val="24"/>
        </w:rPr>
        <w:t xml:space="preserve">In the event of the Contractor's noncompliance with the nondiscrimination clauses of this Contract or with any of the said rules, regulations, or orders, this Contract may be canceled, terminated, or suspended in whole or in part and Contractor may be declared </w:t>
      </w:r>
      <w:r w:rsidRPr="00135410">
        <w:rPr>
          <w:sz w:val="24"/>
          <w:szCs w:val="24"/>
        </w:rPr>
        <w:lastRenderedPageBreak/>
        <w:t>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regulations or order of the Secretary of Labor, or as otherwise provided by law.</w:t>
      </w:r>
    </w:p>
    <w:p w14:paraId="33B0451F" w14:textId="77777777" w:rsidR="00D26E27" w:rsidRPr="00135410" w:rsidRDefault="000F324F" w:rsidP="00E75A96">
      <w:pPr>
        <w:numPr>
          <w:ilvl w:val="0"/>
          <w:numId w:val="2"/>
        </w:numPr>
        <w:spacing w:before="280"/>
        <w:rPr>
          <w:sz w:val="24"/>
          <w:szCs w:val="24"/>
        </w:rPr>
      </w:pPr>
      <w:r w:rsidRPr="00135410">
        <w:rPr>
          <w:sz w:val="24"/>
          <w:szCs w:val="24"/>
        </w:rPr>
        <w:t xml:space="preserve">The Contractor shall include the provisions of paragraphs A through H of this Article 2 in every subcontract or purchase order unless exempted by rules, regulations, or orders of the Secretary of Labor issued pursuant to Section 204 of Executive Order 11246 of September 24, 1965, 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135410">
        <w:rPr>
          <w:i/>
          <w:sz w:val="24"/>
          <w:szCs w:val="24"/>
        </w:rPr>
        <w:t xml:space="preserve">Provided, however, </w:t>
      </w:r>
      <w:r w:rsidRPr="00135410">
        <w:rPr>
          <w:sz w:val="24"/>
          <w:szCs w:val="24"/>
        </w:rPr>
        <w:t>that in the event the Contractor becomes involved in, or is threatened with, litigation with a subcontractor or vendor as a result of such direction by HUD or the Secretary of Labor, the Contractor may request the United States to enter into such litigation to protect the interests of the United States.</w:t>
      </w:r>
    </w:p>
    <w:p w14:paraId="3AC2BC75" w14:textId="77777777" w:rsidR="00D26E27" w:rsidRPr="005032A2" w:rsidRDefault="000F324F" w:rsidP="00E75A96">
      <w:pPr>
        <w:pStyle w:val="Heading1"/>
        <w:spacing w:before="360"/>
      </w:pPr>
      <w:r w:rsidRPr="005032A2">
        <w:t>Article 3:  Equal Opportunity for Businesses and Lower Income Persons Located Within the Project Area</w:t>
      </w:r>
    </w:p>
    <w:p w14:paraId="21BAAAA7" w14:textId="18F0DD0A" w:rsidR="00135410" w:rsidRDefault="000F324F" w:rsidP="00E75A96">
      <w:pPr>
        <w:numPr>
          <w:ilvl w:val="0"/>
          <w:numId w:val="3"/>
        </w:numPr>
        <w:spacing w:before="280"/>
        <w:rPr>
          <w:sz w:val="24"/>
          <w:szCs w:val="24"/>
        </w:rPr>
      </w:pPr>
      <w:r w:rsidRPr="005032A2">
        <w:rPr>
          <w:sz w:val="24"/>
          <w:szCs w:val="24"/>
        </w:rPr>
        <w:t xml:space="preserve">This Article 3 is applicable to projects covered by Section 3, as defined in 24 CFR Part </w:t>
      </w:r>
      <w:r w:rsidR="00304F54">
        <w:rPr>
          <w:sz w:val="24"/>
          <w:szCs w:val="24"/>
        </w:rPr>
        <w:t>75</w:t>
      </w:r>
      <w:r w:rsidRPr="005032A2">
        <w:rPr>
          <w:sz w:val="24"/>
          <w:szCs w:val="24"/>
        </w:rPr>
        <w:t>.</w:t>
      </w:r>
    </w:p>
    <w:p w14:paraId="36EF5583" w14:textId="79AC3BA0" w:rsidR="00D26E27" w:rsidRPr="00135410" w:rsidRDefault="000F324F" w:rsidP="00E75A96">
      <w:pPr>
        <w:numPr>
          <w:ilvl w:val="0"/>
          <w:numId w:val="3"/>
        </w:numPr>
        <w:spacing w:before="280"/>
        <w:rPr>
          <w:sz w:val="24"/>
          <w:szCs w:val="24"/>
        </w:rPr>
      </w:pPr>
      <w:r w:rsidRPr="00135410">
        <w:rPr>
          <w:sz w:val="24"/>
          <w:szCs w:val="24"/>
        </w:rPr>
        <w:t xml:space="preserve">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to </w:t>
      </w:r>
      <w:r w:rsidR="00767B1C">
        <w:rPr>
          <w:sz w:val="24"/>
          <w:szCs w:val="24"/>
        </w:rPr>
        <w:t xml:space="preserve">low and very </w:t>
      </w:r>
      <w:r w:rsidRPr="00135410">
        <w:rPr>
          <w:sz w:val="24"/>
          <w:szCs w:val="24"/>
        </w:rPr>
        <w:t xml:space="preserve">low income residents of the </w:t>
      </w:r>
      <w:r w:rsidR="00767B1C">
        <w:rPr>
          <w:sz w:val="24"/>
          <w:szCs w:val="24"/>
        </w:rPr>
        <w:t xml:space="preserve">service area, neighborhood, </w:t>
      </w:r>
      <w:r w:rsidRPr="00135410">
        <w:rPr>
          <w:sz w:val="24"/>
          <w:szCs w:val="24"/>
        </w:rPr>
        <w:t xml:space="preserve">or the metropolitan area (or non-metropolitan county) as determined by HUD in which the Project is located and contracts for work in connection with the Project be awarded to business concerns </w:t>
      </w:r>
      <w:r w:rsidR="00767B1C">
        <w:rPr>
          <w:sz w:val="24"/>
          <w:szCs w:val="24"/>
        </w:rPr>
        <w:t>that provide economic opportunities for low and very low income</w:t>
      </w:r>
      <w:r w:rsidRPr="00135410">
        <w:rPr>
          <w:sz w:val="24"/>
          <w:szCs w:val="24"/>
        </w:rPr>
        <w:t xml:space="preserve"> persons residing in the same metropolitan area (or non-metropolitan county) as the Project.</w:t>
      </w:r>
    </w:p>
    <w:p w14:paraId="0791913B" w14:textId="77777777" w:rsidR="00D26E27" w:rsidRPr="005032A2" w:rsidRDefault="000F324F" w:rsidP="00E75A96">
      <w:pPr>
        <w:pStyle w:val="Heading1"/>
        <w:spacing w:before="360"/>
      </w:pPr>
      <w:r w:rsidRPr="005032A2">
        <w:t>Article 4:  Health and Safety</w:t>
      </w:r>
    </w:p>
    <w:p w14:paraId="3CDF56EE" w14:textId="77777777" w:rsidR="00135410" w:rsidRDefault="000F324F" w:rsidP="00E75A96">
      <w:pPr>
        <w:numPr>
          <w:ilvl w:val="0"/>
          <w:numId w:val="4"/>
        </w:numPr>
        <w:spacing w:before="280"/>
        <w:ind w:left="720"/>
        <w:rPr>
          <w:sz w:val="24"/>
          <w:szCs w:val="24"/>
        </w:rPr>
      </w:pPr>
      <w:r w:rsidRPr="005032A2">
        <w:rPr>
          <w:sz w:val="24"/>
          <w:szCs w:val="24"/>
        </w:rPr>
        <w:t>This Article 4 is applicable only where the prime contract is in an amount greater than $100,000.</w:t>
      </w:r>
    </w:p>
    <w:p w14:paraId="05402BA2" w14:textId="29ABFB33" w:rsidR="00135410" w:rsidRDefault="000F324F" w:rsidP="00E75A96">
      <w:pPr>
        <w:numPr>
          <w:ilvl w:val="0"/>
          <w:numId w:val="4"/>
        </w:numPr>
        <w:spacing w:before="280"/>
        <w:ind w:left="720"/>
        <w:rPr>
          <w:sz w:val="24"/>
          <w:szCs w:val="24"/>
        </w:rPr>
      </w:pPr>
      <w:r w:rsidRPr="00135410">
        <w:rPr>
          <w:sz w:val="24"/>
          <w:szCs w:val="24"/>
        </w:rPr>
        <w:t xml:space="preserve">No laborer or mechanic shall be required to work in surroundings or under working conditions which are unsanitary, hazardous, or dangerous to </w:t>
      </w:r>
      <w:r w:rsidR="001B1F0E">
        <w:rPr>
          <w:sz w:val="24"/>
          <w:szCs w:val="24"/>
        </w:rPr>
        <w:t>their</w:t>
      </w:r>
      <w:r w:rsidRPr="00135410">
        <w:rPr>
          <w:sz w:val="24"/>
          <w:szCs w:val="24"/>
        </w:rPr>
        <w:t xml:space="preserve"> health and safety as determined under construction safety and health standards promulgated by the Secretary of Labor by regulation.</w:t>
      </w:r>
    </w:p>
    <w:p w14:paraId="0A34ECA3" w14:textId="77777777" w:rsidR="00135410" w:rsidRDefault="000F324F" w:rsidP="00E75A96">
      <w:pPr>
        <w:numPr>
          <w:ilvl w:val="0"/>
          <w:numId w:val="4"/>
        </w:numPr>
        <w:spacing w:before="280"/>
        <w:ind w:left="720"/>
        <w:rPr>
          <w:sz w:val="24"/>
          <w:szCs w:val="24"/>
        </w:rPr>
      </w:pPr>
      <w:r w:rsidRPr="00135410">
        <w:rPr>
          <w:sz w:val="24"/>
          <w:szCs w:val="24"/>
        </w:rPr>
        <w:lastRenderedPageBreak/>
        <w:t xml:space="preserve">The Contractor shall comply with all regulations issued by the Secretary of Labor pursuant to 29 CFR Part 1926, and failure to comply may result in imposition of sanctions pursuant to the Contract Work Hours and Safety Standards Act, 40 USC 3701 </w:t>
      </w:r>
      <w:r w:rsidRPr="00135410">
        <w:rPr>
          <w:sz w:val="24"/>
          <w:szCs w:val="24"/>
          <w:u w:val="single"/>
        </w:rPr>
        <w:t>et</w:t>
      </w:r>
      <w:r w:rsidRPr="00135410">
        <w:rPr>
          <w:sz w:val="24"/>
          <w:szCs w:val="24"/>
        </w:rPr>
        <w:t xml:space="preserve"> </w:t>
      </w:r>
      <w:r w:rsidRPr="00135410">
        <w:rPr>
          <w:sz w:val="24"/>
          <w:szCs w:val="24"/>
          <w:u w:val="single"/>
        </w:rPr>
        <w:t>seq</w:t>
      </w:r>
      <w:r w:rsidRPr="00135410">
        <w:rPr>
          <w:sz w:val="24"/>
          <w:szCs w:val="24"/>
        </w:rPr>
        <w:t>.</w:t>
      </w:r>
    </w:p>
    <w:p w14:paraId="258BF432" w14:textId="77777777" w:rsidR="00D26E27" w:rsidRPr="00135410" w:rsidRDefault="000F324F" w:rsidP="00E75A96">
      <w:pPr>
        <w:numPr>
          <w:ilvl w:val="0"/>
          <w:numId w:val="4"/>
        </w:numPr>
        <w:spacing w:before="280"/>
        <w:ind w:left="720"/>
        <w:rPr>
          <w:sz w:val="24"/>
          <w:szCs w:val="24"/>
        </w:rPr>
      </w:pPr>
      <w:r w:rsidRPr="00135410">
        <w:rPr>
          <w:sz w:val="24"/>
          <w:szCs w:val="24"/>
        </w:rPr>
        <w:t>The Contractor shall include the provisions of this Article 4 in every subcontract so that such provisions shall be binding on each subcontractor.  The Contractor shall take such action with respect to any subcontract as HUD or the Secretary of Labor shall direct as a means of enforcing such provisions.</w:t>
      </w:r>
    </w:p>
    <w:sectPr w:rsidR="00D26E27" w:rsidRPr="00135410" w:rsidSect="00AA3B63">
      <w:headerReference w:type="even" r:id="rId13"/>
      <w:headerReference w:type="default" r:id="rId14"/>
      <w:footerReference w:type="default" r:id="rId15"/>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C7F8" w14:textId="77777777" w:rsidR="004E3D4A" w:rsidRDefault="004E3D4A">
      <w:r>
        <w:separator/>
      </w:r>
    </w:p>
  </w:endnote>
  <w:endnote w:type="continuationSeparator" w:id="0">
    <w:p w14:paraId="15A56673" w14:textId="77777777" w:rsidR="004E3D4A" w:rsidRDefault="004E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81C6" w14:textId="6294D7FE" w:rsidR="00BB2574" w:rsidRDefault="00B20084" w:rsidP="00E75A96">
    <w:pPr>
      <w:pStyle w:val="Footer"/>
      <w:spacing w:before="240" w:after="240"/>
    </w:pPr>
    <w:r>
      <w:rPr>
        <w:rFonts w:ascii="Helvetica" w:hAnsi="Helvetica" w:cs="Arial"/>
        <w:noProof/>
      </w:rPr>
      <w:pict w14:anchorId="1009E8BC">
        <v:shapetype id="_x0000_t32" coordsize="21600,21600" o:spt="32" o:oned="t" path="m,l21600,21600e" filled="f">
          <v:path arrowok="t" fillok="f" o:connecttype="none"/>
          <o:lock v:ext="edit" shapetype="t"/>
        </v:shapetype>
        <v:shape id="_x0000_s1025" type="#_x0000_t32" style="position:absolute;margin-left:-1.5pt;margin-top:6.85pt;width:468.75pt;height:0;z-index:251657728" o:connectortype="straight" strokeweight="1.5pt"/>
      </w:pict>
    </w:r>
    <w:r w:rsidR="00D22914" w:rsidRPr="00515ACE">
      <w:rPr>
        <w:rFonts w:ascii="Helvetica" w:hAnsi="Helvetica" w:cs="Arial"/>
        <w:sz w:val="18"/>
        <w:szCs w:val="18"/>
      </w:rPr>
      <w:t>Previous versions ob</w:t>
    </w:r>
    <w:r w:rsidR="00D25504">
      <w:rPr>
        <w:rFonts w:ascii="Helvetica" w:hAnsi="Helvetica" w:cs="Arial"/>
        <w:sz w:val="18"/>
        <w:szCs w:val="18"/>
      </w:rPr>
      <w:t>solete</w:t>
    </w:r>
    <w:r w:rsidR="00D25504">
      <w:rPr>
        <w:rFonts w:ascii="Helvetica" w:hAnsi="Helvetica" w:cs="Arial"/>
        <w:sz w:val="18"/>
        <w:szCs w:val="18"/>
      </w:rPr>
      <w:tab/>
    </w:r>
    <w:r w:rsidR="00D22914" w:rsidRPr="00515ACE">
      <w:rPr>
        <w:rFonts w:ascii="Helvetica" w:hAnsi="Helvetica" w:cs="Arial"/>
        <w:sz w:val="18"/>
        <w:szCs w:val="18"/>
      </w:rPr>
      <w:t xml:space="preserve">Page </w:t>
    </w:r>
    <w:r w:rsidR="00895E06" w:rsidRPr="00515ACE">
      <w:rPr>
        <w:rFonts w:ascii="Helvetica" w:hAnsi="Helvetica" w:cs="Arial"/>
        <w:b/>
        <w:sz w:val="18"/>
        <w:szCs w:val="18"/>
      </w:rPr>
      <w:fldChar w:fldCharType="begin"/>
    </w:r>
    <w:r w:rsidR="00D22914" w:rsidRPr="00515ACE">
      <w:rPr>
        <w:rFonts w:ascii="Helvetica" w:hAnsi="Helvetica" w:cs="Arial"/>
        <w:b/>
        <w:sz w:val="18"/>
        <w:szCs w:val="18"/>
      </w:rPr>
      <w:instrText xml:space="preserve"> PAGE </w:instrText>
    </w:r>
    <w:r w:rsidR="00895E06" w:rsidRPr="00515ACE">
      <w:rPr>
        <w:rFonts w:ascii="Helvetica" w:hAnsi="Helvetica" w:cs="Arial"/>
        <w:b/>
        <w:sz w:val="18"/>
        <w:szCs w:val="18"/>
      </w:rPr>
      <w:fldChar w:fldCharType="separate"/>
    </w:r>
    <w:r w:rsidR="00A40374">
      <w:rPr>
        <w:rFonts w:ascii="Helvetica" w:hAnsi="Helvetica" w:cs="Arial"/>
        <w:b/>
        <w:noProof/>
        <w:sz w:val="18"/>
        <w:szCs w:val="18"/>
      </w:rPr>
      <w:t>4</w:t>
    </w:r>
    <w:r w:rsidR="00895E06" w:rsidRPr="00515ACE">
      <w:rPr>
        <w:rFonts w:ascii="Helvetica" w:hAnsi="Helvetica" w:cs="Arial"/>
        <w:b/>
        <w:sz w:val="18"/>
        <w:szCs w:val="18"/>
      </w:rPr>
      <w:fldChar w:fldCharType="end"/>
    </w:r>
    <w:r w:rsidR="00D22914" w:rsidRPr="00515ACE">
      <w:rPr>
        <w:rFonts w:ascii="Helvetica" w:hAnsi="Helvetica" w:cs="Arial"/>
        <w:sz w:val="18"/>
        <w:szCs w:val="18"/>
      </w:rPr>
      <w:t xml:space="preserve"> of </w:t>
    </w:r>
    <w:r w:rsidR="00895E06" w:rsidRPr="00515ACE">
      <w:rPr>
        <w:rFonts w:ascii="Helvetica" w:hAnsi="Helvetica" w:cs="Arial"/>
        <w:b/>
        <w:sz w:val="18"/>
        <w:szCs w:val="18"/>
      </w:rPr>
      <w:fldChar w:fldCharType="begin"/>
    </w:r>
    <w:r w:rsidR="00D22914" w:rsidRPr="00515ACE">
      <w:rPr>
        <w:rFonts w:ascii="Helvetica" w:hAnsi="Helvetica" w:cs="Arial"/>
        <w:b/>
        <w:sz w:val="18"/>
        <w:szCs w:val="18"/>
      </w:rPr>
      <w:instrText xml:space="preserve"> NUMPAGES  </w:instrText>
    </w:r>
    <w:r w:rsidR="00895E06" w:rsidRPr="00515ACE">
      <w:rPr>
        <w:rFonts w:ascii="Helvetica" w:hAnsi="Helvetica" w:cs="Arial"/>
        <w:b/>
        <w:sz w:val="18"/>
        <w:szCs w:val="18"/>
      </w:rPr>
      <w:fldChar w:fldCharType="separate"/>
    </w:r>
    <w:r w:rsidR="00A40374">
      <w:rPr>
        <w:rFonts w:ascii="Helvetica" w:hAnsi="Helvetica" w:cs="Arial"/>
        <w:b/>
        <w:noProof/>
        <w:sz w:val="18"/>
        <w:szCs w:val="18"/>
      </w:rPr>
      <w:t>12</w:t>
    </w:r>
    <w:r w:rsidR="00895E06" w:rsidRPr="00515ACE">
      <w:rPr>
        <w:rFonts w:ascii="Helvetica" w:hAnsi="Helvetica" w:cs="Arial"/>
        <w:b/>
        <w:sz w:val="18"/>
        <w:szCs w:val="18"/>
      </w:rPr>
      <w:fldChar w:fldCharType="end"/>
    </w:r>
    <w:r w:rsidR="00D25504">
      <w:rPr>
        <w:rFonts w:ascii="Helvetica" w:hAnsi="Helvetica" w:cs="Arial"/>
        <w:sz w:val="18"/>
        <w:szCs w:val="18"/>
      </w:rPr>
      <w:tab/>
    </w:r>
    <w:r w:rsidR="00D22914" w:rsidRPr="00515ACE">
      <w:rPr>
        <w:rFonts w:ascii="Helvetica" w:hAnsi="Helvetica" w:cs="Arial"/>
        <w:sz w:val="18"/>
        <w:szCs w:val="18"/>
      </w:rPr>
      <w:t xml:space="preserve">form </w:t>
    </w:r>
    <w:r w:rsidR="00D22914" w:rsidRPr="00515ACE">
      <w:rPr>
        <w:rFonts w:ascii="Helvetica" w:hAnsi="Helvetica" w:cs="Arial"/>
        <w:b/>
        <w:sz w:val="18"/>
        <w:szCs w:val="18"/>
      </w:rPr>
      <w:t>HUD-</w:t>
    </w:r>
    <w:r w:rsidR="005032A2">
      <w:rPr>
        <w:rFonts w:ascii="Helvetica" w:hAnsi="Helvetica" w:cs="Arial"/>
        <w:b/>
        <w:sz w:val="18"/>
        <w:szCs w:val="18"/>
      </w:rPr>
      <w:t>92554-O</w:t>
    </w:r>
    <w:r w:rsidR="009D59C1">
      <w:rPr>
        <w:rFonts w:ascii="Helvetica" w:hAnsi="Helvetica" w:cs="Arial"/>
        <w:b/>
        <w:sz w:val="18"/>
        <w:szCs w:val="18"/>
      </w:rPr>
      <w:t>H</w:t>
    </w:r>
    <w:r w:rsidR="005032A2">
      <w:rPr>
        <w:rFonts w:ascii="Helvetica" w:hAnsi="Helvetica" w:cs="Arial"/>
        <w:b/>
        <w:sz w:val="18"/>
        <w:szCs w:val="18"/>
      </w:rPr>
      <w: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0CEFA" w14:textId="77777777" w:rsidR="004E3D4A" w:rsidRDefault="004E3D4A">
      <w:r>
        <w:separator/>
      </w:r>
    </w:p>
  </w:footnote>
  <w:footnote w:type="continuationSeparator" w:id="0">
    <w:p w14:paraId="530F8EAC" w14:textId="77777777" w:rsidR="004E3D4A" w:rsidRDefault="004E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3D30" w14:textId="77777777" w:rsidR="00BB2574" w:rsidRDefault="00895E06" w:rsidP="000E606A">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14:paraId="34980CB7" w14:textId="77777777" w:rsidR="00BB2574" w:rsidRDefault="00BB2574" w:rsidP="00A823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9D59" w14:textId="77777777" w:rsidR="00BB2574" w:rsidRDefault="00BB25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C5F"/>
    <w:multiLevelType w:val="hybridMultilevel"/>
    <w:tmpl w:val="E174C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C6501"/>
    <w:multiLevelType w:val="hybridMultilevel"/>
    <w:tmpl w:val="344EE98A"/>
    <w:lvl w:ilvl="0" w:tplc="A09CF27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F766188"/>
    <w:multiLevelType w:val="hybridMultilevel"/>
    <w:tmpl w:val="A2B2385C"/>
    <w:lvl w:ilvl="0" w:tplc="9C8C14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C8693B"/>
    <w:multiLevelType w:val="hybridMultilevel"/>
    <w:tmpl w:val="80D262B0"/>
    <w:lvl w:ilvl="0" w:tplc="04090015">
      <w:start w:val="1"/>
      <w:numFmt w:val="upperLetter"/>
      <w:lvlText w:val="%1."/>
      <w:lvlJc w:val="left"/>
      <w:pPr>
        <w:ind w:left="1080" w:hanging="360"/>
      </w:pPr>
    </w:lvl>
    <w:lvl w:ilvl="1" w:tplc="998886C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31D74"/>
    <w:multiLevelType w:val="hybridMultilevel"/>
    <w:tmpl w:val="1FCC5F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25D14"/>
    <w:multiLevelType w:val="hybridMultilevel"/>
    <w:tmpl w:val="4502BA56"/>
    <w:lvl w:ilvl="0" w:tplc="BE94A8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F1A84"/>
    <w:multiLevelType w:val="hybridMultilevel"/>
    <w:tmpl w:val="A0824BF6"/>
    <w:lvl w:ilvl="0" w:tplc="279E32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AA663A"/>
    <w:multiLevelType w:val="hybridMultilevel"/>
    <w:tmpl w:val="C7082EA4"/>
    <w:lvl w:ilvl="0" w:tplc="829AB73A">
      <w:start w:val="1"/>
      <w:numFmt w:val="decimal"/>
      <w:lvlText w:val="(%1)"/>
      <w:lvlJc w:val="left"/>
      <w:pPr>
        <w:ind w:left="2700" w:hanging="45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2DEF5EA6"/>
    <w:multiLevelType w:val="hybridMultilevel"/>
    <w:tmpl w:val="B2829CFA"/>
    <w:lvl w:ilvl="0" w:tplc="1A3CE7F2">
      <w:start w:val="1"/>
      <w:numFmt w:val="lowerLetter"/>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43DF039A"/>
    <w:multiLevelType w:val="hybridMultilevel"/>
    <w:tmpl w:val="98D6B6DE"/>
    <w:lvl w:ilvl="0" w:tplc="F944629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B067BC"/>
    <w:multiLevelType w:val="hybridMultilevel"/>
    <w:tmpl w:val="49B290BC"/>
    <w:lvl w:ilvl="0" w:tplc="FD72BEF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31B10"/>
    <w:multiLevelType w:val="hybridMultilevel"/>
    <w:tmpl w:val="B2062144"/>
    <w:lvl w:ilvl="0" w:tplc="1A3CE7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1F431A"/>
    <w:multiLevelType w:val="hybridMultilevel"/>
    <w:tmpl w:val="69C66784"/>
    <w:lvl w:ilvl="0" w:tplc="0409000F">
      <w:start w:val="1"/>
      <w:numFmt w:val="decimal"/>
      <w:lvlText w:val="%1."/>
      <w:lvlJc w:val="left"/>
      <w:pPr>
        <w:ind w:left="1440" w:hanging="360"/>
      </w:pPr>
    </w:lvl>
    <w:lvl w:ilvl="1" w:tplc="A5AA0710">
      <w:start w:val="1"/>
      <w:numFmt w:val="lowerLetter"/>
      <w:lvlText w:val="(%2)"/>
      <w:lvlJc w:val="left"/>
      <w:pPr>
        <w:ind w:left="2250" w:hanging="45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F70C31"/>
    <w:multiLevelType w:val="hybridMultilevel"/>
    <w:tmpl w:val="ED42BD22"/>
    <w:lvl w:ilvl="0" w:tplc="7CB6E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677144">
    <w:abstractNumId w:val="13"/>
  </w:num>
  <w:num w:numId="2" w16cid:durableId="1954046510">
    <w:abstractNumId w:val="10"/>
  </w:num>
  <w:num w:numId="3" w16cid:durableId="552039752">
    <w:abstractNumId w:val="0"/>
  </w:num>
  <w:num w:numId="4" w16cid:durableId="993409943">
    <w:abstractNumId w:val="9"/>
  </w:num>
  <w:num w:numId="5" w16cid:durableId="1464956122">
    <w:abstractNumId w:val="2"/>
  </w:num>
  <w:num w:numId="6" w16cid:durableId="1161195297">
    <w:abstractNumId w:val="6"/>
  </w:num>
  <w:num w:numId="7" w16cid:durableId="824517788">
    <w:abstractNumId w:val="3"/>
  </w:num>
  <w:num w:numId="8" w16cid:durableId="595863873">
    <w:abstractNumId w:val="5"/>
  </w:num>
  <w:num w:numId="9" w16cid:durableId="1507400091">
    <w:abstractNumId w:val="1"/>
  </w:num>
  <w:num w:numId="10" w16cid:durableId="968627532">
    <w:abstractNumId w:val="7"/>
  </w:num>
  <w:num w:numId="11" w16cid:durableId="394352470">
    <w:abstractNumId w:val="12"/>
  </w:num>
  <w:num w:numId="12" w16cid:durableId="1751925438">
    <w:abstractNumId w:val="4"/>
  </w:num>
  <w:num w:numId="13" w16cid:durableId="496655196">
    <w:abstractNumId w:val="8"/>
  </w:num>
  <w:num w:numId="14" w16cid:durableId="33652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rules v:ext="edit">
        <o:r id="V:Rule2" type="connector" idref="#_x0000_s1025"/>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3E9"/>
    <w:rsid w:val="00022841"/>
    <w:rsid w:val="00026193"/>
    <w:rsid w:val="000530F7"/>
    <w:rsid w:val="00060FB1"/>
    <w:rsid w:val="000B012A"/>
    <w:rsid w:val="000E606A"/>
    <w:rsid w:val="000F324F"/>
    <w:rsid w:val="000F5004"/>
    <w:rsid w:val="001007B0"/>
    <w:rsid w:val="0011054E"/>
    <w:rsid w:val="00111C6A"/>
    <w:rsid w:val="001122BA"/>
    <w:rsid w:val="00135410"/>
    <w:rsid w:val="00140535"/>
    <w:rsid w:val="00146D32"/>
    <w:rsid w:val="0015313E"/>
    <w:rsid w:val="00166560"/>
    <w:rsid w:val="001719C5"/>
    <w:rsid w:val="0018442A"/>
    <w:rsid w:val="00187F38"/>
    <w:rsid w:val="001A6B5C"/>
    <w:rsid w:val="001B1F0E"/>
    <w:rsid w:val="001B5690"/>
    <w:rsid w:val="001B709C"/>
    <w:rsid w:val="001D517C"/>
    <w:rsid w:val="001F277A"/>
    <w:rsid w:val="002079C5"/>
    <w:rsid w:val="00207E55"/>
    <w:rsid w:val="00207E87"/>
    <w:rsid w:val="002162F3"/>
    <w:rsid w:val="002175E6"/>
    <w:rsid w:val="0022610F"/>
    <w:rsid w:val="00247F4F"/>
    <w:rsid w:val="00253D09"/>
    <w:rsid w:val="00262074"/>
    <w:rsid w:val="002628B2"/>
    <w:rsid w:val="00263D2B"/>
    <w:rsid w:val="002677A2"/>
    <w:rsid w:val="002837BE"/>
    <w:rsid w:val="002B1B55"/>
    <w:rsid w:val="002B5C65"/>
    <w:rsid w:val="002B7634"/>
    <w:rsid w:val="002C2ADB"/>
    <w:rsid w:val="002D1EEC"/>
    <w:rsid w:val="002E3861"/>
    <w:rsid w:val="00304F54"/>
    <w:rsid w:val="003053CA"/>
    <w:rsid w:val="00312CC9"/>
    <w:rsid w:val="003172E1"/>
    <w:rsid w:val="003360F6"/>
    <w:rsid w:val="00337D97"/>
    <w:rsid w:val="00341299"/>
    <w:rsid w:val="00351FAB"/>
    <w:rsid w:val="003543A2"/>
    <w:rsid w:val="003704FF"/>
    <w:rsid w:val="003739F9"/>
    <w:rsid w:val="00383EC4"/>
    <w:rsid w:val="003862A9"/>
    <w:rsid w:val="003B185D"/>
    <w:rsid w:val="003B73D8"/>
    <w:rsid w:val="003C7178"/>
    <w:rsid w:val="003E216F"/>
    <w:rsid w:val="003E38AA"/>
    <w:rsid w:val="003E3FF7"/>
    <w:rsid w:val="003F0908"/>
    <w:rsid w:val="003F5E18"/>
    <w:rsid w:val="00412073"/>
    <w:rsid w:val="00414082"/>
    <w:rsid w:val="004152A0"/>
    <w:rsid w:val="00424E74"/>
    <w:rsid w:val="004615D4"/>
    <w:rsid w:val="00471AF2"/>
    <w:rsid w:val="00477E4D"/>
    <w:rsid w:val="0048301E"/>
    <w:rsid w:val="004B7E97"/>
    <w:rsid w:val="004E3D4A"/>
    <w:rsid w:val="00502CCE"/>
    <w:rsid w:val="005032A2"/>
    <w:rsid w:val="00505A37"/>
    <w:rsid w:val="005220E8"/>
    <w:rsid w:val="00543CE9"/>
    <w:rsid w:val="00553249"/>
    <w:rsid w:val="0056448F"/>
    <w:rsid w:val="00566A28"/>
    <w:rsid w:val="005A0F81"/>
    <w:rsid w:val="00623609"/>
    <w:rsid w:val="00651E4F"/>
    <w:rsid w:val="006811C6"/>
    <w:rsid w:val="006A2BD5"/>
    <w:rsid w:val="006B29E1"/>
    <w:rsid w:val="006B2BCE"/>
    <w:rsid w:val="006B5BF3"/>
    <w:rsid w:val="006D2C7F"/>
    <w:rsid w:val="006D7929"/>
    <w:rsid w:val="006E1DAE"/>
    <w:rsid w:val="006E5278"/>
    <w:rsid w:val="006F0204"/>
    <w:rsid w:val="0071126C"/>
    <w:rsid w:val="00721A70"/>
    <w:rsid w:val="00734C1D"/>
    <w:rsid w:val="00741701"/>
    <w:rsid w:val="00756723"/>
    <w:rsid w:val="00767B1C"/>
    <w:rsid w:val="007704EE"/>
    <w:rsid w:val="00772864"/>
    <w:rsid w:val="00797884"/>
    <w:rsid w:val="007D1820"/>
    <w:rsid w:val="007D73FE"/>
    <w:rsid w:val="007E2775"/>
    <w:rsid w:val="007E4433"/>
    <w:rsid w:val="00802816"/>
    <w:rsid w:val="00802D24"/>
    <w:rsid w:val="008041B9"/>
    <w:rsid w:val="00817E5D"/>
    <w:rsid w:val="00832046"/>
    <w:rsid w:val="00886657"/>
    <w:rsid w:val="00895E06"/>
    <w:rsid w:val="008A5FFD"/>
    <w:rsid w:val="008B0907"/>
    <w:rsid w:val="008B5346"/>
    <w:rsid w:val="008C5ED7"/>
    <w:rsid w:val="008E5386"/>
    <w:rsid w:val="00956C32"/>
    <w:rsid w:val="00970C75"/>
    <w:rsid w:val="00981466"/>
    <w:rsid w:val="009A1B03"/>
    <w:rsid w:val="009A2670"/>
    <w:rsid w:val="009B2772"/>
    <w:rsid w:val="009B2E52"/>
    <w:rsid w:val="009B2EA9"/>
    <w:rsid w:val="009D3725"/>
    <w:rsid w:val="009D59C1"/>
    <w:rsid w:val="00A03010"/>
    <w:rsid w:val="00A12597"/>
    <w:rsid w:val="00A21CFC"/>
    <w:rsid w:val="00A2754E"/>
    <w:rsid w:val="00A278B2"/>
    <w:rsid w:val="00A40374"/>
    <w:rsid w:val="00A55DA0"/>
    <w:rsid w:val="00A60B7B"/>
    <w:rsid w:val="00A60E64"/>
    <w:rsid w:val="00A654B9"/>
    <w:rsid w:val="00A71351"/>
    <w:rsid w:val="00A823E9"/>
    <w:rsid w:val="00AA1605"/>
    <w:rsid w:val="00AA3B63"/>
    <w:rsid w:val="00AB3658"/>
    <w:rsid w:val="00AC01EA"/>
    <w:rsid w:val="00AC303C"/>
    <w:rsid w:val="00AD6B05"/>
    <w:rsid w:val="00AD7743"/>
    <w:rsid w:val="00AF2A38"/>
    <w:rsid w:val="00AF7B9A"/>
    <w:rsid w:val="00B1539A"/>
    <w:rsid w:val="00B20084"/>
    <w:rsid w:val="00B64F3B"/>
    <w:rsid w:val="00B72DDA"/>
    <w:rsid w:val="00B921F3"/>
    <w:rsid w:val="00BB2574"/>
    <w:rsid w:val="00BC259A"/>
    <w:rsid w:val="00BC44A0"/>
    <w:rsid w:val="00BD2308"/>
    <w:rsid w:val="00BF1875"/>
    <w:rsid w:val="00C12F5F"/>
    <w:rsid w:val="00C175DF"/>
    <w:rsid w:val="00C43B39"/>
    <w:rsid w:val="00C949B7"/>
    <w:rsid w:val="00C96282"/>
    <w:rsid w:val="00C9798A"/>
    <w:rsid w:val="00CB7A05"/>
    <w:rsid w:val="00CC3498"/>
    <w:rsid w:val="00CF0E34"/>
    <w:rsid w:val="00CF73B4"/>
    <w:rsid w:val="00D14BBC"/>
    <w:rsid w:val="00D22914"/>
    <w:rsid w:val="00D25504"/>
    <w:rsid w:val="00D26E27"/>
    <w:rsid w:val="00D30E51"/>
    <w:rsid w:val="00D37DD3"/>
    <w:rsid w:val="00D4562D"/>
    <w:rsid w:val="00D5681F"/>
    <w:rsid w:val="00D80444"/>
    <w:rsid w:val="00D969F8"/>
    <w:rsid w:val="00DB10A7"/>
    <w:rsid w:val="00DD1A02"/>
    <w:rsid w:val="00DD65F6"/>
    <w:rsid w:val="00DE0299"/>
    <w:rsid w:val="00DE5255"/>
    <w:rsid w:val="00DE7B49"/>
    <w:rsid w:val="00E21C37"/>
    <w:rsid w:val="00E3456E"/>
    <w:rsid w:val="00E3623B"/>
    <w:rsid w:val="00E41BB8"/>
    <w:rsid w:val="00E4295E"/>
    <w:rsid w:val="00E749F0"/>
    <w:rsid w:val="00E75A96"/>
    <w:rsid w:val="00E820B9"/>
    <w:rsid w:val="00E902AD"/>
    <w:rsid w:val="00EC2AF8"/>
    <w:rsid w:val="00ED30B3"/>
    <w:rsid w:val="00EE4970"/>
    <w:rsid w:val="00F125C1"/>
    <w:rsid w:val="00F14EC1"/>
    <w:rsid w:val="00F16C10"/>
    <w:rsid w:val="00F32028"/>
    <w:rsid w:val="00F3332C"/>
    <w:rsid w:val="00F41BE7"/>
    <w:rsid w:val="00F453C1"/>
    <w:rsid w:val="00F55094"/>
    <w:rsid w:val="00F563D3"/>
    <w:rsid w:val="00F577E1"/>
    <w:rsid w:val="00F61D12"/>
    <w:rsid w:val="00F90F49"/>
    <w:rsid w:val="00FA04B6"/>
    <w:rsid w:val="00FA0AA2"/>
    <w:rsid w:val="00FB0AB8"/>
    <w:rsid w:val="00FB0CDD"/>
    <w:rsid w:val="00FB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60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D32"/>
    <w:pPr>
      <w:overflowPunct w:val="0"/>
      <w:autoSpaceDE w:val="0"/>
      <w:autoSpaceDN w:val="0"/>
      <w:adjustRightInd w:val="0"/>
      <w:textAlignment w:val="baseline"/>
    </w:pPr>
  </w:style>
  <w:style w:type="paragraph" w:styleId="Heading1">
    <w:name w:val="heading 1"/>
    <w:basedOn w:val="Normal"/>
    <w:next w:val="Normal"/>
    <w:link w:val="Heading1Char"/>
    <w:qFormat/>
    <w:rsid w:val="00A60E64"/>
    <w:pPr>
      <w:widowControl w:val="0"/>
      <w:tabs>
        <w:tab w:val="left" w:pos="720"/>
      </w:tabs>
      <w:spacing w:before="24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3C7178"/>
    <w:rPr>
      <w:color w:val="3D3DFF"/>
      <w:u w:val="single"/>
    </w:rPr>
  </w:style>
  <w:style w:type="character" w:styleId="FollowedHyperlink">
    <w:name w:val="FollowedHyperlink"/>
    <w:rsid w:val="00F55094"/>
    <w:rPr>
      <w:color w:val="800080"/>
      <w:u w:val="single"/>
    </w:rPr>
  </w:style>
  <w:style w:type="table" w:styleId="TableGrid">
    <w:name w:val="Table Grid"/>
    <w:basedOn w:val="TableNormal"/>
    <w:uiPriority w:val="59"/>
    <w:rsid w:val="00D229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22914"/>
  </w:style>
  <w:style w:type="paragraph" w:styleId="ListParagraph">
    <w:name w:val="List Paragraph"/>
    <w:basedOn w:val="Normal"/>
    <w:uiPriority w:val="34"/>
    <w:qFormat/>
    <w:rsid w:val="00412073"/>
    <w:pPr>
      <w:ind w:left="720"/>
    </w:pPr>
  </w:style>
  <w:style w:type="character" w:styleId="CommentReference">
    <w:name w:val="annotation reference"/>
    <w:rsid w:val="009D59C1"/>
    <w:rPr>
      <w:sz w:val="16"/>
      <w:szCs w:val="16"/>
    </w:rPr>
  </w:style>
  <w:style w:type="paragraph" w:styleId="CommentText">
    <w:name w:val="annotation text"/>
    <w:basedOn w:val="Normal"/>
    <w:link w:val="CommentTextChar"/>
    <w:rsid w:val="009D59C1"/>
  </w:style>
  <w:style w:type="character" w:customStyle="1" w:styleId="CommentTextChar">
    <w:name w:val="Comment Text Char"/>
    <w:basedOn w:val="DefaultParagraphFont"/>
    <w:link w:val="CommentText"/>
    <w:rsid w:val="009D59C1"/>
  </w:style>
  <w:style w:type="paragraph" w:styleId="CommentSubject">
    <w:name w:val="annotation subject"/>
    <w:basedOn w:val="CommentText"/>
    <w:next w:val="CommentText"/>
    <w:link w:val="CommentSubjectChar"/>
    <w:rsid w:val="009D59C1"/>
    <w:rPr>
      <w:b/>
      <w:bCs/>
    </w:rPr>
  </w:style>
  <w:style w:type="character" w:customStyle="1" w:styleId="CommentSubjectChar">
    <w:name w:val="Comment Subject Char"/>
    <w:link w:val="CommentSubject"/>
    <w:rsid w:val="009D59C1"/>
    <w:rPr>
      <w:b/>
      <w:bCs/>
    </w:rPr>
  </w:style>
  <w:style w:type="paragraph" w:styleId="Revision">
    <w:name w:val="Revision"/>
    <w:hidden/>
    <w:uiPriority w:val="99"/>
    <w:semiHidden/>
    <w:rsid w:val="00F577E1"/>
  </w:style>
  <w:style w:type="character" w:styleId="UnresolvedMention">
    <w:name w:val="Unresolved Mention"/>
    <w:uiPriority w:val="99"/>
    <w:semiHidden/>
    <w:unhideWhenUsed/>
    <w:rsid w:val="002079C5"/>
    <w:rPr>
      <w:color w:val="605E5C"/>
      <w:shd w:val="clear" w:color="auto" w:fill="E1DFDD"/>
    </w:rPr>
  </w:style>
  <w:style w:type="character" w:customStyle="1" w:styleId="Heading1Char">
    <w:name w:val="Heading 1 Char"/>
    <w:link w:val="Heading1"/>
    <w:rsid w:val="00A60E6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734789">
      <w:bodyDiv w:val="1"/>
      <w:marLeft w:val="0"/>
      <w:marRight w:val="0"/>
      <w:marTop w:val="0"/>
      <w:marBottom w:val="0"/>
      <w:divBdr>
        <w:top w:val="none" w:sz="0" w:space="0" w:color="auto"/>
        <w:left w:val="none" w:sz="0" w:space="0" w:color="auto"/>
        <w:bottom w:val="none" w:sz="0" w:space="0" w:color="auto"/>
        <w:right w:val="none" w:sz="0" w:space="0" w:color="auto"/>
      </w:divBdr>
      <w:divsChild>
        <w:div w:id="1466387853">
          <w:marLeft w:val="0"/>
          <w:marRight w:val="0"/>
          <w:marTop w:val="0"/>
          <w:marBottom w:val="0"/>
          <w:divBdr>
            <w:top w:val="none" w:sz="0" w:space="0" w:color="auto"/>
            <w:left w:val="none" w:sz="0" w:space="0" w:color="auto"/>
            <w:bottom w:val="none" w:sz="0" w:space="0" w:color="auto"/>
            <w:right w:val="none" w:sz="0" w:space="0" w:color="auto"/>
          </w:divBdr>
        </w:div>
        <w:div w:id="1099302457">
          <w:marLeft w:val="0"/>
          <w:marRight w:val="0"/>
          <w:marTop w:val="0"/>
          <w:marBottom w:val="0"/>
          <w:divBdr>
            <w:top w:val="none" w:sz="0" w:space="0" w:color="auto"/>
            <w:left w:val="none" w:sz="0" w:space="0" w:color="auto"/>
            <w:bottom w:val="none" w:sz="0" w:space="0" w:color="auto"/>
            <w:right w:val="none" w:sz="0" w:space="0" w:color="auto"/>
          </w:divBdr>
        </w:div>
        <w:div w:id="957880390">
          <w:marLeft w:val="0"/>
          <w:marRight w:val="0"/>
          <w:marTop w:val="0"/>
          <w:marBottom w:val="0"/>
          <w:divBdr>
            <w:top w:val="none" w:sz="0" w:space="0" w:color="auto"/>
            <w:left w:val="none" w:sz="0" w:space="0" w:color="auto"/>
            <w:bottom w:val="none" w:sz="0" w:space="0" w:color="auto"/>
            <w:right w:val="none" w:sz="0" w:space="0" w:color="auto"/>
          </w:divBdr>
        </w:div>
        <w:div w:id="1266308981">
          <w:marLeft w:val="0"/>
          <w:marRight w:val="0"/>
          <w:marTop w:val="0"/>
          <w:marBottom w:val="0"/>
          <w:divBdr>
            <w:top w:val="none" w:sz="0" w:space="0" w:color="auto"/>
            <w:left w:val="none" w:sz="0" w:space="0" w:color="auto"/>
            <w:bottom w:val="none" w:sz="0" w:space="0" w:color="auto"/>
            <w:right w:val="none" w:sz="0" w:space="0" w:color="auto"/>
          </w:divBdr>
        </w:div>
        <w:div w:id="872155531">
          <w:marLeft w:val="0"/>
          <w:marRight w:val="0"/>
          <w:marTop w:val="0"/>
          <w:marBottom w:val="0"/>
          <w:divBdr>
            <w:top w:val="none" w:sz="0" w:space="0" w:color="auto"/>
            <w:left w:val="none" w:sz="0" w:space="0" w:color="auto"/>
            <w:bottom w:val="none" w:sz="0" w:space="0" w:color="auto"/>
            <w:right w:val="none" w:sz="0" w:space="0" w:color="auto"/>
          </w:divBdr>
        </w:div>
      </w:divsChild>
    </w:div>
    <w:div w:id="1501191936">
      <w:bodyDiv w:val="1"/>
      <w:marLeft w:val="0"/>
      <w:marRight w:val="0"/>
      <w:marTop w:val="0"/>
      <w:marBottom w:val="0"/>
      <w:divBdr>
        <w:top w:val="none" w:sz="0" w:space="0" w:color="auto"/>
        <w:left w:val="none" w:sz="0" w:space="0" w:color="auto"/>
        <w:bottom w:val="none" w:sz="0" w:space="0" w:color="auto"/>
        <w:right w:val="none" w:sz="0" w:space="0" w:color="auto"/>
      </w:divBdr>
    </w:div>
    <w:div w:id="1666276712">
      <w:bodyDiv w:val="1"/>
      <w:marLeft w:val="0"/>
      <w:marRight w:val="0"/>
      <w:marTop w:val="0"/>
      <w:marBottom w:val="0"/>
      <w:divBdr>
        <w:top w:val="none" w:sz="0" w:space="0" w:color="auto"/>
        <w:left w:val="none" w:sz="0" w:space="0" w:color="auto"/>
        <w:bottom w:val="none" w:sz="0" w:space="0" w:color="auto"/>
        <w:right w:val="none" w:sz="0" w:space="0" w:color="auto"/>
      </w:divBdr>
      <w:divsChild>
        <w:div w:id="1405176207">
          <w:marLeft w:val="0"/>
          <w:marRight w:val="0"/>
          <w:marTop w:val="0"/>
          <w:marBottom w:val="0"/>
          <w:divBdr>
            <w:top w:val="none" w:sz="0" w:space="0" w:color="auto"/>
            <w:left w:val="none" w:sz="0" w:space="0" w:color="auto"/>
            <w:bottom w:val="none" w:sz="0" w:space="0" w:color="auto"/>
            <w:right w:val="none" w:sz="0" w:space="0" w:color="auto"/>
          </w:divBdr>
        </w:div>
        <w:div w:id="446631049">
          <w:marLeft w:val="0"/>
          <w:marRight w:val="0"/>
          <w:marTop w:val="0"/>
          <w:marBottom w:val="0"/>
          <w:divBdr>
            <w:top w:val="none" w:sz="0" w:space="0" w:color="auto"/>
            <w:left w:val="none" w:sz="0" w:space="0" w:color="auto"/>
            <w:bottom w:val="none" w:sz="0" w:space="0" w:color="auto"/>
            <w:right w:val="none" w:sz="0" w:space="0" w:color="auto"/>
          </w:divBdr>
        </w:div>
        <w:div w:id="31616883">
          <w:marLeft w:val="0"/>
          <w:marRight w:val="0"/>
          <w:marTop w:val="0"/>
          <w:marBottom w:val="0"/>
          <w:divBdr>
            <w:top w:val="none" w:sz="0" w:space="0" w:color="auto"/>
            <w:left w:val="none" w:sz="0" w:space="0" w:color="auto"/>
            <w:bottom w:val="none" w:sz="0" w:space="0" w:color="auto"/>
            <w:right w:val="none" w:sz="0" w:space="0" w:color="auto"/>
          </w:divBdr>
        </w:div>
        <w:div w:id="810752238">
          <w:marLeft w:val="0"/>
          <w:marRight w:val="0"/>
          <w:marTop w:val="0"/>
          <w:marBottom w:val="0"/>
          <w:divBdr>
            <w:top w:val="none" w:sz="0" w:space="0" w:color="auto"/>
            <w:left w:val="none" w:sz="0" w:space="0" w:color="auto"/>
            <w:bottom w:val="none" w:sz="0" w:space="0" w:color="auto"/>
            <w:right w:val="none" w:sz="0" w:space="0" w:color="auto"/>
          </w:divBdr>
        </w:div>
        <w:div w:id="188713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whd/forms/wh34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727d1f-2a6f-419b-95f2-f0992fc48839">
      <UserInfo>
        <DisplayName>Gil, Kelly H</DisplayName>
        <AccountId>22</AccountId>
        <AccountType/>
      </UserInfo>
    </SharedWithUsers>
    <_Flow_SignoffStatus xmlns="1600b303-fd8e-4ce1-b45f-8a7b337d6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45383CD-BAC4-4FB9-989A-2859299CE165}">
  <ds:schemaRefs>
    <ds:schemaRef ds:uri="http://schemas.microsoft.com/office/2006/metadata/properties"/>
    <ds:schemaRef ds:uri="http://schemas.microsoft.com/office/infopath/2007/PartnerControls"/>
    <ds:schemaRef ds:uri="ce727d1f-2a6f-419b-95f2-f0992fc48839"/>
    <ds:schemaRef ds:uri="1600b303-fd8e-4ce1-b45f-8a7b337d6f97"/>
  </ds:schemaRefs>
</ds:datastoreItem>
</file>

<file path=customXml/itemProps2.xml><?xml version="1.0" encoding="utf-8"?>
<ds:datastoreItem xmlns:ds="http://schemas.openxmlformats.org/officeDocument/2006/customXml" ds:itemID="{75DEC892-331D-419B-AAFE-6C7DEA16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50253-C888-451F-9CBA-81246A5F7F15}">
  <ds:schemaRefs>
    <ds:schemaRef ds:uri="http://schemas.microsoft.com/sharepoint/v3/contenttype/forms"/>
  </ds:schemaRefs>
</ds:datastoreItem>
</file>

<file path=customXml/itemProps4.xml><?xml version="1.0" encoding="utf-8"?>
<ds:datastoreItem xmlns:ds="http://schemas.openxmlformats.org/officeDocument/2006/customXml" ds:itemID="{A64D60A0-9EE2-4E73-BC0F-318D4BF0EA8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5106</Words>
  <Characters>29109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34147</CharactersWithSpaces>
  <SharedDoc>false</SharedDoc>
  <HLinks>
    <vt:vector size="6" baseType="variant">
      <vt:variant>
        <vt:i4>2293805</vt:i4>
      </vt:variant>
      <vt:variant>
        <vt:i4>0</vt:i4>
      </vt:variant>
      <vt:variant>
        <vt:i4>0</vt:i4>
      </vt:variant>
      <vt:variant>
        <vt:i4>5</vt:i4>
      </vt:variant>
      <vt:variant>
        <vt:lpwstr>http://www.dol.gov/whd/forms/wh347.pdf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HUD-92554-OHF</dc:title>
  <dc:subject/>
  <dc:creator/>
  <cp:keywords/>
  <cp:lastModifiedBy/>
  <cp:revision>1</cp:revision>
  <dcterms:created xsi:type="dcterms:W3CDTF">2022-06-27T14:25:00Z</dcterms:created>
  <dcterms:modified xsi:type="dcterms:W3CDTF">2023-05-05T19:40:00Z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HUDIHCF-108-1790</vt:lpwstr>
  </property>
  <property fmtid="{D5CDD505-2E9C-101B-9397-08002B2CF9AE}" pid="4" name="_dlc_DocIdItemGuid">
    <vt:lpwstr>e2314461-015f-4c9b-9379-964e01fd614a</vt:lpwstr>
  </property>
  <property fmtid="{D5CDD505-2E9C-101B-9397-08002B2CF9AE}" pid="5" name="_dlc_DocIdUrl">
    <vt:lpwstr>http://hudsharepoint.hud.gov/sites/IHCF/OHF/_layouts/DocIdRedir.aspx?ID=HUDIHCF-108-1790, HUDIHCF-108-1790</vt:lpwstr>
  </property>
  <property fmtid="{D5CDD505-2E9C-101B-9397-08002B2CF9AE}" pid="6" name="ContentTypeId">
    <vt:lpwstr>0x010100EF5183A68B6DBE49A1AA187E74D03758</vt:lpwstr>
  </property>
</Properties>
</file>