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8" w:type="dxa"/>
        <w:tblLook w:val="04A0" w:firstRow="1" w:lastRow="0" w:firstColumn="1" w:lastColumn="0" w:noHBand="0" w:noVBand="1"/>
      </w:tblPr>
      <w:tblGrid>
        <w:gridCol w:w="3347"/>
        <w:gridCol w:w="3422"/>
        <w:gridCol w:w="2573"/>
      </w:tblGrid>
      <w:tr w:rsidR="00F57194" w:rsidRPr="00932178" w14:paraId="7AC410A5" w14:textId="77777777" w:rsidTr="00483C27">
        <w:trPr>
          <w:trHeight w:val="620"/>
        </w:trPr>
        <w:tc>
          <w:tcPr>
            <w:tcW w:w="3420" w:type="dxa"/>
          </w:tcPr>
          <w:p w14:paraId="279F9BA2" w14:textId="171FEE19" w:rsidR="00F57194" w:rsidRPr="00932178" w:rsidRDefault="00FF7AA6" w:rsidP="00F57194">
            <w:pPr>
              <w:rPr>
                <w:rFonts w:ascii="Arial" w:hAnsi="Arial" w:cs="Arial"/>
                <w:b/>
                <w:bCs/>
                <w:sz w:val="16"/>
              </w:rPr>
            </w:pPr>
            <w:r w:rsidRPr="00932178">
              <w:rPr>
                <w:rFonts w:ascii="Arial" w:hAnsi="Arial" w:cs="Arial"/>
                <w:b/>
                <w:bCs/>
              </w:rPr>
              <w:t>Rider</w:t>
            </w:r>
            <w:r w:rsidR="006C5100">
              <w:rPr>
                <w:rFonts w:ascii="Arial" w:hAnsi="Arial" w:cs="Arial"/>
                <w:b/>
                <w:bCs/>
              </w:rPr>
              <w:t xml:space="preserve"> to Security Instrument – LIHTC Projects</w:t>
            </w:r>
          </w:p>
          <w:p w14:paraId="31225877" w14:textId="77777777" w:rsidR="00F57194" w:rsidRPr="00932178" w:rsidRDefault="00F57194" w:rsidP="00A361B7">
            <w:pPr>
              <w:rPr>
                <w:rFonts w:ascii="Arial" w:hAnsi="Arial" w:cs="Arial"/>
                <w:b/>
                <w:bCs/>
                <w:sz w:val="16"/>
              </w:rPr>
            </w:pPr>
            <w:r w:rsidRPr="00932178">
              <w:rPr>
                <w:rFonts w:ascii="Arial" w:hAnsi="Arial" w:cs="Arial"/>
                <w:b/>
                <w:bCs/>
                <w:sz w:val="16"/>
              </w:rPr>
              <w:t xml:space="preserve"> </w:t>
            </w:r>
          </w:p>
        </w:tc>
        <w:tc>
          <w:tcPr>
            <w:tcW w:w="3507" w:type="dxa"/>
          </w:tcPr>
          <w:p w14:paraId="0DA89311" w14:textId="77777777" w:rsidR="00F57194" w:rsidRPr="00932178" w:rsidRDefault="00F57194" w:rsidP="00F57194">
            <w:pPr>
              <w:jc w:val="both"/>
              <w:rPr>
                <w:rFonts w:ascii="Arial" w:hAnsi="Arial" w:cs="Arial"/>
                <w:b/>
                <w:bCs/>
                <w:sz w:val="16"/>
              </w:rPr>
            </w:pPr>
            <w:r w:rsidRPr="00932178">
              <w:rPr>
                <w:rFonts w:ascii="Arial" w:hAnsi="Arial" w:cs="Arial"/>
                <w:b/>
                <w:bCs/>
                <w:sz w:val="16"/>
              </w:rPr>
              <w:t>U.S. Department of Housing</w:t>
            </w:r>
          </w:p>
          <w:p w14:paraId="171EB1BE" w14:textId="77777777" w:rsidR="00F57194" w:rsidRPr="00932178" w:rsidRDefault="00F57194" w:rsidP="00F57194">
            <w:pPr>
              <w:jc w:val="both"/>
              <w:rPr>
                <w:rFonts w:ascii="Arial" w:hAnsi="Arial" w:cs="Arial"/>
                <w:b/>
                <w:bCs/>
                <w:sz w:val="16"/>
              </w:rPr>
            </w:pPr>
            <w:r w:rsidRPr="00932178">
              <w:rPr>
                <w:rFonts w:ascii="Arial" w:hAnsi="Arial" w:cs="Arial"/>
                <w:b/>
                <w:bCs/>
                <w:sz w:val="16"/>
              </w:rPr>
              <w:t>and Urban Development</w:t>
            </w:r>
          </w:p>
          <w:p w14:paraId="0F959334" w14:textId="77777777" w:rsidR="00F57194" w:rsidRPr="00932178" w:rsidRDefault="00F57194" w:rsidP="00F57194">
            <w:pPr>
              <w:jc w:val="both"/>
              <w:rPr>
                <w:rFonts w:ascii="Arial" w:hAnsi="Arial" w:cs="Arial"/>
                <w:b/>
                <w:bCs/>
                <w:sz w:val="16"/>
              </w:rPr>
            </w:pPr>
            <w:r w:rsidRPr="00932178">
              <w:rPr>
                <w:rFonts w:ascii="Arial" w:hAnsi="Arial" w:cs="Arial"/>
                <w:sz w:val="16"/>
              </w:rPr>
              <w:t>Office of Housing</w:t>
            </w:r>
          </w:p>
        </w:tc>
        <w:tc>
          <w:tcPr>
            <w:tcW w:w="2631" w:type="dxa"/>
          </w:tcPr>
          <w:p w14:paraId="783CE8CF" w14:textId="3CB8A99F" w:rsidR="00F57194" w:rsidRPr="00932178" w:rsidRDefault="00F57194" w:rsidP="00F57194">
            <w:pPr>
              <w:jc w:val="right"/>
              <w:rPr>
                <w:rFonts w:ascii="Arial" w:hAnsi="Arial" w:cs="Arial"/>
                <w:sz w:val="16"/>
              </w:rPr>
            </w:pPr>
            <w:r w:rsidRPr="00932178">
              <w:rPr>
                <w:rFonts w:ascii="Arial" w:hAnsi="Arial" w:cs="Arial"/>
                <w:sz w:val="16"/>
              </w:rPr>
              <w:t>OMB Approval No.</w:t>
            </w:r>
            <w:r w:rsidR="007270E4" w:rsidRPr="00932178">
              <w:rPr>
                <w:rFonts w:ascii="Arial" w:hAnsi="Arial" w:cs="Arial"/>
                <w:sz w:val="16"/>
              </w:rPr>
              <w:t xml:space="preserve"> </w:t>
            </w:r>
            <w:r w:rsidR="005A582E">
              <w:rPr>
                <w:rFonts w:ascii="Arial" w:hAnsi="Arial"/>
                <w:color w:val="000000"/>
                <w:sz w:val="16"/>
              </w:rPr>
              <w:t>2502-0598</w:t>
            </w:r>
            <w:r w:rsidRPr="00932178">
              <w:rPr>
                <w:rFonts w:ascii="Arial" w:hAnsi="Arial" w:cs="Arial"/>
                <w:sz w:val="16"/>
              </w:rPr>
              <w:t xml:space="preserve"> </w:t>
            </w:r>
          </w:p>
          <w:p w14:paraId="53BC52DF" w14:textId="1B7D5249" w:rsidR="00F57194" w:rsidRPr="00932178" w:rsidRDefault="00F57194" w:rsidP="00F57194">
            <w:pPr>
              <w:jc w:val="right"/>
              <w:rPr>
                <w:rFonts w:ascii="Arial" w:hAnsi="Arial" w:cs="Arial"/>
                <w:sz w:val="16"/>
              </w:rPr>
            </w:pPr>
            <w:r w:rsidRPr="00932178">
              <w:rPr>
                <w:rFonts w:ascii="Arial" w:hAnsi="Arial" w:cs="Arial"/>
                <w:b/>
                <w:bCs/>
                <w:sz w:val="16"/>
              </w:rPr>
              <w:t xml:space="preserve">                 </w:t>
            </w:r>
            <w:r w:rsidR="00660A6A" w:rsidRPr="00932178">
              <w:rPr>
                <w:rFonts w:ascii="Arial" w:hAnsi="Arial" w:cs="Arial"/>
                <w:b/>
                <w:bCs/>
                <w:sz w:val="16"/>
              </w:rPr>
              <w:t xml:space="preserve"> </w:t>
            </w:r>
            <w:r w:rsidRPr="00932178">
              <w:rPr>
                <w:rFonts w:ascii="Arial" w:hAnsi="Arial" w:cs="Arial"/>
                <w:b/>
                <w:bCs/>
                <w:sz w:val="16"/>
              </w:rPr>
              <w:t xml:space="preserve">  </w:t>
            </w:r>
            <w:r w:rsidR="00B43E62" w:rsidRPr="00932178">
              <w:rPr>
                <w:rFonts w:ascii="Arial" w:hAnsi="Arial" w:cs="Arial"/>
                <w:sz w:val="16"/>
              </w:rPr>
              <w:t xml:space="preserve">(Exp. </w:t>
            </w:r>
            <w:r w:rsidR="00747219" w:rsidRPr="00747219">
              <w:rPr>
                <w:rFonts w:ascii="Arial" w:hAnsi="Arial" w:cs="Arial"/>
                <w:sz w:val="16"/>
              </w:rPr>
              <w:t>12/31/2027)</w:t>
            </w:r>
          </w:p>
        </w:tc>
      </w:tr>
    </w:tbl>
    <w:p w14:paraId="4EBF8FC3" w14:textId="77777777" w:rsidR="002B3923" w:rsidRPr="00932178" w:rsidRDefault="002B3923" w:rsidP="002B3923">
      <w:pPr>
        <w:rPr>
          <w:rFonts w:ascii="Arial" w:hAnsi="Arial" w:cs="Arial"/>
          <w:b/>
          <w:bCs/>
          <w:sz w:val="16"/>
        </w:rPr>
      </w:pPr>
    </w:p>
    <w:p w14:paraId="79CE9842" w14:textId="31C96F76" w:rsidR="00B304B6" w:rsidRDefault="00B304B6" w:rsidP="00721F9F">
      <w:pPr>
        <w:pBdr>
          <w:top w:val="single" w:sz="4" w:space="1" w:color="auto"/>
          <w:left w:val="single" w:sz="4" w:space="4" w:color="auto"/>
          <w:bottom w:val="single" w:sz="4" w:space="1" w:color="auto"/>
          <w:right w:val="single" w:sz="4" w:space="4" w:color="auto"/>
        </w:pBdr>
        <w:jc w:val="both"/>
        <w:rPr>
          <w:rFonts w:ascii="Arial" w:hAnsi="Arial" w:cs="Arial"/>
          <w:sz w:val="16"/>
        </w:rPr>
      </w:pPr>
      <w:r w:rsidRPr="00B304B6">
        <w:rPr>
          <w:rFonts w:ascii="Arial" w:hAnsi="Arial" w:cs="Arial"/>
          <w:b/>
          <w:sz w:val="16"/>
        </w:rPr>
        <w:t xml:space="preserve">The public reporting burden </w:t>
      </w:r>
      <w:r w:rsidRPr="00AA5E00">
        <w:rPr>
          <w:rFonts w:ascii="Arial" w:hAnsi="Arial" w:cs="Arial"/>
          <w:bCs/>
          <w:sz w:val="16"/>
        </w:rPr>
        <w:t>for this collection of information is estimated to average 0.5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218374AA" w14:textId="77777777" w:rsidR="00AB21DF" w:rsidRDefault="00AB21DF" w:rsidP="00721F9F">
      <w:pPr>
        <w:pBdr>
          <w:top w:val="single" w:sz="4" w:space="1" w:color="auto"/>
          <w:left w:val="single" w:sz="4" w:space="4" w:color="auto"/>
          <w:bottom w:val="single" w:sz="4" w:space="1" w:color="auto"/>
          <w:right w:val="single" w:sz="4" w:space="4" w:color="auto"/>
        </w:pBdr>
        <w:jc w:val="both"/>
        <w:rPr>
          <w:rFonts w:ascii="Arial" w:hAnsi="Arial" w:cs="Arial"/>
          <w:sz w:val="16"/>
        </w:rPr>
      </w:pPr>
    </w:p>
    <w:p w14:paraId="25FB1591" w14:textId="1B599627" w:rsidR="002B3923" w:rsidRPr="00932178" w:rsidRDefault="00AB21DF" w:rsidP="00721F9F">
      <w:pPr>
        <w:pBdr>
          <w:top w:val="single" w:sz="4" w:space="1" w:color="auto"/>
          <w:left w:val="single" w:sz="4" w:space="4" w:color="auto"/>
          <w:bottom w:val="single" w:sz="4" w:space="1" w:color="auto"/>
          <w:right w:val="single" w:sz="4" w:space="4" w:color="auto"/>
        </w:pBdr>
        <w:jc w:val="both"/>
        <w:rPr>
          <w:rFonts w:ascii="Arial" w:hAnsi="Arial" w:cs="Arial"/>
          <w:sz w:val="16"/>
        </w:rPr>
      </w:pPr>
      <w:r>
        <w:rPr>
          <w:rFonts w:ascii="Arial" w:hAnsi="Arial" w:cs="Arial"/>
          <w:b/>
          <w:bCs/>
          <w:sz w:val="16"/>
          <w:szCs w:val="16"/>
        </w:rPr>
        <w:t xml:space="preserve">Warning: </w:t>
      </w:r>
      <w:r>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0096786E" w:rsidRPr="00932178">
        <w:rPr>
          <w:rFonts w:ascii="Arial" w:hAnsi="Arial" w:cs="Arial"/>
          <w:noProof/>
        </w:rPr>
        <mc:AlternateContent>
          <mc:Choice Requires="wps">
            <w:drawing>
              <wp:anchor distT="0" distB="0" distL="114300" distR="114300" simplePos="0" relativeHeight="251657728" behindDoc="0" locked="0" layoutInCell="1" allowOverlap="1" wp14:anchorId="3F864E77" wp14:editId="1E7D1388">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EF7A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"/>
            </w:pict>
          </mc:Fallback>
        </mc:AlternateContent>
      </w:r>
    </w:p>
    <w:p w14:paraId="4220B2FC" w14:textId="77777777" w:rsidR="002B3923" w:rsidRPr="00932178" w:rsidRDefault="002B3923" w:rsidP="00B43E62">
      <w:pPr>
        <w:rPr>
          <w:rFonts w:ascii="Arial" w:hAnsi="Arial" w:cs="Arial"/>
        </w:rPr>
      </w:pPr>
      <w:r w:rsidRPr="00932178">
        <w:rPr>
          <w:rFonts w:ascii="Arial" w:hAnsi="Arial" w:cs="Arial"/>
          <w:bCs/>
        </w:rPr>
        <w:tab/>
      </w:r>
    </w:p>
    <w:p w14:paraId="4482F01F" w14:textId="632D3E56" w:rsidR="006C5100" w:rsidRDefault="006C5100" w:rsidP="006C5100">
      <w:pPr>
        <w:rPr>
          <w:rFonts w:ascii="Arial" w:hAnsi="Arial" w:cs="Arial"/>
          <w:szCs w:val="24"/>
        </w:rPr>
      </w:pPr>
    </w:p>
    <w:p w14:paraId="189BD0FC" w14:textId="3602D6D0" w:rsidR="006C5100" w:rsidRPr="00422CE4" w:rsidRDefault="006C5100" w:rsidP="006C5100">
      <w:pPr>
        <w:rPr>
          <w:rFonts w:ascii="Arial" w:hAnsi="Arial" w:cs="Arial"/>
          <w:szCs w:val="24"/>
        </w:rPr>
      </w:pPr>
      <w:r w:rsidRPr="00E83073">
        <w:rPr>
          <w:szCs w:val="24"/>
        </w:rPr>
        <w:t xml:space="preserve">This </w:t>
      </w:r>
      <w:r w:rsidRPr="00422CE4">
        <w:rPr>
          <w:rFonts w:ascii="Arial" w:hAnsi="Arial" w:cs="Arial"/>
          <w:szCs w:val="24"/>
        </w:rPr>
        <w:t>Rider (</w:t>
      </w:r>
      <w:r w:rsidRPr="00422CE4">
        <w:rPr>
          <w:rFonts w:ascii="Arial" w:hAnsi="Arial" w:cs="Arial"/>
          <w:b/>
          <w:bCs/>
          <w:szCs w:val="24"/>
        </w:rPr>
        <w:t>“Rider”</w:t>
      </w:r>
      <w:r w:rsidRPr="00422CE4">
        <w:rPr>
          <w:rFonts w:ascii="Arial" w:hAnsi="Arial" w:cs="Arial"/>
          <w:szCs w:val="24"/>
        </w:rPr>
        <w:t xml:space="preserve">) is attached to and amends the Security Instrument </w:t>
      </w:r>
      <w:proofErr w:type="gramStart"/>
      <w:r w:rsidRPr="00422CE4">
        <w:rPr>
          <w:rFonts w:ascii="Arial" w:hAnsi="Arial" w:cs="Arial"/>
          <w:szCs w:val="24"/>
        </w:rPr>
        <w:t>entered into</w:t>
      </w:r>
      <w:proofErr w:type="gramEnd"/>
      <w:r w:rsidRPr="00422CE4">
        <w:rPr>
          <w:rFonts w:ascii="Arial" w:hAnsi="Arial" w:cs="Arial"/>
          <w:szCs w:val="24"/>
        </w:rPr>
        <w:t xml:space="preserve"> between</w:t>
      </w:r>
      <w:r w:rsidR="003D5357" w:rsidRPr="00422CE4">
        <w:rPr>
          <w:rFonts w:ascii="Arial" w:hAnsi="Arial" w:cs="Arial"/>
          <w:szCs w:val="24"/>
        </w:rPr>
        <w:tab/>
      </w:r>
      <w:r w:rsidR="003D5357" w:rsidRPr="00422CE4">
        <w:rPr>
          <w:rFonts w:ascii="Arial" w:hAnsi="Arial" w:cs="Arial"/>
          <w:szCs w:val="24"/>
          <w:u w:val="single"/>
        </w:rPr>
        <w:tab/>
      </w:r>
      <w:r w:rsidR="003D5357" w:rsidRPr="00422CE4">
        <w:rPr>
          <w:rFonts w:ascii="Arial" w:hAnsi="Arial" w:cs="Arial"/>
          <w:szCs w:val="24"/>
          <w:u w:val="single"/>
        </w:rPr>
        <w:tab/>
      </w:r>
      <w:r w:rsidR="00312E16" w:rsidRPr="00422CE4">
        <w:rPr>
          <w:rFonts w:ascii="Arial" w:hAnsi="Arial" w:cs="Arial"/>
          <w:szCs w:val="24"/>
        </w:rPr>
        <w:t xml:space="preserve"> (“</w:t>
      </w:r>
      <w:r w:rsidRPr="00422CE4">
        <w:rPr>
          <w:rFonts w:ascii="Arial" w:hAnsi="Arial" w:cs="Arial"/>
          <w:b/>
          <w:i/>
          <w:szCs w:val="24"/>
        </w:rPr>
        <w:t>Borrower</w:t>
      </w:r>
      <w:r w:rsidR="00312E16" w:rsidRPr="00422CE4">
        <w:rPr>
          <w:rFonts w:ascii="Arial" w:hAnsi="Arial" w:cs="Arial"/>
          <w:b/>
          <w:i/>
          <w:szCs w:val="24"/>
        </w:rPr>
        <w:t>”)</w:t>
      </w:r>
      <w:r w:rsidRPr="00422CE4">
        <w:rPr>
          <w:rFonts w:ascii="Arial" w:hAnsi="Arial" w:cs="Arial"/>
          <w:szCs w:val="24"/>
        </w:rPr>
        <w:t xml:space="preserve"> and </w:t>
      </w:r>
      <w:r w:rsidR="003D5357" w:rsidRPr="00422CE4">
        <w:rPr>
          <w:rFonts w:ascii="Arial" w:hAnsi="Arial" w:cs="Arial"/>
          <w:szCs w:val="24"/>
          <w:u w:val="single"/>
        </w:rPr>
        <w:tab/>
      </w:r>
      <w:r w:rsidR="003D5357" w:rsidRPr="00422CE4">
        <w:rPr>
          <w:rFonts w:ascii="Arial" w:hAnsi="Arial" w:cs="Arial"/>
          <w:szCs w:val="24"/>
          <w:u w:val="single"/>
        </w:rPr>
        <w:tab/>
      </w:r>
      <w:r w:rsidR="003D5357" w:rsidRPr="00422CE4">
        <w:rPr>
          <w:rFonts w:ascii="Arial" w:hAnsi="Arial" w:cs="Arial"/>
          <w:szCs w:val="24"/>
          <w:u w:val="single"/>
        </w:rPr>
        <w:tab/>
      </w:r>
      <w:r w:rsidR="003D5357" w:rsidRPr="00422CE4">
        <w:rPr>
          <w:rFonts w:ascii="Arial" w:hAnsi="Arial" w:cs="Arial"/>
          <w:szCs w:val="24"/>
        </w:rPr>
        <w:t>(</w:t>
      </w:r>
      <w:r w:rsidR="00312E16" w:rsidRPr="00422CE4">
        <w:rPr>
          <w:rFonts w:ascii="Arial" w:hAnsi="Arial" w:cs="Arial"/>
          <w:b/>
          <w:bCs/>
          <w:szCs w:val="24"/>
        </w:rPr>
        <w:t>“</w:t>
      </w:r>
      <w:r w:rsidRPr="00422CE4">
        <w:rPr>
          <w:rFonts w:ascii="Arial" w:hAnsi="Arial" w:cs="Arial"/>
          <w:b/>
          <w:bCs/>
          <w:szCs w:val="24"/>
        </w:rPr>
        <w:t>Lender</w:t>
      </w:r>
      <w:r w:rsidR="002A6A94" w:rsidRPr="00422CE4">
        <w:rPr>
          <w:rFonts w:ascii="Arial" w:hAnsi="Arial" w:cs="Arial"/>
          <w:b/>
          <w:bCs/>
          <w:szCs w:val="24"/>
        </w:rPr>
        <w:t>”</w:t>
      </w:r>
      <w:r w:rsidR="003D5357" w:rsidRPr="00422CE4">
        <w:rPr>
          <w:rFonts w:ascii="Arial" w:hAnsi="Arial" w:cs="Arial"/>
          <w:b/>
          <w:bCs/>
          <w:szCs w:val="24"/>
        </w:rPr>
        <w:t>)</w:t>
      </w:r>
      <w:r w:rsidRPr="00422CE4">
        <w:rPr>
          <w:rFonts w:ascii="Arial" w:hAnsi="Arial" w:cs="Arial"/>
          <w:szCs w:val="24"/>
        </w:rPr>
        <w:t xml:space="preserve">, dated as of </w:t>
      </w:r>
      <w:r w:rsidR="003D5357" w:rsidRPr="00422CE4">
        <w:rPr>
          <w:rFonts w:ascii="Arial" w:hAnsi="Arial" w:cs="Arial"/>
          <w:szCs w:val="24"/>
          <w:u w:val="single"/>
        </w:rPr>
        <w:tab/>
      </w:r>
      <w:r w:rsidR="003D5357" w:rsidRPr="00422CE4">
        <w:rPr>
          <w:rFonts w:ascii="Arial" w:hAnsi="Arial" w:cs="Arial"/>
          <w:szCs w:val="24"/>
          <w:u w:val="single"/>
        </w:rPr>
        <w:tab/>
      </w:r>
      <w:r w:rsidRPr="00422CE4">
        <w:rPr>
          <w:rFonts w:ascii="Arial" w:hAnsi="Arial" w:cs="Arial"/>
          <w:szCs w:val="24"/>
        </w:rPr>
        <w:t>(</w:t>
      </w:r>
      <w:r w:rsidRPr="00422CE4">
        <w:rPr>
          <w:rFonts w:ascii="Arial" w:hAnsi="Arial" w:cs="Arial"/>
          <w:b/>
          <w:bCs/>
          <w:szCs w:val="24"/>
        </w:rPr>
        <w:t>“Security Instrument”</w:t>
      </w:r>
      <w:r w:rsidRPr="00422CE4">
        <w:rPr>
          <w:rFonts w:ascii="Arial" w:hAnsi="Arial" w:cs="Arial"/>
          <w:szCs w:val="24"/>
        </w:rPr>
        <w:t>).</w:t>
      </w:r>
    </w:p>
    <w:p w14:paraId="2CAD1C27" w14:textId="77777777" w:rsidR="006C5100" w:rsidRPr="00422CE4" w:rsidRDefault="006C5100" w:rsidP="006C5100">
      <w:pPr>
        <w:rPr>
          <w:rFonts w:ascii="Arial" w:hAnsi="Arial" w:cs="Arial"/>
          <w:szCs w:val="24"/>
        </w:rPr>
      </w:pPr>
    </w:p>
    <w:p w14:paraId="081DDE63" w14:textId="77777777" w:rsidR="006C5100" w:rsidRPr="00422CE4" w:rsidRDefault="006C5100" w:rsidP="006C5100">
      <w:pPr>
        <w:rPr>
          <w:rFonts w:ascii="Arial" w:hAnsi="Arial" w:cs="Arial"/>
          <w:szCs w:val="24"/>
        </w:rPr>
      </w:pPr>
      <w:r w:rsidRPr="00422CE4">
        <w:rPr>
          <w:rFonts w:ascii="Arial" w:hAnsi="Arial" w:cs="Arial"/>
          <w:szCs w:val="24"/>
        </w:rPr>
        <w:t xml:space="preserve">To the extent any provisions of this Rider conflict with any provisions in the body of the Security Instrument, the provisions of this Rider shall prevail.  Any terms in the body of the Security Instrument not in conflict with the provisions of this Rider remain in full force and effect.   </w:t>
      </w:r>
    </w:p>
    <w:p w14:paraId="7CE923C0" w14:textId="77777777" w:rsidR="006C5100" w:rsidRPr="00422CE4" w:rsidRDefault="006C5100" w:rsidP="006C5100">
      <w:pPr>
        <w:rPr>
          <w:rFonts w:ascii="Arial" w:hAnsi="Arial" w:cs="Arial"/>
          <w:szCs w:val="24"/>
        </w:rPr>
      </w:pPr>
    </w:p>
    <w:p w14:paraId="170D67E6" w14:textId="77777777" w:rsidR="006C5100" w:rsidRPr="00422CE4" w:rsidRDefault="006C5100" w:rsidP="006C5100">
      <w:pPr>
        <w:rPr>
          <w:rFonts w:ascii="Arial" w:hAnsi="Arial" w:cs="Arial"/>
          <w:szCs w:val="24"/>
        </w:rPr>
      </w:pPr>
      <w:r w:rsidRPr="00422CE4">
        <w:rPr>
          <w:rFonts w:ascii="Arial" w:hAnsi="Arial" w:cs="Arial"/>
          <w:szCs w:val="24"/>
        </w:rPr>
        <w:t>Notwithstanding anything else in the Security Instrument to which this Rider is attached, Lender and Borrower agree as follows:</w:t>
      </w:r>
    </w:p>
    <w:p w14:paraId="7857B2CD" w14:textId="77777777" w:rsidR="006C5100" w:rsidRPr="00422CE4" w:rsidRDefault="006C5100" w:rsidP="006C5100">
      <w:pPr>
        <w:rPr>
          <w:rFonts w:ascii="Arial" w:hAnsi="Arial" w:cs="Arial"/>
          <w:szCs w:val="24"/>
        </w:rPr>
      </w:pPr>
    </w:p>
    <w:p w14:paraId="577350EA" w14:textId="77777777" w:rsidR="006C5100" w:rsidRPr="00422CE4" w:rsidRDefault="006C5100" w:rsidP="006C5100">
      <w:pPr>
        <w:widowControl/>
        <w:numPr>
          <w:ilvl w:val="0"/>
          <w:numId w:val="23"/>
        </w:numPr>
        <w:tabs>
          <w:tab w:val="left" w:pos="720"/>
        </w:tabs>
        <w:ind w:left="0" w:firstLine="0"/>
        <w:rPr>
          <w:rFonts w:ascii="Arial" w:hAnsi="Arial" w:cs="Arial"/>
          <w:szCs w:val="24"/>
        </w:rPr>
      </w:pPr>
      <w:r w:rsidRPr="00422CE4">
        <w:rPr>
          <w:rFonts w:ascii="Arial" w:hAnsi="Arial" w:cs="Arial"/>
          <w:szCs w:val="24"/>
          <w:u w:val="single"/>
        </w:rPr>
        <w:t>Definitions</w:t>
      </w:r>
      <w:r w:rsidRPr="00422CE4">
        <w:rPr>
          <w:rFonts w:ascii="Arial" w:hAnsi="Arial" w:cs="Arial"/>
          <w:szCs w:val="24"/>
        </w:rPr>
        <w:t>.  The following terms shall be added to Section 1 (Definitions) of the Security Instrument:</w:t>
      </w:r>
    </w:p>
    <w:p w14:paraId="7DF41751" w14:textId="77777777" w:rsidR="006C5100" w:rsidRPr="00422CE4" w:rsidRDefault="006C5100" w:rsidP="006C5100">
      <w:pPr>
        <w:tabs>
          <w:tab w:val="left" w:pos="720"/>
        </w:tabs>
        <w:rPr>
          <w:rFonts w:ascii="Arial" w:hAnsi="Arial" w:cs="Arial"/>
          <w:szCs w:val="24"/>
        </w:rPr>
      </w:pPr>
    </w:p>
    <w:p w14:paraId="182F775D" w14:textId="77777777" w:rsidR="006C5100" w:rsidRPr="00422CE4" w:rsidRDefault="006C5100" w:rsidP="006C5100">
      <w:pPr>
        <w:widowControl/>
        <w:numPr>
          <w:ilvl w:val="0"/>
          <w:numId w:val="19"/>
        </w:numPr>
        <w:rPr>
          <w:rFonts w:ascii="Arial" w:hAnsi="Arial" w:cs="Arial"/>
          <w:szCs w:val="24"/>
        </w:rPr>
      </w:pPr>
      <w:r w:rsidRPr="00422CE4">
        <w:rPr>
          <w:rFonts w:ascii="Arial" w:hAnsi="Arial" w:cs="Arial"/>
          <w:szCs w:val="24"/>
        </w:rPr>
        <w:t>Any capitalized terms not defined in this Rider shall have the meaning given in the body of the Security Instrument.</w:t>
      </w:r>
      <w:r w:rsidRPr="00422CE4">
        <w:rPr>
          <w:rFonts w:ascii="Arial" w:hAnsi="Arial" w:cs="Arial"/>
          <w:b/>
          <w:szCs w:val="24"/>
        </w:rPr>
        <w:t xml:space="preserve"> </w:t>
      </w:r>
    </w:p>
    <w:p w14:paraId="7002E4DA" w14:textId="77777777" w:rsidR="006C5100" w:rsidRPr="00422CE4" w:rsidRDefault="006C5100" w:rsidP="006C5100">
      <w:pPr>
        <w:widowControl/>
        <w:numPr>
          <w:ilvl w:val="0"/>
          <w:numId w:val="19"/>
        </w:numPr>
        <w:rPr>
          <w:rFonts w:ascii="Arial" w:hAnsi="Arial" w:cs="Arial"/>
          <w:szCs w:val="24"/>
        </w:rPr>
      </w:pPr>
      <w:r w:rsidRPr="00422CE4">
        <w:rPr>
          <w:rFonts w:ascii="Arial" w:hAnsi="Arial" w:cs="Arial"/>
          <w:b/>
          <w:szCs w:val="24"/>
        </w:rPr>
        <w:t>“Equity Investor”</w:t>
      </w:r>
      <w:r w:rsidRPr="00422CE4">
        <w:rPr>
          <w:rFonts w:ascii="Arial" w:hAnsi="Arial" w:cs="Arial"/>
          <w:szCs w:val="24"/>
        </w:rPr>
        <w:t xml:space="preserve"> means _________________.</w:t>
      </w:r>
    </w:p>
    <w:p w14:paraId="3A1276A2" w14:textId="77777777" w:rsidR="006C5100" w:rsidRPr="00422CE4" w:rsidRDefault="006C5100" w:rsidP="006C5100">
      <w:pPr>
        <w:widowControl/>
        <w:numPr>
          <w:ilvl w:val="0"/>
          <w:numId w:val="19"/>
        </w:numPr>
        <w:rPr>
          <w:rFonts w:ascii="Arial" w:hAnsi="Arial" w:cs="Arial"/>
          <w:szCs w:val="24"/>
        </w:rPr>
      </w:pPr>
      <w:r w:rsidRPr="00422CE4">
        <w:rPr>
          <w:rFonts w:ascii="Arial" w:hAnsi="Arial" w:cs="Arial"/>
          <w:b/>
          <w:szCs w:val="24"/>
        </w:rPr>
        <w:t xml:space="preserve">“Borrower’s GP/MM” </w:t>
      </w:r>
      <w:r w:rsidRPr="00422CE4">
        <w:rPr>
          <w:rFonts w:ascii="Arial" w:hAnsi="Arial" w:cs="Arial"/>
          <w:szCs w:val="24"/>
        </w:rPr>
        <w:t xml:space="preserve">means __________________.  </w:t>
      </w:r>
    </w:p>
    <w:p w14:paraId="715DED01" w14:textId="77777777" w:rsidR="006C5100" w:rsidRPr="00422CE4" w:rsidRDefault="006C5100" w:rsidP="006C5100">
      <w:pPr>
        <w:rPr>
          <w:rFonts w:ascii="Arial" w:hAnsi="Arial" w:cs="Arial"/>
          <w:szCs w:val="24"/>
        </w:rPr>
      </w:pPr>
    </w:p>
    <w:p w14:paraId="3B5A3C7F" w14:textId="77777777" w:rsidR="006C5100" w:rsidRPr="00422CE4" w:rsidRDefault="006C5100" w:rsidP="006C5100">
      <w:pPr>
        <w:rPr>
          <w:rFonts w:ascii="Arial" w:hAnsi="Arial" w:cs="Arial"/>
          <w:szCs w:val="24"/>
        </w:rPr>
      </w:pPr>
      <w:r w:rsidRPr="00422CE4">
        <w:rPr>
          <w:rFonts w:ascii="Arial" w:hAnsi="Arial" w:cs="Arial"/>
          <w:szCs w:val="24"/>
        </w:rPr>
        <w:t>2.</w:t>
      </w:r>
      <w:r w:rsidRPr="00422CE4">
        <w:rPr>
          <w:rFonts w:ascii="Arial" w:hAnsi="Arial" w:cs="Arial"/>
          <w:szCs w:val="24"/>
        </w:rPr>
        <w:tab/>
      </w:r>
      <w:r w:rsidRPr="00422CE4">
        <w:rPr>
          <w:rFonts w:ascii="Arial" w:hAnsi="Arial" w:cs="Arial"/>
          <w:szCs w:val="24"/>
          <w:u w:val="single"/>
        </w:rPr>
        <w:t>Removal of Borrower’s GP/MM</w:t>
      </w:r>
      <w:r w:rsidRPr="00422CE4">
        <w:rPr>
          <w:rFonts w:ascii="Arial" w:hAnsi="Arial" w:cs="Arial"/>
          <w:szCs w:val="24"/>
        </w:rPr>
        <w:t>.</w:t>
      </w:r>
    </w:p>
    <w:p w14:paraId="0FCF94CE" w14:textId="77777777" w:rsidR="006C5100" w:rsidRPr="00422CE4" w:rsidRDefault="006C5100" w:rsidP="006C5100">
      <w:pPr>
        <w:rPr>
          <w:rFonts w:ascii="Arial" w:hAnsi="Arial" w:cs="Arial"/>
          <w:szCs w:val="24"/>
        </w:rPr>
      </w:pPr>
    </w:p>
    <w:p w14:paraId="298C4CF3" w14:textId="77777777" w:rsidR="006C5100" w:rsidRPr="00422CE4" w:rsidRDefault="006C5100" w:rsidP="006C5100">
      <w:pPr>
        <w:rPr>
          <w:rFonts w:ascii="Arial" w:hAnsi="Arial" w:cs="Arial"/>
          <w:b/>
          <w:szCs w:val="24"/>
        </w:rPr>
      </w:pPr>
      <w:r w:rsidRPr="00422CE4">
        <w:rPr>
          <w:rFonts w:ascii="Arial" w:hAnsi="Arial" w:cs="Arial"/>
          <w:b/>
          <w:szCs w:val="24"/>
        </w:rPr>
        <w:t>[</w:t>
      </w:r>
      <w:r w:rsidRPr="00422CE4">
        <w:rPr>
          <w:rFonts w:ascii="Arial" w:hAnsi="Arial" w:cs="Arial"/>
          <w:b/>
          <w:i/>
          <w:szCs w:val="24"/>
        </w:rPr>
        <w:t xml:space="preserve">Include </w:t>
      </w:r>
      <w:proofErr w:type="gramStart"/>
      <w:r w:rsidRPr="00422CE4">
        <w:rPr>
          <w:rFonts w:ascii="Arial" w:hAnsi="Arial" w:cs="Arial"/>
          <w:b/>
          <w:i/>
          <w:szCs w:val="24"/>
        </w:rPr>
        <w:t>this section</w:t>
      </w:r>
      <w:proofErr w:type="gramEnd"/>
      <w:r w:rsidRPr="00422CE4">
        <w:rPr>
          <w:rFonts w:ascii="Arial" w:hAnsi="Arial" w:cs="Arial"/>
          <w:b/>
          <w:i/>
          <w:szCs w:val="24"/>
        </w:rPr>
        <w:t xml:space="preserve"> 2 only if pre-approval of a special limited partner entity as an interim replacement general partner/managing member has been requested and approved.  Use in accordance with separately provided guidance on the pre-approval process.</w:t>
      </w:r>
      <w:r w:rsidRPr="00422CE4">
        <w:rPr>
          <w:rFonts w:ascii="Arial" w:hAnsi="Arial" w:cs="Arial"/>
          <w:b/>
          <w:szCs w:val="24"/>
        </w:rPr>
        <w:t xml:space="preserve">] </w:t>
      </w:r>
    </w:p>
    <w:p w14:paraId="0670BCE7" w14:textId="77777777" w:rsidR="006C5100" w:rsidRPr="00422CE4" w:rsidRDefault="006C5100" w:rsidP="006C5100">
      <w:pPr>
        <w:rPr>
          <w:rFonts w:ascii="Arial" w:hAnsi="Arial" w:cs="Arial"/>
          <w:b/>
          <w:szCs w:val="24"/>
        </w:rPr>
      </w:pPr>
      <w:r w:rsidRPr="00422CE4">
        <w:rPr>
          <w:rFonts w:ascii="Arial" w:hAnsi="Arial" w:cs="Arial"/>
          <w:b/>
          <w:szCs w:val="24"/>
        </w:rPr>
        <w:t xml:space="preserve"> </w:t>
      </w:r>
    </w:p>
    <w:p w14:paraId="2E0BAD5B" w14:textId="77777777" w:rsidR="006C5100" w:rsidRPr="00422CE4" w:rsidRDefault="006C5100" w:rsidP="006C5100">
      <w:pPr>
        <w:rPr>
          <w:rFonts w:ascii="Arial" w:hAnsi="Arial" w:cs="Arial"/>
          <w:szCs w:val="24"/>
        </w:rPr>
      </w:pPr>
      <w:r w:rsidRPr="00422CE4">
        <w:rPr>
          <w:rFonts w:ascii="Arial" w:hAnsi="Arial" w:cs="Arial"/>
          <w:szCs w:val="24"/>
        </w:rPr>
        <w:t xml:space="preserve">Equity Investor may remove the Borrower’s GP/MM in accordance with the terms of the Borrower’s organizational documents, subject to the following conditions: </w:t>
      </w:r>
    </w:p>
    <w:p w14:paraId="110641D2" w14:textId="77777777" w:rsidR="006C5100" w:rsidRPr="00422CE4" w:rsidRDefault="006C5100" w:rsidP="006C5100">
      <w:pPr>
        <w:ind w:left="1080"/>
        <w:rPr>
          <w:rFonts w:ascii="Arial" w:hAnsi="Arial" w:cs="Arial"/>
          <w:szCs w:val="24"/>
        </w:rPr>
      </w:pPr>
    </w:p>
    <w:p w14:paraId="3817CCE3" w14:textId="77777777" w:rsidR="006C5100" w:rsidRPr="00422CE4" w:rsidRDefault="006C5100" w:rsidP="006C5100">
      <w:pPr>
        <w:widowControl/>
        <w:numPr>
          <w:ilvl w:val="0"/>
          <w:numId w:val="20"/>
        </w:numPr>
        <w:rPr>
          <w:rFonts w:ascii="Arial" w:hAnsi="Arial" w:cs="Arial"/>
          <w:szCs w:val="24"/>
        </w:rPr>
      </w:pPr>
      <w:r w:rsidRPr="00422CE4">
        <w:rPr>
          <w:rFonts w:ascii="Arial" w:hAnsi="Arial" w:cs="Arial"/>
          <w:szCs w:val="24"/>
        </w:rPr>
        <w:t>Lender and HUD shall receive prior written notice of any such removal and replacement.</w:t>
      </w:r>
    </w:p>
    <w:p w14:paraId="041BF1C4" w14:textId="77777777" w:rsidR="006C5100" w:rsidRPr="00422CE4" w:rsidRDefault="006C5100" w:rsidP="006C5100">
      <w:pPr>
        <w:widowControl/>
        <w:numPr>
          <w:ilvl w:val="0"/>
          <w:numId w:val="20"/>
        </w:numPr>
        <w:rPr>
          <w:rFonts w:ascii="Arial" w:hAnsi="Arial" w:cs="Arial"/>
          <w:szCs w:val="24"/>
        </w:rPr>
      </w:pPr>
      <w:r w:rsidRPr="00422CE4">
        <w:rPr>
          <w:rFonts w:ascii="Arial" w:hAnsi="Arial" w:cs="Arial"/>
          <w:szCs w:val="24"/>
        </w:rPr>
        <w:lastRenderedPageBreak/>
        <w:t xml:space="preserve">HUD and Lender have approved such organizational documents, including </w:t>
      </w:r>
      <w:proofErr w:type="gramStart"/>
      <w:r w:rsidRPr="00422CE4">
        <w:rPr>
          <w:rFonts w:ascii="Arial" w:hAnsi="Arial" w:cs="Arial"/>
          <w:szCs w:val="24"/>
        </w:rPr>
        <w:t>any and all</w:t>
      </w:r>
      <w:proofErr w:type="gramEnd"/>
      <w:r w:rsidRPr="00422CE4">
        <w:rPr>
          <w:rFonts w:ascii="Arial" w:hAnsi="Arial" w:cs="Arial"/>
          <w:szCs w:val="24"/>
        </w:rPr>
        <w:t xml:space="preserve"> amendments thereto, but only to the extent HUD approval of the Borrower’s organizational documents is required by Program Obligations.</w:t>
      </w:r>
    </w:p>
    <w:p w14:paraId="3F16A2C0" w14:textId="77777777" w:rsidR="006C5100" w:rsidRPr="00422CE4" w:rsidRDefault="006C5100" w:rsidP="006C5100">
      <w:pPr>
        <w:widowControl/>
        <w:numPr>
          <w:ilvl w:val="0"/>
          <w:numId w:val="20"/>
        </w:numPr>
        <w:rPr>
          <w:rFonts w:ascii="Arial" w:hAnsi="Arial" w:cs="Arial"/>
          <w:szCs w:val="24"/>
        </w:rPr>
      </w:pPr>
      <w:r w:rsidRPr="00422CE4">
        <w:rPr>
          <w:rFonts w:ascii="Arial" w:hAnsi="Arial" w:cs="Arial"/>
          <w:szCs w:val="24"/>
        </w:rPr>
        <w:t>HUD and Lender have approved the replacement of the Borrower’s GP/MM in accordance with Program Obligations.  At Borrower’s request, HUD and Lender have approved [</w:t>
      </w:r>
      <w:r w:rsidRPr="00422CE4">
        <w:rPr>
          <w:rFonts w:ascii="Arial" w:hAnsi="Arial" w:cs="Arial"/>
          <w:b/>
          <w:i/>
          <w:szCs w:val="24"/>
        </w:rPr>
        <w:t>SPECIAL LIMITED PARTNER ENTITY</w:t>
      </w:r>
      <w:r w:rsidRPr="00422CE4">
        <w:rPr>
          <w:rFonts w:ascii="Arial" w:hAnsi="Arial" w:cs="Arial"/>
          <w:szCs w:val="24"/>
        </w:rPr>
        <w:t xml:space="preserve">] (“Interim Replacement GP/MM”) to act as a temporary replacement general partner/managing member of Borrower, in the event Equity Investor removes Borrower’s GP/MM for cause in accordance with Borrower’s organizational documents.  Approval of such Interim Replacement GP/MM is expressly limited to a period </w:t>
      </w:r>
      <w:proofErr w:type="gramStart"/>
      <w:r w:rsidRPr="00422CE4">
        <w:rPr>
          <w:rFonts w:ascii="Arial" w:hAnsi="Arial" w:cs="Arial"/>
          <w:szCs w:val="24"/>
        </w:rPr>
        <w:t>of  90</w:t>
      </w:r>
      <w:proofErr w:type="gramEnd"/>
      <w:r w:rsidRPr="00422CE4">
        <w:rPr>
          <w:rFonts w:ascii="Arial" w:hAnsi="Arial" w:cs="Arial"/>
          <w:szCs w:val="24"/>
        </w:rPr>
        <w:t xml:space="preserve"> days that commences on the date of such removal, </w:t>
      </w:r>
      <w:proofErr w:type="gramStart"/>
      <w:r w:rsidRPr="00422CE4">
        <w:rPr>
          <w:rFonts w:ascii="Arial" w:hAnsi="Arial" w:cs="Arial"/>
          <w:szCs w:val="24"/>
        </w:rPr>
        <w:t>provided that</w:t>
      </w:r>
      <w:proofErr w:type="gramEnd"/>
      <w:r w:rsidRPr="00422CE4">
        <w:rPr>
          <w:rFonts w:ascii="Arial" w:hAnsi="Arial" w:cs="Arial"/>
          <w:szCs w:val="24"/>
        </w:rPr>
        <w:t xml:space="preserve"> HUD in its sole discretion may extend such 90-day period by an additional 30 days.</w:t>
      </w:r>
    </w:p>
    <w:p w14:paraId="626E8294" w14:textId="77777777" w:rsidR="006C5100" w:rsidRPr="00422CE4" w:rsidRDefault="006C5100" w:rsidP="006C5100">
      <w:pPr>
        <w:widowControl/>
        <w:numPr>
          <w:ilvl w:val="0"/>
          <w:numId w:val="20"/>
        </w:numPr>
        <w:rPr>
          <w:rFonts w:ascii="Arial" w:hAnsi="Arial" w:cs="Arial"/>
          <w:szCs w:val="24"/>
        </w:rPr>
      </w:pPr>
      <w:r w:rsidRPr="00422CE4">
        <w:rPr>
          <w:rFonts w:ascii="Arial" w:hAnsi="Arial" w:cs="Arial"/>
          <w:szCs w:val="24"/>
        </w:rPr>
        <w:t xml:space="preserve">HUD and/or Lender may at any time by written notice to Equity Investor revoke the approvals given in this Section 2 if HUD or Lender becomes aware of any conditions or circumstances that would disqualify or compromise the ability of Interim Replacement GP/MM from acting as an interim general partner/managing member pursuant to Program Obligations.  </w:t>
      </w:r>
    </w:p>
    <w:p w14:paraId="44945802" w14:textId="77777777" w:rsidR="006C5100" w:rsidRPr="00422CE4" w:rsidRDefault="006C5100" w:rsidP="006C5100">
      <w:pPr>
        <w:widowControl/>
        <w:numPr>
          <w:ilvl w:val="0"/>
          <w:numId w:val="20"/>
        </w:numPr>
        <w:rPr>
          <w:rFonts w:ascii="Arial" w:hAnsi="Arial" w:cs="Arial"/>
          <w:szCs w:val="24"/>
        </w:rPr>
      </w:pPr>
      <w:r w:rsidRPr="00422CE4">
        <w:rPr>
          <w:rFonts w:ascii="Arial" w:hAnsi="Arial" w:cs="Arial"/>
          <w:szCs w:val="24"/>
        </w:rPr>
        <w:t xml:space="preserve">After such interim period, any proposed permanent replacement for the Borrower’s GP/MM is subject to HUD’s consent pursuant to Program Obligations, including any applicable procedure for the transfer of physical assets or transfer of ownership interests. </w:t>
      </w:r>
    </w:p>
    <w:p w14:paraId="0A012251" w14:textId="77777777" w:rsidR="006C5100" w:rsidRPr="00422CE4" w:rsidRDefault="006C5100" w:rsidP="006C5100">
      <w:pPr>
        <w:rPr>
          <w:rFonts w:ascii="Arial" w:hAnsi="Arial" w:cs="Arial"/>
          <w:szCs w:val="24"/>
        </w:rPr>
      </w:pPr>
    </w:p>
    <w:p w14:paraId="688E2BE1" w14:textId="77777777" w:rsidR="006C5100" w:rsidRPr="00422CE4" w:rsidRDefault="006C5100" w:rsidP="006C5100">
      <w:pPr>
        <w:rPr>
          <w:rFonts w:ascii="Arial" w:hAnsi="Arial" w:cs="Arial"/>
          <w:szCs w:val="24"/>
        </w:rPr>
      </w:pPr>
      <w:r w:rsidRPr="00422CE4">
        <w:rPr>
          <w:rFonts w:ascii="Arial" w:hAnsi="Arial" w:cs="Arial"/>
          <w:szCs w:val="24"/>
        </w:rPr>
        <w:t>3</w:t>
      </w:r>
      <w:proofErr w:type="gramStart"/>
      <w:r w:rsidRPr="00422CE4">
        <w:rPr>
          <w:rFonts w:ascii="Arial" w:hAnsi="Arial" w:cs="Arial"/>
          <w:szCs w:val="24"/>
        </w:rPr>
        <w:t xml:space="preserve">.  </w:t>
      </w:r>
      <w:r w:rsidRPr="00422CE4">
        <w:rPr>
          <w:rFonts w:ascii="Arial" w:hAnsi="Arial" w:cs="Arial"/>
          <w:szCs w:val="24"/>
        </w:rPr>
        <w:tab/>
      </w:r>
      <w:proofErr w:type="gramEnd"/>
      <w:r w:rsidRPr="00422CE4">
        <w:rPr>
          <w:rFonts w:ascii="Arial" w:hAnsi="Arial" w:cs="Arial"/>
          <w:szCs w:val="24"/>
          <w:u w:val="single"/>
        </w:rPr>
        <w:t>Transfer of Equity Investor</w:t>
      </w:r>
      <w:r w:rsidRPr="00422CE4">
        <w:rPr>
          <w:rFonts w:ascii="Arial" w:hAnsi="Arial" w:cs="Arial"/>
          <w:szCs w:val="24"/>
        </w:rPr>
        <w:t>.</w:t>
      </w:r>
    </w:p>
    <w:p w14:paraId="31364842" w14:textId="77777777" w:rsidR="006C5100" w:rsidRPr="00422CE4" w:rsidRDefault="006C5100" w:rsidP="006C5100">
      <w:pPr>
        <w:rPr>
          <w:rFonts w:ascii="Arial" w:hAnsi="Arial" w:cs="Arial"/>
          <w:szCs w:val="24"/>
        </w:rPr>
      </w:pPr>
    </w:p>
    <w:p w14:paraId="0A7EC693" w14:textId="77777777" w:rsidR="006C5100" w:rsidRPr="00422CE4" w:rsidRDefault="006C5100" w:rsidP="006C5100">
      <w:pPr>
        <w:rPr>
          <w:rFonts w:ascii="Arial" w:hAnsi="Arial" w:cs="Arial"/>
          <w:szCs w:val="24"/>
        </w:rPr>
      </w:pPr>
      <w:r w:rsidRPr="00422CE4">
        <w:rPr>
          <w:rFonts w:ascii="Arial" w:hAnsi="Arial" w:cs="Arial"/>
          <w:szCs w:val="24"/>
        </w:rPr>
        <w:t xml:space="preserve">Equity Investor may transfer all or part of its </w:t>
      </w:r>
      <w:proofErr w:type="gramStart"/>
      <w:r w:rsidRPr="00422CE4">
        <w:rPr>
          <w:rFonts w:ascii="Arial" w:hAnsi="Arial" w:cs="Arial"/>
          <w:szCs w:val="24"/>
        </w:rPr>
        <w:t>interests</w:t>
      </w:r>
      <w:proofErr w:type="gramEnd"/>
      <w:r w:rsidRPr="00422CE4">
        <w:rPr>
          <w:rFonts w:ascii="Arial" w:hAnsi="Arial" w:cs="Arial"/>
          <w:szCs w:val="24"/>
        </w:rPr>
        <w:t xml:space="preserve"> in Borrower </w:t>
      </w:r>
      <w:proofErr w:type="gramStart"/>
      <w:r w:rsidRPr="00422CE4">
        <w:rPr>
          <w:rFonts w:ascii="Arial" w:hAnsi="Arial" w:cs="Arial"/>
          <w:szCs w:val="24"/>
        </w:rPr>
        <w:t>upon</w:t>
      </w:r>
      <w:proofErr w:type="gramEnd"/>
      <w:r w:rsidRPr="00422CE4">
        <w:rPr>
          <w:rFonts w:ascii="Arial" w:hAnsi="Arial" w:cs="Arial"/>
          <w:szCs w:val="24"/>
        </w:rPr>
        <w:t xml:space="preserve"> the following conditions: </w:t>
      </w:r>
    </w:p>
    <w:p w14:paraId="3C94AA87" w14:textId="77777777" w:rsidR="006C5100" w:rsidRPr="00422CE4" w:rsidRDefault="006C5100" w:rsidP="006C5100">
      <w:pPr>
        <w:ind w:left="720"/>
        <w:rPr>
          <w:rFonts w:ascii="Arial" w:hAnsi="Arial" w:cs="Arial"/>
          <w:szCs w:val="24"/>
        </w:rPr>
      </w:pPr>
    </w:p>
    <w:p w14:paraId="2E5ECE91" w14:textId="77777777" w:rsidR="006C5100" w:rsidRPr="00422CE4" w:rsidRDefault="006C5100" w:rsidP="006C5100">
      <w:pPr>
        <w:widowControl/>
        <w:numPr>
          <w:ilvl w:val="0"/>
          <w:numId w:val="21"/>
        </w:numPr>
        <w:rPr>
          <w:rFonts w:ascii="Arial" w:hAnsi="Arial" w:cs="Arial"/>
          <w:szCs w:val="24"/>
        </w:rPr>
      </w:pPr>
      <w:r w:rsidRPr="00422CE4">
        <w:rPr>
          <w:rFonts w:ascii="Arial" w:hAnsi="Arial" w:cs="Arial"/>
          <w:szCs w:val="24"/>
        </w:rPr>
        <w:t xml:space="preserve">HUD approves any transferee in accordance with Program Obligations, provided that if such transferee is a limited liability investor, as such term is defined in Program Obligations, HUD shall receive the same certifications and organizational charts required by Program Obligations for the admission of a limited liability investor at a transaction’s closing. </w:t>
      </w:r>
    </w:p>
    <w:p w14:paraId="06275C22" w14:textId="77777777" w:rsidR="006C5100" w:rsidRPr="00422CE4" w:rsidRDefault="006C5100" w:rsidP="006C5100">
      <w:pPr>
        <w:widowControl/>
        <w:numPr>
          <w:ilvl w:val="0"/>
          <w:numId w:val="21"/>
        </w:numPr>
        <w:rPr>
          <w:rFonts w:ascii="Arial" w:hAnsi="Arial" w:cs="Arial"/>
          <w:szCs w:val="24"/>
        </w:rPr>
      </w:pPr>
      <w:r w:rsidRPr="00422CE4">
        <w:rPr>
          <w:rFonts w:ascii="Arial" w:hAnsi="Arial" w:cs="Arial"/>
          <w:szCs w:val="24"/>
        </w:rPr>
        <w:t xml:space="preserve">HUD and Lender receive prior written notice of such transfer.  </w:t>
      </w:r>
    </w:p>
    <w:p w14:paraId="2F063475" w14:textId="77777777" w:rsidR="006C5100" w:rsidRPr="00422CE4" w:rsidRDefault="006C5100" w:rsidP="006C5100">
      <w:pPr>
        <w:widowControl/>
        <w:numPr>
          <w:ilvl w:val="0"/>
          <w:numId w:val="21"/>
        </w:numPr>
        <w:rPr>
          <w:rFonts w:ascii="Arial" w:hAnsi="Arial" w:cs="Arial"/>
          <w:szCs w:val="24"/>
        </w:rPr>
      </w:pPr>
      <w:r w:rsidRPr="00422CE4">
        <w:rPr>
          <w:rFonts w:ascii="Arial" w:hAnsi="Arial" w:cs="Arial"/>
          <w:szCs w:val="24"/>
        </w:rPr>
        <w:t xml:space="preserve">HUD and Lender receive executed copies of (and, to the extent, if at </w:t>
      </w:r>
      <w:proofErr w:type="gramStart"/>
      <w:r w:rsidRPr="00422CE4">
        <w:rPr>
          <w:rFonts w:ascii="Arial" w:hAnsi="Arial" w:cs="Arial"/>
          <w:szCs w:val="24"/>
        </w:rPr>
        <w:t>all,</w:t>
      </w:r>
      <w:proofErr w:type="gramEnd"/>
      <w:r w:rsidRPr="00422CE4">
        <w:rPr>
          <w:rFonts w:ascii="Arial" w:hAnsi="Arial" w:cs="Arial"/>
          <w:szCs w:val="24"/>
        </w:rPr>
        <w:t xml:space="preserve"> required by Program Obligations, have previously approved drafts of), </w:t>
      </w:r>
      <w:proofErr w:type="gramStart"/>
      <w:r w:rsidRPr="00422CE4">
        <w:rPr>
          <w:rFonts w:ascii="Arial" w:hAnsi="Arial" w:cs="Arial"/>
          <w:szCs w:val="24"/>
        </w:rPr>
        <w:t>any and all</w:t>
      </w:r>
      <w:proofErr w:type="gramEnd"/>
      <w:r w:rsidRPr="00422CE4">
        <w:rPr>
          <w:rFonts w:ascii="Arial" w:hAnsi="Arial" w:cs="Arial"/>
          <w:szCs w:val="24"/>
        </w:rPr>
        <w:t xml:space="preserve"> documents necessary to affect such transfer, including </w:t>
      </w:r>
      <w:proofErr w:type="gramStart"/>
      <w:r w:rsidRPr="00422CE4">
        <w:rPr>
          <w:rFonts w:ascii="Arial" w:hAnsi="Arial" w:cs="Arial"/>
          <w:szCs w:val="24"/>
        </w:rPr>
        <w:t>any and all</w:t>
      </w:r>
      <w:proofErr w:type="gramEnd"/>
      <w:r w:rsidRPr="00422CE4">
        <w:rPr>
          <w:rFonts w:ascii="Arial" w:hAnsi="Arial" w:cs="Arial"/>
          <w:szCs w:val="24"/>
        </w:rPr>
        <w:t xml:space="preserve"> amendments to Borrower’s organizational documents. </w:t>
      </w:r>
    </w:p>
    <w:p w14:paraId="1C173782" w14:textId="77777777" w:rsidR="006C5100" w:rsidRPr="00422CE4" w:rsidRDefault="006C5100" w:rsidP="006C5100">
      <w:pPr>
        <w:rPr>
          <w:rFonts w:ascii="Arial" w:hAnsi="Arial" w:cs="Arial"/>
          <w:szCs w:val="24"/>
        </w:rPr>
      </w:pPr>
    </w:p>
    <w:p w14:paraId="41B9493F" w14:textId="77777777" w:rsidR="006C5100" w:rsidRPr="00422CE4" w:rsidRDefault="006C5100" w:rsidP="006C5100">
      <w:pPr>
        <w:rPr>
          <w:rFonts w:ascii="Arial" w:hAnsi="Arial" w:cs="Arial"/>
          <w:szCs w:val="24"/>
        </w:rPr>
      </w:pPr>
      <w:r w:rsidRPr="00422CE4">
        <w:rPr>
          <w:rFonts w:ascii="Arial" w:hAnsi="Arial" w:cs="Arial"/>
          <w:szCs w:val="24"/>
        </w:rPr>
        <w:t>4.</w:t>
      </w:r>
      <w:r w:rsidRPr="00422CE4">
        <w:rPr>
          <w:rFonts w:ascii="Arial" w:hAnsi="Arial" w:cs="Arial"/>
          <w:szCs w:val="24"/>
        </w:rPr>
        <w:tab/>
      </w:r>
      <w:r w:rsidRPr="00422CE4">
        <w:rPr>
          <w:rFonts w:ascii="Arial" w:hAnsi="Arial" w:cs="Arial"/>
          <w:szCs w:val="24"/>
          <w:u w:val="single"/>
        </w:rPr>
        <w:t>Notice</w:t>
      </w:r>
      <w:r w:rsidRPr="00422CE4">
        <w:rPr>
          <w:rFonts w:ascii="Arial" w:hAnsi="Arial" w:cs="Arial"/>
          <w:szCs w:val="24"/>
        </w:rPr>
        <w:t xml:space="preserve">. </w:t>
      </w:r>
    </w:p>
    <w:p w14:paraId="7C3BD99D" w14:textId="77777777" w:rsidR="006C5100" w:rsidRPr="00422CE4" w:rsidRDefault="006C5100" w:rsidP="006C5100">
      <w:pPr>
        <w:ind w:left="720"/>
        <w:rPr>
          <w:rFonts w:ascii="Arial" w:hAnsi="Arial" w:cs="Arial"/>
          <w:szCs w:val="24"/>
        </w:rPr>
      </w:pPr>
    </w:p>
    <w:p w14:paraId="1F18532C" w14:textId="77777777" w:rsidR="006C5100" w:rsidRPr="00422CE4" w:rsidRDefault="006C5100" w:rsidP="00234D4E">
      <w:pPr>
        <w:widowControl/>
        <w:numPr>
          <w:ilvl w:val="0"/>
          <w:numId w:val="22"/>
        </w:numPr>
        <w:rPr>
          <w:rFonts w:ascii="Arial" w:hAnsi="Arial" w:cs="Arial"/>
          <w:szCs w:val="24"/>
        </w:rPr>
      </w:pPr>
      <w:r w:rsidRPr="00422CE4">
        <w:rPr>
          <w:rFonts w:ascii="Arial" w:hAnsi="Arial" w:cs="Arial"/>
          <w:szCs w:val="24"/>
        </w:rPr>
        <w:t xml:space="preserve">Lender agrees that, </w:t>
      </w:r>
      <w:proofErr w:type="gramStart"/>
      <w:r w:rsidRPr="00422CE4">
        <w:rPr>
          <w:rFonts w:ascii="Arial" w:hAnsi="Arial" w:cs="Arial"/>
          <w:szCs w:val="24"/>
        </w:rPr>
        <w:t>as long as</w:t>
      </w:r>
      <w:proofErr w:type="gramEnd"/>
      <w:r w:rsidRPr="00422CE4">
        <w:rPr>
          <w:rFonts w:ascii="Arial" w:hAnsi="Arial" w:cs="Arial"/>
          <w:szCs w:val="24"/>
        </w:rPr>
        <w:t xml:space="preserve"> Equity Investor is a member or partner of Borrower, Lender shall endeavor as a courtesy to Equity Investor to deliver to Equity Investor a copy of any notice of default that is delivered to Borrower.  Equity Investor’s address for such notice purposes is:</w:t>
      </w:r>
    </w:p>
    <w:p w14:paraId="033B91A2" w14:textId="77777777" w:rsidR="006C5100" w:rsidRPr="00422CE4" w:rsidRDefault="006C5100" w:rsidP="00234D4E">
      <w:pPr>
        <w:ind w:left="1080"/>
        <w:rPr>
          <w:rFonts w:ascii="Arial" w:hAnsi="Arial" w:cs="Arial"/>
          <w:szCs w:val="24"/>
        </w:rPr>
      </w:pPr>
      <w:r w:rsidRPr="00422CE4">
        <w:rPr>
          <w:rFonts w:ascii="Arial" w:hAnsi="Arial" w:cs="Arial"/>
          <w:szCs w:val="24"/>
        </w:rPr>
        <w:t>__________________________________</w:t>
      </w:r>
    </w:p>
    <w:p w14:paraId="1F4EB4BE" w14:textId="77777777" w:rsidR="006C5100" w:rsidRPr="00422CE4" w:rsidRDefault="006C5100" w:rsidP="00234D4E">
      <w:pPr>
        <w:ind w:left="1080"/>
        <w:rPr>
          <w:rFonts w:ascii="Arial" w:hAnsi="Arial" w:cs="Arial"/>
          <w:szCs w:val="24"/>
        </w:rPr>
      </w:pPr>
      <w:r w:rsidRPr="00422CE4">
        <w:rPr>
          <w:rFonts w:ascii="Arial" w:hAnsi="Arial" w:cs="Arial"/>
          <w:szCs w:val="24"/>
        </w:rPr>
        <w:t>__________________________________</w:t>
      </w:r>
    </w:p>
    <w:p w14:paraId="29789C0B" w14:textId="77777777" w:rsidR="006C5100" w:rsidRPr="00422CE4" w:rsidRDefault="006C5100" w:rsidP="00234D4E">
      <w:pPr>
        <w:ind w:left="1080"/>
        <w:rPr>
          <w:rFonts w:ascii="Arial" w:hAnsi="Arial" w:cs="Arial"/>
          <w:szCs w:val="24"/>
        </w:rPr>
      </w:pPr>
      <w:r w:rsidRPr="00422CE4">
        <w:rPr>
          <w:rFonts w:ascii="Arial" w:hAnsi="Arial" w:cs="Arial"/>
          <w:szCs w:val="24"/>
        </w:rPr>
        <w:t>__________________________________</w:t>
      </w:r>
    </w:p>
    <w:p w14:paraId="13071343" w14:textId="77777777" w:rsidR="006C5100" w:rsidRPr="00422CE4" w:rsidRDefault="006C5100" w:rsidP="00234D4E">
      <w:pPr>
        <w:ind w:left="360"/>
        <w:rPr>
          <w:rFonts w:ascii="Arial" w:hAnsi="Arial" w:cs="Arial"/>
          <w:szCs w:val="24"/>
        </w:rPr>
      </w:pPr>
    </w:p>
    <w:p w14:paraId="117AACD6" w14:textId="77777777" w:rsidR="006C5100" w:rsidRPr="00422CE4" w:rsidRDefault="006C5100" w:rsidP="00234D4E">
      <w:pPr>
        <w:ind w:left="1080"/>
        <w:rPr>
          <w:rFonts w:ascii="Arial" w:hAnsi="Arial" w:cs="Arial"/>
          <w:szCs w:val="24"/>
        </w:rPr>
      </w:pPr>
      <w:r w:rsidRPr="00422CE4">
        <w:rPr>
          <w:rFonts w:ascii="Arial" w:hAnsi="Arial" w:cs="Arial"/>
          <w:szCs w:val="24"/>
        </w:rPr>
        <w:t>Equity Investor may change the address to which notices intended for it are to be directed by means of written notice given to Lender.</w:t>
      </w:r>
    </w:p>
    <w:p w14:paraId="2A4549C3" w14:textId="77777777" w:rsidR="006C5100" w:rsidRPr="00422CE4" w:rsidRDefault="006C5100" w:rsidP="00234D4E">
      <w:pPr>
        <w:ind w:left="360"/>
        <w:rPr>
          <w:rFonts w:ascii="Arial" w:hAnsi="Arial" w:cs="Arial"/>
          <w:szCs w:val="24"/>
        </w:rPr>
      </w:pPr>
    </w:p>
    <w:p w14:paraId="3F2B8446" w14:textId="77777777" w:rsidR="006C5100" w:rsidRPr="00422CE4" w:rsidRDefault="006C5100" w:rsidP="00234D4E">
      <w:pPr>
        <w:widowControl/>
        <w:numPr>
          <w:ilvl w:val="0"/>
          <w:numId w:val="22"/>
        </w:numPr>
        <w:rPr>
          <w:rFonts w:ascii="Arial" w:hAnsi="Arial" w:cs="Arial"/>
          <w:szCs w:val="24"/>
        </w:rPr>
      </w:pPr>
      <w:r w:rsidRPr="00422CE4">
        <w:rPr>
          <w:rFonts w:ascii="Arial" w:hAnsi="Arial" w:cs="Arial"/>
          <w:szCs w:val="24"/>
        </w:rPr>
        <w:t xml:space="preserve">Any cure </w:t>
      </w:r>
      <w:proofErr w:type="gramStart"/>
      <w:r w:rsidRPr="00422CE4">
        <w:rPr>
          <w:rFonts w:ascii="Arial" w:hAnsi="Arial" w:cs="Arial"/>
          <w:szCs w:val="24"/>
        </w:rPr>
        <w:t>of</w:t>
      </w:r>
      <w:proofErr w:type="gramEnd"/>
      <w:r w:rsidRPr="00422CE4">
        <w:rPr>
          <w:rFonts w:ascii="Arial" w:hAnsi="Arial" w:cs="Arial"/>
          <w:szCs w:val="24"/>
        </w:rPr>
        <w:t xml:space="preserve"> any default by Borrower offered by Equity Investor shall be treated the same as if offered by Borrower.</w:t>
      </w:r>
    </w:p>
    <w:p w14:paraId="037E4162" w14:textId="77777777" w:rsidR="006C5100" w:rsidRPr="00422CE4" w:rsidRDefault="006C5100" w:rsidP="006C5100">
      <w:pPr>
        <w:rPr>
          <w:rFonts w:ascii="Arial" w:hAnsi="Arial" w:cs="Arial"/>
          <w:szCs w:val="24"/>
        </w:rPr>
      </w:pPr>
    </w:p>
    <w:p w14:paraId="1D9EF8D0" w14:textId="77777777" w:rsidR="006C5100" w:rsidRPr="00422CE4" w:rsidRDefault="006C5100" w:rsidP="006C5100">
      <w:pPr>
        <w:rPr>
          <w:rFonts w:ascii="Arial" w:hAnsi="Arial" w:cs="Arial"/>
          <w:szCs w:val="24"/>
          <w:u w:val="single"/>
        </w:rPr>
      </w:pPr>
      <w:r w:rsidRPr="00422CE4">
        <w:rPr>
          <w:rFonts w:ascii="Arial" w:hAnsi="Arial" w:cs="Arial"/>
          <w:szCs w:val="24"/>
        </w:rPr>
        <w:t>5</w:t>
      </w:r>
      <w:proofErr w:type="gramStart"/>
      <w:r w:rsidRPr="00422CE4">
        <w:rPr>
          <w:rFonts w:ascii="Arial" w:hAnsi="Arial" w:cs="Arial"/>
          <w:szCs w:val="24"/>
        </w:rPr>
        <w:t xml:space="preserve">. </w:t>
      </w:r>
      <w:r w:rsidRPr="00422CE4">
        <w:rPr>
          <w:rFonts w:ascii="Arial" w:hAnsi="Arial" w:cs="Arial"/>
          <w:szCs w:val="24"/>
        </w:rPr>
        <w:tab/>
      </w:r>
      <w:r w:rsidRPr="00422CE4">
        <w:rPr>
          <w:rFonts w:ascii="Arial" w:hAnsi="Arial" w:cs="Arial"/>
          <w:szCs w:val="24"/>
          <w:u w:val="single"/>
        </w:rPr>
        <w:t>Communication</w:t>
      </w:r>
      <w:proofErr w:type="gramEnd"/>
      <w:r w:rsidRPr="00422CE4">
        <w:rPr>
          <w:rFonts w:ascii="Arial" w:hAnsi="Arial" w:cs="Arial"/>
          <w:szCs w:val="24"/>
        </w:rPr>
        <w:t xml:space="preserve">.  Borrower agrees that Lender and/or HUD may communicate directly with Equity Investor, when, in Lender and/or HUD’s sole discretion, Lender and/or HUD determinate that such communication is in the best interest of the Project. </w:t>
      </w:r>
    </w:p>
    <w:p w14:paraId="76BBFD7B" w14:textId="77777777" w:rsidR="006C5100" w:rsidRPr="00422CE4" w:rsidRDefault="006C5100" w:rsidP="006C5100">
      <w:pPr>
        <w:rPr>
          <w:rFonts w:ascii="Arial" w:hAnsi="Arial" w:cs="Arial"/>
          <w:szCs w:val="24"/>
        </w:rPr>
      </w:pPr>
    </w:p>
    <w:p w14:paraId="24F8412F" w14:textId="77777777" w:rsidR="006C5100" w:rsidRPr="00422CE4" w:rsidRDefault="006C5100" w:rsidP="006C5100">
      <w:pPr>
        <w:rPr>
          <w:rFonts w:ascii="Arial" w:hAnsi="Arial" w:cs="Arial"/>
          <w:szCs w:val="24"/>
        </w:rPr>
      </w:pPr>
    </w:p>
    <w:tbl>
      <w:tblPr>
        <w:tblW w:w="0" w:type="auto"/>
        <w:tblCellMar>
          <w:left w:w="115" w:type="dxa"/>
          <w:right w:w="115" w:type="dxa"/>
        </w:tblCellMar>
        <w:tblLook w:val="04A0" w:firstRow="1" w:lastRow="0" w:firstColumn="1" w:lastColumn="0" w:noHBand="0" w:noVBand="1"/>
      </w:tblPr>
      <w:tblGrid>
        <w:gridCol w:w="4688"/>
        <w:gridCol w:w="4672"/>
      </w:tblGrid>
      <w:tr w:rsidR="006C5100" w:rsidRPr="00422CE4" w14:paraId="40765D99" w14:textId="77777777" w:rsidTr="008809D8">
        <w:tc>
          <w:tcPr>
            <w:tcW w:w="4788" w:type="dxa"/>
          </w:tcPr>
          <w:p w14:paraId="62E97852" w14:textId="77777777" w:rsidR="006C5100" w:rsidRPr="00422CE4" w:rsidRDefault="006C5100" w:rsidP="008809D8">
            <w:pPr>
              <w:rPr>
                <w:rFonts w:ascii="Arial" w:hAnsi="Arial" w:cs="Arial"/>
                <w:b/>
                <w:szCs w:val="24"/>
              </w:rPr>
            </w:pPr>
            <w:r w:rsidRPr="00422CE4">
              <w:rPr>
                <w:rFonts w:ascii="Arial" w:hAnsi="Arial" w:cs="Arial"/>
                <w:b/>
                <w:szCs w:val="24"/>
              </w:rPr>
              <w:t>BORROWER</w:t>
            </w:r>
          </w:p>
        </w:tc>
        <w:tc>
          <w:tcPr>
            <w:tcW w:w="4788" w:type="dxa"/>
          </w:tcPr>
          <w:p w14:paraId="31B9D03C" w14:textId="77777777" w:rsidR="006C5100" w:rsidRPr="00422CE4" w:rsidRDefault="006C5100" w:rsidP="008809D8">
            <w:pPr>
              <w:rPr>
                <w:rFonts w:ascii="Arial" w:hAnsi="Arial" w:cs="Arial"/>
                <w:b/>
                <w:szCs w:val="24"/>
              </w:rPr>
            </w:pPr>
            <w:r w:rsidRPr="00422CE4">
              <w:rPr>
                <w:rFonts w:ascii="Arial" w:hAnsi="Arial" w:cs="Arial"/>
                <w:b/>
                <w:szCs w:val="24"/>
              </w:rPr>
              <w:t>LENDER</w:t>
            </w:r>
          </w:p>
        </w:tc>
      </w:tr>
      <w:tr w:rsidR="006C5100" w:rsidRPr="00422CE4" w14:paraId="6D589584" w14:textId="77777777" w:rsidTr="008809D8">
        <w:tc>
          <w:tcPr>
            <w:tcW w:w="4788" w:type="dxa"/>
          </w:tcPr>
          <w:p w14:paraId="17F17B38" w14:textId="77777777" w:rsidR="006C5100" w:rsidRPr="00422CE4" w:rsidRDefault="006C5100" w:rsidP="008809D8">
            <w:pPr>
              <w:rPr>
                <w:rFonts w:ascii="Arial" w:hAnsi="Arial" w:cs="Arial"/>
                <w:szCs w:val="24"/>
              </w:rPr>
            </w:pPr>
          </w:p>
          <w:p w14:paraId="2610D582" w14:textId="77777777" w:rsidR="006C5100" w:rsidRPr="00422CE4" w:rsidRDefault="006C5100" w:rsidP="008809D8">
            <w:pPr>
              <w:rPr>
                <w:rFonts w:ascii="Arial" w:hAnsi="Arial" w:cs="Arial"/>
                <w:szCs w:val="24"/>
                <w:u w:val="single"/>
              </w:rPr>
            </w:pPr>
            <w:r w:rsidRPr="00422CE4">
              <w:rPr>
                <w:rFonts w:ascii="Arial" w:hAnsi="Arial" w:cs="Arial"/>
                <w:szCs w:val="24"/>
              </w:rPr>
              <w:t>by:</w:t>
            </w:r>
            <w:r w:rsidRPr="00422CE4">
              <w:rPr>
                <w:rFonts w:ascii="Arial" w:hAnsi="Arial" w:cs="Arial"/>
                <w:szCs w:val="24"/>
              </w:rPr>
              <w:tab/>
            </w:r>
            <w:r w:rsidRPr="00422CE4">
              <w:rPr>
                <w:rFonts w:ascii="Arial" w:hAnsi="Arial" w:cs="Arial"/>
                <w:szCs w:val="24"/>
                <w:u w:val="single"/>
              </w:rPr>
              <w:tab/>
            </w:r>
            <w:r w:rsidRPr="00422CE4">
              <w:rPr>
                <w:rFonts w:ascii="Arial" w:hAnsi="Arial" w:cs="Arial"/>
                <w:szCs w:val="24"/>
                <w:u w:val="single"/>
              </w:rPr>
              <w:tab/>
            </w:r>
            <w:r w:rsidRPr="00422CE4">
              <w:rPr>
                <w:rFonts w:ascii="Arial" w:hAnsi="Arial" w:cs="Arial"/>
                <w:szCs w:val="24"/>
                <w:u w:val="single"/>
              </w:rPr>
              <w:tab/>
            </w:r>
            <w:r w:rsidRPr="00422CE4">
              <w:rPr>
                <w:rFonts w:ascii="Arial" w:hAnsi="Arial" w:cs="Arial"/>
                <w:szCs w:val="24"/>
                <w:u w:val="single"/>
              </w:rPr>
              <w:tab/>
            </w:r>
            <w:r w:rsidRPr="00422CE4">
              <w:rPr>
                <w:rFonts w:ascii="Arial" w:hAnsi="Arial" w:cs="Arial"/>
                <w:szCs w:val="24"/>
                <w:u w:val="single"/>
              </w:rPr>
              <w:tab/>
            </w:r>
          </w:p>
        </w:tc>
        <w:tc>
          <w:tcPr>
            <w:tcW w:w="4788" w:type="dxa"/>
          </w:tcPr>
          <w:p w14:paraId="6EDB9E9C" w14:textId="77777777" w:rsidR="006C5100" w:rsidRPr="00422CE4" w:rsidRDefault="006C5100" w:rsidP="008809D8">
            <w:pPr>
              <w:rPr>
                <w:rFonts w:ascii="Arial" w:hAnsi="Arial" w:cs="Arial"/>
                <w:szCs w:val="24"/>
              </w:rPr>
            </w:pPr>
          </w:p>
          <w:p w14:paraId="7A60C453" w14:textId="77777777" w:rsidR="006C5100" w:rsidRPr="00422CE4" w:rsidRDefault="006C5100" w:rsidP="008809D8">
            <w:pPr>
              <w:rPr>
                <w:rFonts w:ascii="Arial" w:hAnsi="Arial" w:cs="Arial"/>
                <w:szCs w:val="24"/>
                <w:u w:val="single"/>
              </w:rPr>
            </w:pPr>
            <w:r w:rsidRPr="00422CE4">
              <w:rPr>
                <w:rFonts w:ascii="Arial" w:hAnsi="Arial" w:cs="Arial"/>
                <w:szCs w:val="24"/>
              </w:rPr>
              <w:t xml:space="preserve">by: </w:t>
            </w:r>
            <w:r w:rsidRPr="00422CE4">
              <w:rPr>
                <w:rFonts w:ascii="Arial" w:hAnsi="Arial" w:cs="Arial"/>
                <w:szCs w:val="24"/>
              </w:rPr>
              <w:tab/>
            </w:r>
            <w:r w:rsidRPr="00422CE4">
              <w:rPr>
                <w:rFonts w:ascii="Arial" w:hAnsi="Arial" w:cs="Arial"/>
                <w:szCs w:val="24"/>
                <w:u w:val="single"/>
              </w:rPr>
              <w:tab/>
            </w:r>
            <w:r w:rsidRPr="00422CE4">
              <w:rPr>
                <w:rFonts w:ascii="Arial" w:hAnsi="Arial" w:cs="Arial"/>
                <w:szCs w:val="24"/>
                <w:u w:val="single"/>
              </w:rPr>
              <w:tab/>
            </w:r>
            <w:r w:rsidRPr="00422CE4">
              <w:rPr>
                <w:rFonts w:ascii="Arial" w:hAnsi="Arial" w:cs="Arial"/>
                <w:szCs w:val="24"/>
                <w:u w:val="single"/>
              </w:rPr>
              <w:tab/>
            </w:r>
            <w:r w:rsidRPr="00422CE4">
              <w:rPr>
                <w:rFonts w:ascii="Arial" w:hAnsi="Arial" w:cs="Arial"/>
                <w:szCs w:val="24"/>
                <w:u w:val="single"/>
              </w:rPr>
              <w:tab/>
            </w:r>
            <w:r w:rsidRPr="00422CE4">
              <w:rPr>
                <w:rFonts w:ascii="Arial" w:hAnsi="Arial" w:cs="Arial"/>
                <w:szCs w:val="24"/>
                <w:u w:val="single"/>
              </w:rPr>
              <w:tab/>
            </w:r>
          </w:p>
        </w:tc>
      </w:tr>
    </w:tbl>
    <w:p w14:paraId="7A6CE269" w14:textId="77777777" w:rsidR="006C5100" w:rsidRPr="00422CE4" w:rsidRDefault="006C5100" w:rsidP="006C5100">
      <w:pPr>
        <w:rPr>
          <w:rFonts w:ascii="Arial" w:hAnsi="Arial" w:cs="Arial"/>
          <w:szCs w:val="24"/>
        </w:rPr>
      </w:pPr>
    </w:p>
    <w:sectPr w:rsidR="006C5100" w:rsidRPr="00422CE4" w:rsidSect="00F57194">
      <w:headerReference w:type="default" r:id="rId12"/>
      <w:footerReference w:type="default" r:id="rId13"/>
      <w:endnotePr>
        <w:numFmt w:val="decimal"/>
      </w:endnotePr>
      <w:pgSz w:w="12240" w:h="15840"/>
      <w:pgMar w:top="570" w:right="1440" w:bottom="1440" w:left="1440" w:header="540" w:footer="8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F4694" w14:textId="77777777" w:rsidR="00EB4438" w:rsidRDefault="00EB4438">
      <w:pPr>
        <w:widowControl/>
        <w:spacing w:line="20" w:lineRule="exact"/>
      </w:pPr>
    </w:p>
  </w:endnote>
  <w:endnote w:type="continuationSeparator" w:id="0">
    <w:p w14:paraId="5A75AA01" w14:textId="77777777" w:rsidR="00EB4438" w:rsidRDefault="00EB4438">
      <w:r>
        <w:t xml:space="preserve"> </w:t>
      </w:r>
    </w:p>
  </w:endnote>
  <w:endnote w:type="continuationNotice" w:id="1">
    <w:p w14:paraId="1AABD44B" w14:textId="77777777" w:rsidR="00EB4438" w:rsidRDefault="00EB443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9A0D" w14:textId="7E4FDDD4" w:rsidR="004145CA" w:rsidRPr="00B434B4" w:rsidRDefault="004145CA" w:rsidP="00663296">
    <w:pPr>
      <w:pStyle w:val="Footer"/>
      <w:rPr>
        <w:rFonts w:ascii="Arial" w:hAnsi="Arial" w:cs="Arial"/>
        <w:spacing w:val="-2"/>
        <w:sz w:val="20"/>
      </w:rPr>
    </w:pPr>
    <w:r>
      <w:rPr>
        <w:rFonts w:ascii="Arial" w:hAnsi="Arial" w:cs="Arial"/>
        <w:sz w:val="20"/>
      </w:rPr>
      <w:t>Rider</w:t>
    </w:r>
    <w:r w:rsidR="006C5100">
      <w:rPr>
        <w:rFonts w:ascii="Arial" w:hAnsi="Arial" w:cs="Arial"/>
        <w:sz w:val="20"/>
      </w:rPr>
      <w:t xml:space="preserve"> to Security Instrument – LIHTC Projects</w:t>
    </w:r>
    <w:r w:rsidRPr="00B434B4">
      <w:rPr>
        <w:rFonts w:ascii="Arial" w:hAnsi="Arial" w:cs="Arial"/>
        <w:sz w:val="20"/>
      </w:rPr>
      <w:tab/>
    </w:r>
    <w:r w:rsidRPr="00B434B4">
      <w:rPr>
        <w:rFonts w:ascii="Arial" w:hAnsi="Arial" w:cs="Arial"/>
        <w:sz w:val="20"/>
      </w:rPr>
      <w:tab/>
      <w:t>HUD-9</w:t>
    </w:r>
    <w:r w:rsidR="006A7309" w:rsidRPr="006A7309">
      <w:rPr>
        <w:rFonts w:ascii="Arial" w:hAnsi="Arial" w:cs="Arial"/>
        <w:sz w:val="20"/>
      </w:rPr>
      <w:t>5911</w:t>
    </w:r>
    <w:r>
      <w:rPr>
        <w:rFonts w:ascii="Arial" w:hAnsi="Arial" w:cs="Arial"/>
        <w:sz w:val="20"/>
      </w:rPr>
      <w: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5CC76" w14:textId="77777777" w:rsidR="00EB4438" w:rsidRDefault="00EB4438">
      <w:r>
        <w:separator/>
      </w:r>
    </w:p>
  </w:footnote>
  <w:footnote w:type="continuationSeparator" w:id="0">
    <w:p w14:paraId="7DBA0B1D" w14:textId="77777777" w:rsidR="00EB4438" w:rsidRDefault="00EB4438">
      <w:r>
        <w:continuationSeparator/>
      </w:r>
    </w:p>
  </w:footnote>
  <w:footnote w:type="continuationNotice" w:id="1">
    <w:p w14:paraId="4814124A" w14:textId="77777777" w:rsidR="00EB4438" w:rsidRDefault="00EB44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7B42" w14:textId="6F28E091" w:rsidR="004145CA" w:rsidRDefault="004145CA">
    <w:pPr>
      <w:pStyle w:val="Header"/>
      <w:jc w:val="right"/>
    </w:pPr>
    <w:r>
      <w:fldChar w:fldCharType="begin"/>
    </w:r>
    <w:r>
      <w:instrText xml:space="preserve"> PAGE   \* MERGEFORMAT </w:instrText>
    </w:r>
    <w:r>
      <w:fldChar w:fldCharType="separate"/>
    </w:r>
    <w:r>
      <w:rPr>
        <w:noProof/>
      </w:rPr>
      <w:t>17</w:t>
    </w:r>
    <w:r>
      <w:fldChar w:fldCharType="end"/>
    </w:r>
  </w:p>
  <w:p w14:paraId="36AA71D6" w14:textId="77777777" w:rsidR="004145CA" w:rsidRDefault="004145CA">
    <w:pPr>
      <w:suppressAutoHyphens/>
      <w:spacing w:after="140" w:line="100" w:lineRule="exact"/>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3764"/>
    <w:multiLevelType w:val="hybridMultilevel"/>
    <w:tmpl w:val="AA8A15A2"/>
    <w:lvl w:ilvl="0" w:tplc="0409001B">
      <w:start w:val="1"/>
      <w:numFmt w:val="lowerRoman"/>
      <w:lvlText w:val="%1."/>
      <w:lvlJc w:val="right"/>
      <w:pPr>
        <w:ind w:left="2880" w:hanging="360"/>
      </w:pPr>
    </w:lvl>
    <w:lvl w:ilvl="1" w:tplc="0409001B">
      <w:start w:val="1"/>
      <w:numFmt w:val="lowerRoman"/>
      <w:lvlText w:val="%2."/>
      <w:lvlJc w:val="righ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D511ABB"/>
    <w:multiLevelType w:val="hybridMultilevel"/>
    <w:tmpl w:val="36A0228C"/>
    <w:lvl w:ilvl="0" w:tplc="5B203272">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FA5C36"/>
    <w:multiLevelType w:val="hybridMultilevel"/>
    <w:tmpl w:val="3D10F1B0"/>
    <w:lvl w:ilvl="0" w:tplc="CF7C7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B4ECF"/>
    <w:multiLevelType w:val="hybridMultilevel"/>
    <w:tmpl w:val="93F25694"/>
    <w:lvl w:ilvl="0" w:tplc="5B20327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39C0CB7"/>
    <w:multiLevelType w:val="hybridMultilevel"/>
    <w:tmpl w:val="F94691D4"/>
    <w:lvl w:ilvl="0" w:tplc="9EBE54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1F7304"/>
    <w:multiLevelType w:val="hybridMultilevel"/>
    <w:tmpl w:val="BB6A77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56F27"/>
    <w:multiLevelType w:val="hybridMultilevel"/>
    <w:tmpl w:val="58262798"/>
    <w:lvl w:ilvl="0" w:tplc="613803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141F53"/>
    <w:multiLevelType w:val="hybridMultilevel"/>
    <w:tmpl w:val="5636E24E"/>
    <w:lvl w:ilvl="0" w:tplc="C73E47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B52BE2"/>
    <w:multiLevelType w:val="hybridMultilevel"/>
    <w:tmpl w:val="3ACE44B4"/>
    <w:lvl w:ilvl="0" w:tplc="B9D6C0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3E2B81"/>
    <w:multiLevelType w:val="hybridMultilevel"/>
    <w:tmpl w:val="A2DA13BE"/>
    <w:lvl w:ilvl="0" w:tplc="BF2ECA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C05695"/>
    <w:multiLevelType w:val="hybridMultilevel"/>
    <w:tmpl w:val="BEA2EBF4"/>
    <w:lvl w:ilvl="0" w:tplc="6B8EA6C6">
      <w:start w:val="4"/>
      <w:numFmt w:val="decimal"/>
      <w:lvlText w:val="%1."/>
      <w:lvlJc w:val="left"/>
      <w:pPr>
        <w:ind w:left="45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AB11DD"/>
    <w:multiLevelType w:val="hybridMultilevel"/>
    <w:tmpl w:val="0C8E1D8A"/>
    <w:lvl w:ilvl="0" w:tplc="04090017">
      <w:start w:val="1"/>
      <w:numFmt w:val="lowerLetter"/>
      <w:lvlText w:val="%1)"/>
      <w:lvlJc w:val="left"/>
      <w:pPr>
        <w:ind w:left="1440" w:hanging="360"/>
      </w:pPr>
    </w:lvl>
    <w:lvl w:ilvl="1" w:tplc="BEC88BC0">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3D71F8B"/>
    <w:multiLevelType w:val="hybridMultilevel"/>
    <w:tmpl w:val="61E2950E"/>
    <w:lvl w:ilvl="0" w:tplc="9B22D9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D976E3"/>
    <w:multiLevelType w:val="hybridMultilevel"/>
    <w:tmpl w:val="36B8B4EA"/>
    <w:lvl w:ilvl="0" w:tplc="F0A2F8F0">
      <w:start w:val="1"/>
      <w:numFmt w:val="decimal"/>
      <w:lvlText w:val="%1."/>
      <w:lvlJc w:val="left"/>
      <w:pPr>
        <w:ind w:left="45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F119C6"/>
    <w:multiLevelType w:val="hybridMultilevel"/>
    <w:tmpl w:val="275C730A"/>
    <w:lvl w:ilvl="0" w:tplc="45CAAA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717110"/>
    <w:multiLevelType w:val="hybridMultilevel"/>
    <w:tmpl w:val="10B2CE12"/>
    <w:lvl w:ilvl="0" w:tplc="FCDE789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1D0392A"/>
    <w:multiLevelType w:val="hybridMultilevel"/>
    <w:tmpl w:val="8D822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1E0C98"/>
    <w:multiLevelType w:val="hybridMultilevel"/>
    <w:tmpl w:val="F5BCC8B4"/>
    <w:lvl w:ilvl="0" w:tplc="888CF762">
      <w:start w:val="1"/>
      <w:numFmt w:val="lowerRoman"/>
      <w:lvlText w:val="(%1)"/>
      <w:lvlJc w:val="left"/>
      <w:pPr>
        <w:ind w:left="2490" w:hanging="105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13A7B3B"/>
    <w:multiLevelType w:val="hybridMultilevel"/>
    <w:tmpl w:val="25DCC660"/>
    <w:lvl w:ilvl="0" w:tplc="8702E28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4A821F5"/>
    <w:multiLevelType w:val="hybridMultilevel"/>
    <w:tmpl w:val="CE38B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3C2809"/>
    <w:multiLevelType w:val="hybridMultilevel"/>
    <w:tmpl w:val="4B44FF0C"/>
    <w:lvl w:ilvl="0" w:tplc="33686FAA">
      <w:start w:val="1"/>
      <w:numFmt w:val="lowerLetter"/>
      <w:lvlText w:val="%1)"/>
      <w:lvlJc w:val="left"/>
      <w:pPr>
        <w:ind w:left="1170" w:hanging="360"/>
      </w:pPr>
      <w:rPr>
        <w:rFonts w:ascii="Arial" w:hAnsi="Arial" w:cs="Arial"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7AE44E7B"/>
    <w:multiLevelType w:val="singleLevel"/>
    <w:tmpl w:val="F522A16E"/>
    <w:lvl w:ilvl="0">
      <w:start w:val="1"/>
      <w:numFmt w:val="lowerLetter"/>
      <w:lvlText w:val="(%1) "/>
      <w:legacy w:legacy="1" w:legacySpace="0" w:legacyIndent="360"/>
      <w:lvlJc w:val="left"/>
      <w:pPr>
        <w:ind w:left="1080" w:hanging="360"/>
      </w:pPr>
      <w:rPr>
        <w:b w:val="0"/>
        <w:i w:val="0"/>
        <w:sz w:val="24"/>
      </w:rPr>
    </w:lvl>
  </w:abstractNum>
  <w:abstractNum w:abstractNumId="22" w15:restartNumberingAfterBreak="0">
    <w:nsid w:val="7EE74369"/>
    <w:multiLevelType w:val="hybridMultilevel"/>
    <w:tmpl w:val="AA109D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14810124">
    <w:abstractNumId w:val="17"/>
  </w:num>
  <w:num w:numId="2" w16cid:durableId="1817339536">
    <w:abstractNumId w:val="19"/>
  </w:num>
  <w:num w:numId="3" w16cid:durableId="1327052061">
    <w:abstractNumId w:val="22"/>
  </w:num>
  <w:num w:numId="4" w16cid:durableId="614482160">
    <w:abstractNumId w:val="9"/>
  </w:num>
  <w:num w:numId="5" w16cid:durableId="154028618">
    <w:abstractNumId w:val="11"/>
  </w:num>
  <w:num w:numId="6" w16cid:durableId="225386022">
    <w:abstractNumId w:val="7"/>
  </w:num>
  <w:num w:numId="7" w16cid:durableId="1389913677">
    <w:abstractNumId w:val="15"/>
  </w:num>
  <w:num w:numId="8" w16cid:durableId="1855225251">
    <w:abstractNumId w:val="0"/>
  </w:num>
  <w:num w:numId="9" w16cid:durableId="1774471543">
    <w:abstractNumId w:val="8"/>
  </w:num>
  <w:num w:numId="10" w16cid:durableId="61605502">
    <w:abstractNumId w:val="3"/>
  </w:num>
  <w:num w:numId="11" w16cid:durableId="173807256">
    <w:abstractNumId w:val="1"/>
  </w:num>
  <w:num w:numId="12" w16cid:durableId="2026443101">
    <w:abstractNumId w:val="18"/>
  </w:num>
  <w:num w:numId="13" w16cid:durableId="402988141">
    <w:abstractNumId w:val="14"/>
  </w:num>
  <w:num w:numId="14" w16cid:durableId="720862572">
    <w:abstractNumId w:val="13"/>
  </w:num>
  <w:num w:numId="15" w16cid:durableId="2102680791">
    <w:abstractNumId w:val="20"/>
  </w:num>
  <w:num w:numId="16" w16cid:durableId="1372343801">
    <w:abstractNumId w:val="5"/>
  </w:num>
  <w:num w:numId="17" w16cid:durableId="1103651367">
    <w:abstractNumId w:val="16"/>
  </w:num>
  <w:num w:numId="18" w16cid:durableId="74253222">
    <w:abstractNumId w:val="10"/>
  </w:num>
  <w:num w:numId="19" w16cid:durableId="561718602">
    <w:abstractNumId w:val="21"/>
  </w:num>
  <w:num w:numId="20" w16cid:durableId="455874483">
    <w:abstractNumId w:val="6"/>
  </w:num>
  <w:num w:numId="21" w16cid:durableId="2005473829">
    <w:abstractNumId w:val="4"/>
  </w:num>
  <w:num w:numId="22" w16cid:durableId="826481885">
    <w:abstractNumId w:val="12"/>
  </w:num>
  <w:num w:numId="23" w16cid:durableId="1188131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NotTrackFormatting/>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2D"/>
    <w:rsid w:val="00015BCD"/>
    <w:rsid w:val="00017B78"/>
    <w:rsid w:val="00020A21"/>
    <w:rsid w:val="000235E5"/>
    <w:rsid w:val="000402BC"/>
    <w:rsid w:val="0004058E"/>
    <w:rsid w:val="00072BCF"/>
    <w:rsid w:val="00075BB8"/>
    <w:rsid w:val="000779AA"/>
    <w:rsid w:val="000857D6"/>
    <w:rsid w:val="00092F81"/>
    <w:rsid w:val="0009765B"/>
    <w:rsid w:val="000A20D1"/>
    <w:rsid w:val="000A6751"/>
    <w:rsid w:val="000B4E4A"/>
    <w:rsid w:val="000B5B1C"/>
    <w:rsid w:val="000C1306"/>
    <w:rsid w:val="000C4BA6"/>
    <w:rsid w:val="000D118B"/>
    <w:rsid w:val="000D28CD"/>
    <w:rsid w:val="000D5F10"/>
    <w:rsid w:val="000F3FB2"/>
    <w:rsid w:val="000F59B1"/>
    <w:rsid w:val="000F600A"/>
    <w:rsid w:val="00105570"/>
    <w:rsid w:val="00115848"/>
    <w:rsid w:val="00125101"/>
    <w:rsid w:val="001344B2"/>
    <w:rsid w:val="001404D0"/>
    <w:rsid w:val="00140574"/>
    <w:rsid w:val="00144534"/>
    <w:rsid w:val="00152DE7"/>
    <w:rsid w:val="001633B9"/>
    <w:rsid w:val="00166534"/>
    <w:rsid w:val="001800D4"/>
    <w:rsid w:val="001A056A"/>
    <w:rsid w:val="001A0A58"/>
    <w:rsid w:val="001A50B2"/>
    <w:rsid w:val="001B2239"/>
    <w:rsid w:val="001B2E78"/>
    <w:rsid w:val="001C54CB"/>
    <w:rsid w:val="001C6D04"/>
    <w:rsid w:val="001D0F5A"/>
    <w:rsid w:val="001D1CB9"/>
    <w:rsid w:val="001D415F"/>
    <w:rsid w:val="001D5965"/>
    <w:rsid w:val="001E2795"/>
    <w:rsid w:val="001E4A48"/>
    <w:rsid w:val="001E5B7E"/>
    <w:rsid w:val="001E714C"/>
    <w:rsid w:val="001F2C75"/>
    <w:rsid w:val="001F5090"/>
    <w:rsid w:val="00202BAE"/>
    <w:rsid w:val="00206436"/>
    <w:rsid w:val="00206B73"/>
    <w:rsid w:val="00207413"/>
    <w:rsid w:val="002147D5"/>
    <w:rsid w:val="00231DB6"/>
    <w:rsid w:val="002324A3"/>
    <w:rsid w:val="00234D4E"/>
    <w:rsid w:val="00237721"/>
    <w:rsid w:val="00247278"/>
    <w:rsid w:val="00251AFE"/>
    <w:rsid w:val="002676AE"/>
    <w:rsid w:val="0028136B"/>
    <w:rsid w:val="00281C4B"/>
    <w:rsid w:val="00282497"/>
    <w:rsid w:val="00284C63"/>
    <w:rsid w:val="002852B6"/>
    <w:rsid w:val="00285DAF"/>
    <w:rsid w:val="0029007A"/>
    <w:rsid w:val="00290269"/>
    <w:rsid w:val="002A0CF2"/>
    <w:rsid w:val="002A3F4A"/>
    <w:rsid w:val="002A6A94"/>
    <w:rsid w:val="002B3923"/>
    <w:rsid w:val="002B66CA"/>
    <w:rsid w:val="002C16A1"/>
    <w:rsid w:val="002C3CF9"/>
    <w:rsid w:val="002C6574"/>
    <w:rsid w:val="002C6861"/>
    <w:rsid w:val="002D3441"/>
    <w:rsid w:val="002D3707"/>
    <w:rsid w:val="002D47B5"/>
    <w:rsid w:val="002F1F07"/>
    <w:rsid w:val="002F4141"/>
    <w:rsid w:val="002F5D35"/>
    <w:rsid w:val="003046EE"/>
    <w:rsid w:val="00307F7A"/>
    <w:rsid w:val="0031028E"/>
    <w:rsid w:val="00312E16"/>
    <w:rsid w:val="0032267A"/>
    <w:rsid w:val="00324442"/>
    <w:rsid w:val="003413FF"/>
    <w:rsid w:val="003469FC"/>
    <w:rsid w:val="00365C0C"/>
    <w:rsid w:val="0039056A"/>
    <w:rsid w:val="003922E5"/>
    <w:rsid w:val="00394502"/>
    <w:rsid w:val="0039511F"/>
    <w:rsid w:val="003A0792"/>
    <w:rsid w:val="003B1E0B"/>
    <w:rsid w:val="003C2C1E"/>
    <w:rsid w:val="003D0839"/>
    <w:rsid w:val="003D315C"/>
    <w:rsid w:val="003D5357"/>
    <w:rsid w:val="003D5525"/>
    <w:rsid w:val="003E4F7C"/>
    <w:rsid w:val="003E5DA8"/>
    <w:rsid w:val="003F6CAC"/>
    <w:rsid w:val="003F6DD1"/>
    <w:rsid w:val="00406837"/>
    <w:rsid w:val="00410CB7"/>
    <w:rsid w:val="004145CA"/>
    <w:rsid w:val="00422492"/>
    <w:rsid w:val="00422CE4"/>
    <w:rsid w:val="00425075"/>
    <w:rsid w:val="00427407"/>
    <w:rsid w:val="00431B3E"/>
    <w:rsid w:val="0043320E"/>
    <w:rsid w:val="004348B3"/>
    <w:rsid w:val="004369A1"/>
    <w:rsid w:val="00454E9B"/>
    <w:rsid w:val="00461586"/>
    <w:rsid w:val="00472AD2"/>
    <w:rsid w:val="0047540B"/>
    <w:rsid w:val="00475780"/>
    <w:rsid w:val="00476CEC"/>
    <w:rsid w:val="00483C27"/>
    <w:rsid w:val="00485B2D"/>
    <w:rsid w:val="00490E2E"/>
    <w:rsid w:val="004A5F7E"/>
    <w:rsid w:val="004B5AD6"/>
    <w:rsid w:val="004B5D39"/>
    <w:rsid w:val="004C0A16"/>
    <w:rsid w:val="004C0E33"/>
    <w:rsid w:val="004C18E1"/>
    <w:rsid w:val="004C2A08"/>
    <w:rsid w:val="004C75FE"/>
    <w:rsid w:val="004E1EFB"/>
    <w:rsid w:val="004E3F53"/>
    <w:rsid w:val="004E5741"/>
    <w:rsid w:val="004E6B8F"/>
    <w:rsid w:val="004F492D"/>
    <w:rsid w:val="004F5080"/>
    <w:rsid w:val="005011BF"/>
    <w:rsid w:val="005028B8"/>
    <w:rsid w:val="005106F6"/>
    <w:rsid w:val="00516CDE"/>
    <w:rsid w:val="00520EE5"/>
    <w:rsid w:val="0052514A"/>
    <w:rsid w:val="00532504"/>
    <w:rsid w:val="005331BE"/>
    <w:rsid w:val="00541055"/>
    <w:rsid w:val="005424AC"/>
    <w:rsid w:val="005539F2"/>
    <w:rsid w:val="00556B8C"/>
    <w:rsid w:val="005618A7"/>
    <w:rsid w:val="00570519"/>
    <w:rsid w:val="005730A2"/>
    <w:rsid w:val="0057525A"/>
    <w:rsid w:val="00582124"/>
    <w:rsid w:val="00585243"/>
    <w:rsid w:val="00593E22"/>
    <w:rsid w:val="005967D7"/>
    <w:rsid w:val="005A21BD"/>
    <w:rsid w:val="005A30F0"/>
    <w:rsid w:val="005A582E"/>
    <w:rsid w:val="005A6B43"/>
    <w:rsid w:val="005A6EE5"/>
    <w:rsid w:val="005B1CD4"/>
    <w:rsid w:val="005B5C2C"/>
    <w:rsid w:val="005C4BD7"/>
    <w:rsid w:val="005D11B9"/>
    <w:rsid w:val="005D134F"/>
    <w:rsid w:val="005D30B1"/>
    <w:rsid w:val="005D3275"/>
    <w:rsid w:val="005D3431"/>
    <w:rsid w:val="005D4CD7"/>
    <w:rsid w:val="005D614E"/>
    <w:rsid w:val="005E6D0C"/>
    <w:rsid w:val="005F2AD6"/>
    <w:rsid w:val="005F37CE"/>
    <w:rsid w:val="005F4332"/>
    <w:rsid w:val="00602344"/>
    <w:rsid w:val="006065BC"/>
    <w:rsid w:val="006125A0"/>
    <w:rsid w:val="006269E8"/>
    <w:rsid w:val="006366B7"/>
    <w:rsid w:val="00651D05"/>
    <w:rsid w:val="0065768B"/>
    <w:rsid w:val="00657DBC"/>
    <w:rsid w:val="00660A6A"/>
    <w:rsid w:val="00661E7D"/>
    <w:rsid w:val="00663296"/>
    <w:rsid w:val="00675905"/>
    <w:rsid w:val="00676BFF"/>
    <w:rsid w:val="006A7309"/>
    <w:rsid w:val="006C097B"/>
    <w:rsid w:val="006C5100"/>
    <w:rsid w:val="006C6FE4"/>
    <w:rsid w:val="006D3102"/>
    <w:rsid w:val="006E2103"/>
    <w:rsid w:val="006E3B2A"/>
    <w:rsid w:val="006F29E6"/>
    <w:rsid w:val="006F6730"/>
    <w:rsid w:val="006F7A80"/>
    <w:rsid w:val="00702645"/>
    <w:rsid w:val="00706152"/>
    <w:rsid w:val="00706ABB"/>
    <w:rsid w:val="00710A9D"/>
    <w:rsid w:val="00717F8D"/>
    <w:rsid w:val="00720D0B"/>
    <w:rsid w:val="00721F9F"/>
    <w:rsid w:val="00726AFD"/>
    <w:rsid w:val="007270E4"/>
    <w:rsid w:val="0073007C"/>
    <w:rsid w:val="00734D76"/>
    <w:rsid w:val="00747219"/>
    <w:rsid w:val="007479BC"/>
    <w:rsid w:val="00756C02"/>
    <w:rsid w:val="00764995"/>
    <w:rsid w:val="00766F2B"/>
    <w:rsid w:val="0076788B"/>
    <w:rsid w:val="00773335"/>
    <w:rsid w:val="007764A9"/>
    <w:rsid w:val="00777DEA"/>
    <w:rsid w:val="00781D04"/>
    <w:rsid w:val="00781F54"/>
    <w:rsid w:val="007871E8"/>
    <w:rsid w:val="00797639"/>
    <w:rsid w:val="007A18D6"/>
    <w:rsid w:val="007A3C61"/>
    <w:rsid w:val="007A3C9D"/>
    <w:rsid w:val="007A7285"/>
    <w:rsid w:val="007B07F9"/>
    <w:rsid w:val="007B2012"/>
    <w:rsid w:val="007B4004"/>
    <w:rsid w:val="007B6728"/>
    <w:rsid w:val="007B6F3E"/>
    <w:rsid w:val="007C108C"/>
    <w:rsid w:val="007D342B"/>
    <w:rsid w:val="007D6A15"/>
    <w:rsid w:val="007F2773"/>
    <w:rsid w:val="007F5266"/>
    <w:rsid w:val="007F5976"/>
    <w:rsid w:val="007F6210"/>
    <w:rsid w:val="007F75DB"/>
    <w:rsid w:val="00806268"/>
    <w:rsid w:val="00806BC8"/>
    <w:rsid w:val="008120BE"/>
    <w:rsid w:val="0081442B"/>
    <w:rsid w:val="008144DB"/>
    <w:rsid w:val="008165D1"/>
    <w:rsid w:val="00827177"/>
    <w:rsid w:val="00833896"/>
    <w:rsid w:val="008368C9"/>
    <w:rsid w:val="008371E6"/>
    <w:rsid w:val="00837D68"/>
    <w:rsid w:val="00840394"/>
    <w:rsid w:val="00847770"/>
    <w:rsid w:val="00850EE4"/>
    <w:rsid w:val="00851F90"/>
    <w:rsid w:val="00857459"/>
    <w:rsid w:val="00872FEB"/>
    <w:rsid w:val="00875329"/>
    <w:rsid w:val="008773D7"/>
    <w:rsid w:val="0088656C"/>
    <w:rsid w:val="008865EE"/>
    <w:rsid w:val="008968F3"/>
    <w:rsid w:val="008975DA"/>
    <w:rsid w:val="008A3B12"/>
    <w:rsid w:val="008B7C05"/>
    <w:rsid w:val="008C6E39"/>
    <w:rsid w:val="008D6223"/>
    <w:rsid w:val="008E43BE"/>
    <w:rsid w:val="008E7EE9"/>
    <w:rsid w:val="0090747D"/>
    <w:rsid w:val="00907EAA"/>
    <w:rsid w:val="00914249"/>
    <w:rsid w:val="009240F9"/>
    <w:rsid w:val="00931B47"/>
    <w:rsid w:val="00932178"/>
    <w:rsid w:val="00937A6D"/>
    <w:rsid w:val="0094163C"/>
    <w:rsid w:val="009475F8"/>
    <w:rsid w:val="00950D03"/>
    <w:rsid w:val="00950D9B"/>
    <w:rsid w:val="00957D27"/>
    <w:rsid w:val="00965660"/>
    <w:rsid w:val="0096786E"/>
    <w:rsid w:val="0097122D"/>
    <w:rsid w:val="00971BEC"/>
    <w:rsid w:val="00972A72"/>
    <w:rsid w:val="009746E1"/>
    <w:rsid w:val="00974EFC"/>
    <w:rsid w:val="00980DBA"/>
    <w:rsid w:val="0098182B"/>
    <w:rsid w:val="00992741"/>
    <w:rsid w:val="009A40D8"/>
    <w:rsid w:val="009A4DA1"/>
    <w:rsid w:val="009A4E72"/>
    <w:rsid w:val="009A7833"/>
    <w:rsid w:val="009B2A5A"/>
    <w:rsid w:val="009C5EAB"/>
    <w:rsid w:val="009D1E2D"/>
    <w:rsid w:val="009D2F4E"/>
    <w:rsid w:val="009E1EC8"/>
    <w:rsid w:val="009E2650"/>
    <w:rsid w:val="009E517B"/>
    <w:rsid w:val="009E56E4"/>
    <w:rsid w:val="009F42A2"/>
    <w:rsid w:val="00A04574"/>
    <w:rsid w:val="00A059E6"/>
    <w:rsid w:val="00A20984"/>
    <w:rsid w:val="00A22D01"/>
    <w:rsid w:val="00A24DD7"/>
    <w:rsid w:val="00A31606"/>
    <w:rsid w:val="00A3233E"/>
    <w:rsid w:val="00A32B4F"/>
    <w:rsid w:val="00A361B7"/>
    <w:rsid w:val="00A401E6"/>
    <w:rsid w:val="00A401F1"/>
    <w:rsid w:val="00A47A08"/>
    <w:rsid w:val="00A51334"/>
    <w:rsid w:val="00A546C9"/>
    <w:rsid w:val="00A55493"/>
    <w:rsid w:val="00A562BA"/>
    <w:rsid w:val="00A5719C"/>
    <w:rsid w:val="00A60B6E"/>
    <w:rsid w:val="00A72135"/>
    <w:rsid w:val="00A84C1B"/>
    <w:rsid w:val="00A91551"/>
    <w:rsid w:val="00A938DE"/>
    <w:rsid w:val="00AA161B"/>
    <w:rsid w:val="00AA56E5"/>
    <w:rsid w:val="00AA5E00"/>
    <w:rsid w:val="00AA5F04"/>
    <w:rsid w:val="00AB217B"/>
    <w:rsid w:val="00AB21DF"/>
    <w:rsid w:val="00AC54DA"/>
    <w:rsid w:val="00AF1945"/>
    <w:rsid w:val="00AF32CF"/>
    <w:rsid w:val="00AF5FDB"/>
    <w:rsid w:val="00AF702D"/>
    <w:rsid w:val="00B06CA0"/>
    <w:rsid w:val="00B10F0A"/>
    <w:rsid w:val="00B13EC2"/>
    <w:rsid w:val="00B1593E"/>
    <w:rsid w:val="00B21BBC"/>
    <w:rsid w:val="00B26F8F"/>
    <w:rsid w:val="00B304B6"/>
    <w:rsid w:val="00B3463E"/>
    <w:rsid w:val="00B35889"/>
    <w:rsid w:val="00B414F6"/>
    <w:rsid w:val="00B434B4"/>
    <w:rsid w:val="00B43E62"/>
    <w:rsid w:val="00B47043"/>
    <w:rsid w:val="00B5175C"/>
    <w:rsid w:val="00B60801"/>
    <w:rsid w:val="00B620B6"/>
    <w:rsid w:val="00B74958"/>
    <w:rsid w:val="00B74EFC"/>
    <w:rsid w:val="00B766DB"/>
    <w:rsid w:val="00BA0114"/>
    <w:rsid w:val="00BA489E"/>
    <w:rsid w:val="00BA5E7C"/>
    <w:rsid w:val="00BA5EDD"/>
    <w:rsid w:val="00BA72C7"/>
    <w:rsid w:val="00BB5439"/>
    <w:rsid w:val="00BB5D94"/>
    <w:rsid w:val="00BC1BFA"/>
    <w:rsid w:val="00BE3C50"/>
    <w:rsid w:val="00C05267"/>
    <w:rsid w:val="00C11A23"/>
    <w:rsid w:val="00C16F82"/>
    <w:rsid w:val="00C22AEB"/>
    <w:rsid w:val="00C2636A"/>
    <w:rsid w:val="00C43742"/>
    <w:rsid w:val="00C441FD"/>
    <w:rsid w:val="00C47FDE"/>
    <w:rsid w:val="00C51157"/>
    <w:rsid w:val="00C51A34"/>
    <w:rsid w:val="00C55C9B"/>
    <w:rsid w:val="00C60F25"/>
    <w:rsid w:val="00C63CD6"/>
    <w:rsid w:val="00C65AA9"/>
    <w:rsid w:val="00C66486"/>
    <w:rsid w:val="00C66B21"/>
    <w:rsid w:val="00C72A75"/>
    <w:rsid w:val="00CA6785"/>
    <w:rsid w:val="00CB049B"/>
    <w:rsid w:val="00CB59B6"/>
    <w:rsid w:val="00CB65FB"/>
    <w:rsid w:val="00CC5486"/>
    <w:rsid w:val="00CD16E6"/>
    <w:rsid w:val="00CD5AE1"/>
    <w:rsid w:val="00CD6A20"/>
    <w:rsid w:val="00CE14BC"/>
    <w:rsid w:val="00CE6493"/>
    <w:rsid w:val="00CE7C1A"/>
    <w:rsid w:val="00CF3086"/>
    <w:rsid w:val="00CF4B9F"/>
    <w:rsid w:val="00CF7A2A"/>
    <w:rsid w:val="00D07110"/>
    <w:rsid w:val="00D1607D"/>
    <w:rsid w:val="00D1764D"/>
    <w:rsid w:val="00D24F99"/>
    <w:rsid w:val="00D34D7F"/>
    <w:rsid w:val="00D64299"/>
    <w:rsid w:val="00D653CD"/>
    <w:rsid w:val="00D664CA"/>
    <w:rsid w:val="00D6697F"/>
    <w:rsid w:val="00D71E1B"/>
    <w:rsid w:val="00D76D8D"/>
    <w:rsid w:val="00D80E6F"/>
    <w:rsid w:val="00D85282"/>
    <w:rsid w:val="00D92339"/>
    <w:rsid w:val="00D94331"/>
    <w:rsid w:val="00DA5E85"/>
    <w:rsid w:val="00DB2667"/>
    <w:rsid w:val="00DC24AA"/>
    <w:rsid w:val="00DC70C8"/>
    <w:rsid w:val="00DC793F"/>
    <w:rsid w:val="00DE6046"/>
    <w:rsid w:val="00DF19A8"/>
    <w:rsid w:val="00DF6880"/>
    <w:rsid w:val="00E0228D"/>
    <w:rsid w:val="00E03A4E"/>
    <w:rsid w:val="00E12593"/>
    <w:rsid w:val="00E142B4"/>
    <w:rsid w:val="00E249CB"/>
    <w:rsid w:val="00E30137"/>
    <w:rsid w:val="00E318DA"/>
    <w:rsid w:val="00E32933"/>
    <w:rsid w:val="00E34920"/>
    <w:rsid w:val="00E430FF"/>
    <w:rsid w:val="00E45546"/>
    <w:rsid w:val="00E57103"/>
    <w:rsid w:val="00E67B0A"/>
    <w:rsid w:val="00E77B7F"/>
    <w:rsid w:val="00E814F7"/>
    <w:rsid w:val="00E82F4B"/>
    <w:rsid w:val="00E90779"/>
    <w:rsid w:val="00E90FD7"/>
    <w:rsid w:val="00E95DAC"/>
    <w:rsid w:val="00E95FBF"/>
    <w:rsid w:val="00E97809"/>
    <w:rsid w:val="00E97A28"/>
    <w:rsid w:val="00EA0396"/>
    <w:rsid w:val="00EB3823"/>
    <w:rsid w:val="00EB3C03"/>
    <w:rsid w:val="00EB4438"/>
    <w:rsid w:val="00EB5D18"/>
    <w:rsid w:val="00EC3E84"/>
    <w:rsid w:val="00ED55B4"/>
    <w:rsid w:val="00EE7A56"/>
    <w:rsid w:val="00EF6DEE"/>
    <w:rsid w:val="00EF7A15"/>
    <w:rsid w:val="00F110B0"/>
    <w:rsid w:val="00F112DD"/>
    <w:rsid w:val="00F11B8B"/>
    <w:rsid w:val="00F14B6A"/>
    <w:rsid w:val="00F217C3"/>
    <w:rsid w:val="00F30143"/>
    <w:rsid w:val="00F34230"/>
    <w:rsid w:val="00F346C2"/>
    <w:rsid w:val="00F43B02"/>
    <w:rsid w:val="00F5212E"/>
    <w:rsid w:val="00F57194"/>
    <w:rsid w:val="00F61732"/>
    <w:rsid w:val="00F71B8B"/>
    <w:rsid w:val="00F75979"/>
    <w:rsid w:val="00F76E3E"/>
    <w:rsid w:val="00F77336"/>
    <w:rsid w:val="00F809D6"/>
    <w:rsid w:val="00F832A6"/>
    <w:rsid w:val="00F914AC"/>
    <w:rsid w:val="00F968AA"/>
    <w:rsid w:val="00FA557D"/>
    <w:rsid w:val="00FB13F0"/>
    <w:rsid w:val="00FC27EE"/>
    <w:rsid w:val="00FC28A8"/>
    <w:rsid w:val="00FC44EC"/>
    <w:rsid w:val="00FC5303"/>
    <w:rsid w:val="00FD216A"/>
    <w:rsid w:val="00FD7F27"/>
    <w:rsid w:val="00FE1CFD"/>
    <w:rsid w:val="00FF302C"/>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82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00BodyText5">
    <w:name w:val="00 Body Text .5"/>
    <w:basedOn w:val="Normal"/>
    <w:rsid w:val="00231DB6"/>
    <w:pPr>
      <w:widowControl/>
      <w:autoSpaceDE w:val="0"/>
      <w:autoSpaceDN w:val="0"/>
      <w:adjustRightInd w:val="0"/>
      <w:spacing w:after="240" w:line="276" w:lineRule="auto"/>
      <w:ind w:firstLine="720"/>
      <w:jc w:val="both"/>
    </w:pPr>
    <w:rPr>
      <w:rFonts w:ascii="Calibri" w:hAnsi="Calibri"/>
      <w:color w:val="000000"/>
      <w:sz w:val="22"/>
      <w:szCs w:val="22"/>
    </w:rPr>
  </w:style>
  <w:style w:type="paragraph" w:styleId="NoSpacing">
    <w:name w:val="No Spacing"/>
    <w:basedOn w:val="Normal"/>
    <w:link w:val="NoSpacingChar"/>
    <w:qFormat/>
    <w:rsid w:val="00BA72C7"/>
    <w:pPr>
      <w:widowControl/>
      <w:autoSpaceDE w:val="0"/>
      <w:autoSpaceDN w:val="0"/>
      <w:adjustRightInd w:val="0"/>
    </w:pPr>
    <w:rPr>
      <w:rFonts w:ascii="Calibri" w:hAnsi="Calibri"/>
      <w:color w:val="000000"/>
      <w:sz w:val="22"/>
      <w:szCs w:val="22"/>
    </w:rPr>
  </w:style>
  <w:style w:type="character" w:customStyle="1" w:styleId="NoSpacingChar">
    <w:name w:val="No Spacing Char"/>
    <w:link w:val="NoSpacing"/>
    <w:rsid w:val="00BA72C7"/>
    <w:rPr>
      <w:rFonts w:ascii="Calibri" w:hAnsi="Calibri"/>
      <w:color w:val="000000"/>
      <w:sz w:val="22"/>
      <w:szCs w:val="22"/>
    </w:rPr>
  </w:style>
  <w:style w:type="character" w:customStyle="1" w:styleId="FooterChar">
    <w:name w:val="Footer Char"/>
    <w:link w:val="Footer"/>
    <w:uiPriority w:val="99"/>
    <w:rsid w:val="00C11A23"/>
    <w:rPr>
      <w:sz w:val="24"/>
    </w:rPr>
  </w:style>
  <w:style w:type="paragraph" w:styleId="BalloonText">
    <w:name w:val="Balloon Text"/>
    <w:basedOn w:val="Normal"/>
    <w:link w:val="BalloonTextChar"/>
    <w:uiPriority w:val="99"/>
    <w:semiHidden/>
    <w:unhideWhenUsed/>
    <w:rsid w:val="000C4BA6"/>
    <w:rPr>
      <w:rFonts w:ascii="Tahoma" w:hAnsi="Tahoma" w:cs="Tahoma"/>
      <w:sz w:val="16"/>
      <w:szCs w:val="16"/>
    </w:rPr>
  </w:style>
  <w:style w:type="character" w:customStyle="1" w:styleId="BalloonTextChar">
    <w:name w:val="Balloon Text Char"/>
    <w:link w:val="BalloonText"/>
    <w:uiPriority w:val="99"/>
    <w:semiHidden/>
    <w:rsid w:val="000C4BA6"/>
    <w:rPr>
      <w:rFonts w:ascii="Tahoma" w:hAnsi="Tahoma" w:cs="Tahoma"/>
      <w:sz w:val="16"/>
      <w:szCs w:val="16"/>
    </w:rPr>
  </w:style>
  <w:style w:type="character" w:styleId="CommentReference">
    <w:name w:val="annotation reference"/>
    <w:uiPriority w:val="99"/>
    <w:semiHidden/>
    <w:unhideWhenUsed/>
    <w:rsid w:val="00B35889"/>
    <w:rPr>
      <w:sz w:val="16"/>
      <w:szCs w:val="16"/>
    </w:rPr>
  </w:style>
  <w:style w:type="paragraph" w:styleId="CommentText">
    <w:name w:val="annotation text"/>
    <w:basedOn w:val="Normal"/>
    <w:link w:val="CommentTextChar"/>
    <w:uiPriority w:val="99"/>
    <w:semiHidden/>
    <w:unhideWhenUsed/>
    <w:rsid w:val="00B35889"/>
    <w:rPr>
      <w:sz w:val="20"/>
    </w:rPr>
  </w:style>
  <w:style w:type="character" w:customStyle="1" w:styleId="CommentTextChar">
    <w:name w:val="Comment Text Char"/>
    <w:basedOn w:val="DefaultParagraphFont"/>
    <w:link w:val="CommentText"/>
    <w:uiPriority w:val="99"/>
    <w:semiHidden/>
    <w:rsid w:val="00B35889"/>
  </w:style>
  <w:style w:type="table" w:styleId="TableGrid">
    <w:name w:val="Table Grid"/>
    <w:basedOn w:val="TableNormal"/>
    <w:uiPriority w:val="59"/>
    <w:rsid w:val="00A3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57194"/>
    <w:rPr>
      <w:sz w:val="24"/>
    </w:rPr>
  </w:style>
  <w:style w:type="paragraph" w:styleId="CommentSubject">
    <w:name w:val="annotation subject"/>
    <w:basedOn w:val="CommentText"/>
    <w:next w:val="CommentText"/>
    <w:link w:val="CommentSubjectChar"/>
    <w:uiPriority w:val="99"/>
    <w:semiHidden/>
    <w:unhideWhenUsed/>
    <w:rsid w:val="00847770"/>
    <w:rPr>
      <w:b/>
      <w:bCs/>
    </w:rPr>
  </w:style>
  <w:style w:type="character" w:customStyle="1" w:styleId="CommentSubjectChar">
    <w:name w:val="Comment Subject Char"/>
    <w:basedOn w:val="CommentTextChar"/>
    <w:link w:val="CommentSubject"/>
    <w:uiPriority w:val="99"/>
    <w:semiHidden/>
    <w:rsid w:val="00847770"/>
    <w:rPr>
      <w:b/>
      <w:bCs/>
    </w:rPr>
  </w:style>
  <w:style w:type="paragraph" w:styleId="Revision">
    <w:name w:val="Revision"/>
    <w:hidden/>
    <w:uiPriority w:val="99"/>
    <w:semiHidden/>
    <w:rsid w:val="0081442B"/>
    <w:rPr>
      <w:sz w:val="24"/>
    </w:rPr>
  </w:style>
  <w:style w:type="paragraph" w:styleId="ListParagraph">
    <w:name w:val="List Paragraph"/>
    <w:basedOn w:val="Normal"/>
    <w:uiPriority w:val="34"/>
    <w:qFormat/>
    <w:rsid w:val="00E12593"/>
    <w:pPr>
      <w:ind w:left="720"/>
      <w:contextualSpacing/>
    </w:pPr>
  </w:style>
  <w:style w:type="character" w:styleId="Hyperlink">
    <w:name w:val="Hyperlink"/>
    <w:basedOn w:val="DefaultParagraphFont"/>
    <w:uiPriority w:val="99"/>
    <w:unhideWhenUsed/>
    <w:rsid w:val="00AA161B"/>
    <w:rPr>
      <w:color w:val="0000FF" w:themeColor="hyperlink"/>
      <w:u w:val="single"/>
    </w:rPr>
  </w:style>
  <w:style w:type="character" w:styleId="FollowedHyperlink">
    <w:name w:val="FollowedHyperlink"/>
    <w:basedOn w:val="DefaultParagraphFont"/>
    <w:uiPriority w:val="99"/>
    <w:semiHidden/>
    <w:unhideWhenUsed/>
    <w:rsid w:val="000A20D1"/>
    <w:rPr>
      <w:color w:val="800080" w:themeColor="followedHyperlink"/>
      <w:u w:val="single"/>
    </w:rPr>
  </w:style>
  <w:style w:type="character" w:customStyle="1" w:styleId="DeltaViewInsertion">
    <w:name w:val="DeltaView Insertion"/>
    <w:rsid w:val="00932178"/>
    <w:rPr>
      <w:b/>
      <w:bCs/>
      <w:spacing w:val="0"/>
      <w:u w:val="none"/>
    </w:rPr>
  </w:style>
  <w:style w:type="paragraph" w:customStyle="1" w:styleId="Default">
    <w:name w:val="Default"/>
    <w:rsid w:val="00092F8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72396">
      <w:bodyDiv w:val="1"/>
      <w:marLeft w:val="0"/>
      <w:marRight w:val="0"/>
      <w:marTop w:val="0"/>
      <w:marBottom w:val="0"/>
      <w:divBdr>
        <w:top w:val="none" w:sz="0" w:space="0" w:color="auto"/>
        <w:left w:val="none" w:sz="0" w:space="0" w:color="auto"/>
        <w:bottom w:val="none" w:sz="0" w:space="0" w:color="auto"/>
        <w:right w:val="none" w:sz="0" w:space="0" w:color="auto"/>
      </w:divBdr>
      <w:divsChild>
        <w:div w:id="1468353011">
          <w:marLeft w:val="0"/>
          <w:marRight w:val="0"/>
          <w:marTop w:val="0"/>
          <w:marBottom w:val="0"/>
          <w:divBdr>
            <w:top w:val="none" w:sz="0" w:space="0" w:color="auto"/>
            <w:left w:val="none" w:sz="0" w:space="0" w:color="auto"/>
            <w:bottom w:val="none" w:sz="0" w:space="0" w:color="auto"/>
            <w:right w:val="none" w:sz="0" w:space="0" w:color="auto"/>
          </w:divBdr>
          <w:divsChild>
            <w:div w:id="1414861270">
              <w:marLeft w:val="0"/>
              <w:marRight w:val="0"/>
              <w:marTop w:val="0"/>
              <w:marBottom w:val="0"/>
              <w:divBdr>
                <w:top w:val="none" w:sz="0" w:space="0" w:color="auto"/>
                <w:left w:val="none" w:sz="0" w:space="0" w:color="auto"/>
                <w:bottom w:val="none" w:sz="0" w:space="0" w:color="auto"/>
                <w:right w:val="none" w:sz="0" w:space="0" w:color="auto"/>
              </w:divBdr>
              <w:divsChild>
                <w:div w:id="1778325641">
                  <w:marLeft w:val="0"/>
                  <w:marRight w:val="0"/>
                  <w:marTop w:val="0"/>
                  <w:marBottom w:val="0"/>
                  <w:divBdr>
                    <w:top w:val="none" w:sz="0" w:space="0" w:color="auto"/>
                    <w:left w:val="none" w:sz="0" w:space="0" w:color="auto"/>
                    <w:bottom w:val="none" w:sz="0" w:space="0" w:color="auto"/>
                    <w:right w:val="none" w:sz="0" w:space="0" w:color="auto"/>
                  </w:divBdr>
                  <w:divsChild>
                    <w:div w:id="1072122825">
                      <w:marLeft w:val="2325"/>
                      <w:marRight w:val="0"/>
                      <w:marTop w:val="0"/>
                      <w:marBottom w:val="0"/>
                      <w:divBdr>
                        <w:top w:val="none" w:sz="0" w:space="0" w:color="auto"/>
                        <w:left w:val="none" w:sz="0" w:space="0" w:color="auto"/>
                        <w:bottom w:val="none" w:sz="0" w:space="0" w:color="auto"/>
                        <w:right w:val="none" w:sz="0" w:space="0" w:color="auto"/>
                      </w:divBdr>
                      <w:divsChild>
                        <w:div w:id="194511720">
                          <w:marLeft w:val="0"/>
                          <w:marRight w:val="0"/>
                          <w:marTop w:val="0"/>
                          <w:marBottom w:val="0"/>
                          <w:divBdr>
                            <w:top w:val="none" w:sz="0" w:space="0" w:color="auto"/>
                            <w:left w:val="none" w:sz="0" w:space="0" w:color="auto"/>
                            <w:bottom w:val="none" w:sz="0" w:space="0" w:color="auto"/>
                            <w:right w:val="none" w:sz="0" w:space="0" w:color="auto"/>
                          </w:divBdr>
                          <w:divsChild>
                            <w:div w:id="1861579147">
                              <w:marLeft w:val="0"/>
                              <w:marRight w:val="0"/>
                              <w:marTop w:val="0"/>
                              <w:marBottom w:val="0"/>
                              <w:divBdr>
                                <w:top w:val="none" w:sz="0" w:space="0" w:color="auto"/>
                                <w:left w:val="none" w:sz="0" w:space="0" w:color="auto"/>
                                <w:bottom w:val="none" w:sz="0" w:space="0" w:color="auto"/>
                                <w:right w:val="none" w:sz="0" w:space="0" w:color="auto"/>
                              </w:divBdr>
                              <w:divsChild>
                                <w:div w:id="1248155503">
                                  <w:marLeft w:val="0"/>
                                  <w:marRight w:val="0"/>
                                  <w:marTop w:val="0"/>
                                  <w:marBottom w:val="0"/>
                                  <w:divBdr>
                                    <w:top w:val="none" w:sz="0" w:space="0" w:color="auto"/>
                                    <w:left w:val="none" w:sz="0" w:space="0" w:color="auto"/>
                                    <w:bottom w:val="none" w:sz="0" w:space="0" w:color="auto"/>
                                    <w:right w:val="none" w:sz="0" w:space="0" w:color="auto"/>
                                  </w:divBdr>
                                  <w:divsChild>
                                    <w:div w:id="1815483891">
                                      <w:marLeft w:val="0"/>
                                      <w:marRight w:val="0"/>
                                      <w:marTop w:val="0"/>
                                      <w:marBottom w:val="0"/>
                                      <w:divBdr>
                                        <w:top w:val="none" w:sz="0" w:space="0" w:color="auto"/>
                                        <w:left w:val="none" w:sz="0" w:space="0" w:color="auto"/>
                                        <w:bottom w:val="none" w:sz="0" w:space="0" w:color="auto"/>
                                        <w:right w:val="none" w:sz="0" w:space="0" w:color="auto"/>
                                      </w:divBdr>
                                      <w:divsChild>
                                        <w:div w:id="1740204002">
                                          <w:marLeft w:val="0"/>
                                          <w:marRight w:val="0"/>
                                          <w:marTop w:val="0"/>
                                          <w:marBottom w:val="0"/>
                                          <w:divBdr>
                                            <w:top w:val="none" w:sz="0" w:space="0" w:color="auto"/>
                                            <w:left w:val="none" w:sz="0" w:space="0" w:color="auto"/>
                                            <w:bottom w:val="none" w:sz="0" w:space="0" w:color="auto"/>
                                            <w:right w:val="none" w:sz="0" w:space="0" w:color="auto"/>
                                          </w:divBdr>
                                          <w:divsChild>
                                            <w:div w:id="1959681840">
                                              <w:marLeft w:val="0"/>
                                              <w:marRight w:val="0"/>
                                              <w:marTop w:val="0"/>
                                              <w:marBottom w:val="0"/>
                                              <w:divBdr>
                                                <w:top w:val="none" w:sz="0" w:space="0" w:color="auto"/>
                                                <w:left w:val="none" w:sz="0" w:space="0" w:color="auto"/>
                                                <w:bottom w:val="none" w:sz="0" w:space="0" w:color="auto"/>
                                                <w:right w:val="none" w:sz="0" w:space="0" w:color="auto"/>
                                              </w:divBdr>
                                              <w:divsChild>
                                                <w:div w:id="1528173672">
                                                  <w:marLeft w:val="0"/>
                                                  <w:marRight w:val="0"/>
                                                  <w:marTop w:val="0"/>
                                                  <w:marBottom w:val="0"/>
                                                  <w:divBdr>
                                                    <w:top w:val="none" w:sz="0" w:space="0" w:color="auto"/>
                                                    <w:left w:val="none" w:sz="0" w:space="0" w:color="auto"/>
                                                    <w:bottom w:val="none" w:sz="0" w:space="0" w:color="auto"/>
                                                    <w:right w:val="none" w:sz="0" w:space="0" w:color="auto"/>
                                                  </w:divBdr>
                                                  <w:divsChild>
                                                    <w:div w:id="238909084">
                                                      <w:marLeft w:val="0"/>
                                                      <w:marRight w:val="0"/>
                                                      <w:marTop w:val="0"/>
                                                      <w:marBottom w:val="0"/>
                                                      <w:divBdr>
                                                        <w:top w:val="none" w:sz="0" w:space="0" w:color="auto"/>
                                                        <w:left w:val="none" w:sz="0" w:space="0" w:color="auto"/>
                                                        <w:bottom w:val="none" w:sz="0" w:space="0" w:color="auto"/>
                                                        <w:right w:val="none" w:sz="0" w:space="0" w:color="auto"/>
                                                      </w:divBdr>
                                                      <w:divsChild>
                                                        <w:div w:id="262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0948840">
      <w:bodyDiv w:val="1"/>
      <w:marLeft w:val="0"/>
      <w:marRight w:val="0"/>
      <w:marTop w:val="0"/>
      <w:marBottom w:val="0"/>
      <w:divBdr>
        <w:top w:val="none" w:sz="0" w:space="0" w:color="auto"/>
        <w:left w:val="none" w:sz="0" w:space="0" w:color="auto"/>
        <w:bottom w:val="none" w:sz="0" w:space="0" w:color="auto"/>
        <w:right w:val="none" w:sz="0" w:space="0" w:color="auto"/>
      </w:divBdr>
      <w:divsChild>
        <w:div w:id="485247686">
          <w:marLeft w:val="0"/>
          <w:marRight w:val="0"/>
          <w:marTop w:val="0"/>
          <w:marBottom w:val="0"/>
          <w:divBdr>
            <w:top w:val="none" w:sz="0" w:space="0" w:color="auto"/>
            <w:left w:val="none" w:sz="0" w:space="0" w:color="auto"/>
            <w:bottom w:val="none" w:sz="0" w:space="0" w:color="auto"/>
            <w:right w:val="none" w:sz="0" w:space="0" w:color="auto"/>
          </w:divBdr>
          <w:divsChild>
            <w:div w:id="1573585844">
              <w:marLeft w:val="0"/>
              <w:marRight w:val="0"/>
              <w:marTop w:val="0"/>
              <w:marBottom w:val="0"/>
              <w:divBdr>
                <w:top w:val="none" w:sz="0" w:space="0" w:color="auto"/>
                <w:left w:val="none" w:sz="0" w:space="0" w:color="auto"/>
                <w:bottom w:val="none" w:sz="0" w:space="0" w:color="auto"/>
                <w:right w:val="none" w:sz="0" w:space="0" w:color="auto"/>
              </w:divBdr>
              <w:divsChild>
                <w:div w:id="735784835">
                  <w:marLeft w:val="0"/>
                  <w:marRight w:val="0"/>
                  <w:marTop w:val="0"/>
                  <w:marBottom w:val="0"/>
                  <w:divBdr>
                    <w:top w:val="none" w:sz="0" w:space="0" w:color="auto"/>
                    <w:left w:val="none" w:sz="0" w:space="0" w:color="auto"/>
                    <w:bottom w:val="none" w:sz="0" w:space="0" w:color="auto"/>
                    <w:right w:val="none" w:sz="0" w:space="0" w:color="auto"/>
                  </w:divBdr>
                  <w:divsChild>
                    <w:div w:id="1534490437">
                      <w:marLeft w:val="2325"/>
                      <w:marRight w:val="0"/>
                      <w:marTop w:val="0"/>
                      <w:marBottom w:val="0"/>
                      <w:divBdr>
                        <w:top w:val="none" w:sz="0" w:space="0" w:color="auto"/>
                        <w:left w:val="none" w:sz="0" w:space="0" w:color="auto"/>
                        <w:bottom w:val="none" w:sz="0" w:space="0" w:color="auto"/>
                        <w:right w:val="none" w:sz="0" w:space="0" w:color="auto"/>
                      </w:divBdr>
                      <w:divsChild>
                        <w:div w:id="1054353710">
                          <w:marLeft w:val="0"/>
                          <w:marRight w:val="0"/>
                          <w:marTop w:val="0"/>
                          <w:marBottom w:val="0"/>
                          <w:divBdr>
                            <w:top w:val="none" w:sz="0" w:space="0" w:color="auto"/>
                            <w:left w:val="none" w:sz="0" w:space="0" w:color="auto"/>
                            <w:bottom w:val="none" w:sz="0" w:space="0" w:color="auto"/>
                            <w:right w:val="none" w:sz="0" w:space="0" w:color="auto"/>
                          </w:divBdr>
                          <w:divsChild>
                            <w:div w:id="294066803">
                              <w:marLeft w:val="0"/>
                              <w:marRight w:val="0"/>
                              <w:marTop w:val="0"/>
                              <w:marBottom w:val="0"/>
                              <w:divBdr>
                                <w:top w:val="none" w:sz="0" w:space="0" w:color="auto"/>
                                <w:left w:val="none" w:sz="0" w:space="0" w:color="auto"/>
                                <w:bottom w:val="none" w:sz="0" w:space="0" w:color="auto"/>
                                <w:right w:val="none" w:sz="0" w:space="0" w:color="auto"/>
                              </w:divBdr>
                              <w:divsChild>
                                <w:div w:id="598366204">
                                  <w:marLeft w:val="0"/>
                                  <w:marRight w:val="0"/>
                                  <w:marTop w:val="0"/>
                                  <w:marBottom w:val="0"/>
                                  <w:divBdr>
                                    <w:top w:val="none" w:sz="0" w:space="0" w:color="auto"/>
                                    <w:left w:val="none" w:sz="0" w:space="0" w:color="auto"/>
                                    <w:bottom w:val="none" w:sz="0" w:space="0" w:color="auto"/>
                                    <w:right w:val="none" w:sz="0" w:space="0" w:color="auto"/>
                                  </w:divBdr>
                                  <w:divsChild>
                                    <w:div w:id="1136920667">
                                      <w:marLeft w:val="0"/>
                                      <w:marRight w:val="0"/>
                                      <w:marTop w:val="0"/>
                                      <w:marBottom w:val="0"/>
                                      <w:divBdr>
                                        <w:top w:val="none" w:sz="0" w:space="0" w:color="auto"/>
                                        <w:left w:val="none" w:sz="0" w:space="0" w:color="auto"/>
                                        <w:bottom w:val="none" w:sz="0" w:space="0" w:color="auto"/>
                                        <w:right w:val="none" w:sz="0" w:space="0" w:color="auto"/>
                                      </w:divBdr>
                                      <w:divsChild>
                                        <w:div w:id="2145733339">
                                          <w:marLeft w:val="0"/>
                                          <w:marRight w:val="0"/>
                                          <w:marTop w:val="0"/>
                                          <w:marBottom w:val="0"/>
                                          <w:divBdr>
                                            <w:top w:val="none" w:sz="0" w:space="0" w:color="auto"/>
                                            <w:left w:val="none" w:sz="0" w:space="0" w:color="auto"/>
                                            <w:bottom w:val="none" w:sz="0" w:space="0" w:color="auto"/>
                                            <w:right w:val="none" w:sz="0" w:space="0" w:color="auto"/>
                                          </w:divBdr>
                                          <w:divsChild>
                                            <w:div w:id="483548633">
                                              <w:marLeft w:val="0"/>
                                              <w:marRight w:val="0"/>
                                              <w:marTop w:val="0"/>
                                              <w:marBottom w:val="0"/>
                                              <w:divBdr>
                                                <w:top w:val="none" w:sz="0" w:space="0" w:color="auto"/>
                                                <w:left w:val="none" w:sz="0" w:space="0" w:color="auto"/>
                                                <w:bottom w:val="none" w:sz="0" w:space="0" w:color="auto"/>
                                                <w:right w:val="none" w:sz="0" w:space="0" w:color="auto"/>
                                              </w:divBdr>
                                              <w:divsChild>
                                                <w:div w:id="1167792244">
                                                  <w:marLeft w:val="0"/>
                                                  <w:marRight w:val="0"/>
                                                  <w:marTop w:val="0"/>
                                                  <w:marBottom w:val="0"/>
                                                  <w:divBdr>
                                                    <w:top w:val="none" w:sz="0" w:space="0" w:color="auto"/>
                                                    <w:left w:val="none" w:sz="0" w:space="0" w:color="auto"/>
                                                    <w:bottom w:val="none" w:sz="0" w:space="0" w:color="auto"/>
                                                    <w:right w:val="none" w:sz="0" w:space="0" w:color="auto"/>
                                                  </w:divBdr>
                                                  <w:divsChild>
                                                    <w:div w:id="533426579">
                                                      <w:marLeft w:val="0"/>
                                                      <w:marRight w:val="0"/>
                                                      <w:marTop w:val="0"/>
                                                      <w:marBottom w:val="0"/>
                                                      <w:divBdr>
                                                        <w:top w:val="none" w:sz="0" w:space="0" w:color="auto"/>
                                                        <w:left w:val="none" w:sz="0" w:space="0" w:color="auto"/>
                                                        <w:bottom w:val="none" w:sz="0" w:space="0" w:color="auto"/>
                                                        <w:right w:val="none" w:sz="0" w:space="0" w:color="auto"/>
                                                      </w:divBdr>
                                                      <w:divsChild>
                                                        <w:div w:id="37122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854548">
      <w:bodyDiv w:val="1"/>
      <w:marLeft w:val="0"/>
      <w:marRight w:val="0"/>
      <w:marTop w:val="0"/>
      <w:marBottom w:val="0"/>
      <w:divBdr>
        <w:top w:val="none" w:sz="0" w:space="0" w:color="auto"/>
        <w:left w:val="none" w:sz="0" w:space="0" w:color="auto"/>
        <w:bottom w:val="none" w:sz="0" w:space="0" w:color="auto"/>
        <w:right w:val="none" w:sz="0" w:space="0" w:color="auto"/>
      </w:divBdr>
    </w:div>
    <w:div w:id="1857037887">
      <w:bodyDiv w:val="1"/>
      <w:marLeft w:val="0"/>
      <w:marRight w:val="0"/>
      <w:marTop w:val="0"/>
      <w:marBottom w:val="0"/>
      <w:divBdr>
        <w:top w:val="none" w:sz="0" w:space="0" w:color="auto"/>
        <w:left w:val="none" w:sz="0" w:space="0" w:color="auto"/>
        <w:bottom w:val="none" w:sz="0" w:space="0" w:color="auto"/>
        <w:right w:val="none" w:sz="0" w:space="0" w:color="auto"/>
      </w:divBdr>
    </w:div>
    <w:div w:id="192506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HUDDASMFH-455348390-34743</_dlc_DocId>
    <_dlc_DocIdUrl xmlns="d4a638c4-874f-49c0-bb2b-5cb8563c2b18">
      <Url>https://hudgov.sharepoint.com/sites/DASMFH/OMFP/TECH/_layouts/15/DocIdRedir.aspx?ID=HUDDASMFH-455348390-34743</Url>
      <Description>HUDDASMFH-455348390-34743</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967FC-0267-4ABA-BF35-89736A6DE7C4}">
  <ds:schemaRefs>
    <ds:schemaRef ds:uri="http://schemas.microsoft.com/sharepoint/events"/>
  </ds:schemaRefs>
</ds:datastoreItem>
</file>

<file path=customXml/itemProps2.xml><?xml version="1.0" encoding="utf-8"?>
<ds:datastoreItem xmlns:ds="http://schemas.openxmlformats.org/officeDocument/2006/customXml" ds:itemID="{ECC257E7-3059-4D2D-9C5E-90F04C27FAFF}">
  <ds:schemaRefs>
    <ds:schemaRef ds:uri="http://schemas.microsoft.com/sharepoint/v3/contenttype/forms"/>
  </ds:schemaRefs>
</ds:datastoreItem>
</file>

<file path=customXml/itemProps3.xml><?xml version="1.0" encoding="utf-8"?>
<ds:datastoreItem xmlns:ds="http://schemas.openxmlformats.org/officeDocument/2006/customXml" ds:itemID="{69E8CFF5-F567-4050-9ED9-25FBF15BBDED}">
  <ds:schemaRefs>
    <ds:schemaRef ds:uri="http://schemas.microsoft.com/office/infopath/2007/PartnerControls"/>
    <ds:schemaRef ds:uri="http://purl.org/dc/elements/1.1/"/>
    <ds:schemaRef ds:uri="http://schemas.microsoft.com/office/2006/metadata/properties"/>
    <ds:schemaRef ds:uri="3fcedbec-4936-4a72-947d-485b8c2411ba"/>
    <ds:schemaRef ds:uri="http://purl.org/dc/terms/"/>
    <ds:schemaRef ds:uri="http://schemas.openxmlformats.org/package/2006/metadata/core-properties"/>
    <ds:schemaRef ds:uri="4dea3001-7f0b-44f3-95fd-bb2b999581c2"/>
    <ds:schemaRef ds:uri="http://schemas.microsoft.com/office/2006/documentManagement/types"/>
    <ds:schemaRef ds:uri="d4a638c4-874f-49c0-bb2b-5cb8563c2b18"/>
    <ds:schemaRef ds:uri="http://www.w3.org/XML/1998/namespace"/>
    <ds:schemaRef ds:uri="http://purl.org/dc/dcmitype/"/>
  </ds:schemaRefs>
</ds:datastoreItem>
</file>

<file path=customXml/itemProps4.xml><?xml version="1.0" encoding="utf-8"?>
<ds:datastoreItem xmlns:ds="http://schemas.openxmlformats.org/officeDocument/2006/customXml" ds:itemID="{122DB45C-C457-411C-A8D0-C1AA4FE5494D}">
  <ds:schemaRefs>
    <ds:schemaRef ds:uri="http://schemas.openxmlformats.org/officeDocument/2006/bibliography"/>
  </ds:schemaRefs>
</ds:datastoreItem>
</file>

<file path=customXml/itemProps5.xml><?xml version="1.0" encoding="utf-8"?>
<ds:datastoreItem xmlns:ds="http://schemas.openxmlformats.org/officeDocument/2006/customXml" ds:itemID="{CFF62326-6907-4B21-8B03-2F3BF46D0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966</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2019-11-27T19:52:00Z</dcterms:created>
  <dcterms:modified xsi:type="dcterms:W3CDTF">2025-09-08T20:39:00Z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0e6b05b2-a44c-416c-81c6-4888e8bc75a9</vt:lpwstr>
  </property>
  <property fmtid="{D5CDD505-2E9C-101B-9397-08002B2CF9AE}" pid="4" name="MediaServiceImageTags">
    <vt:lpwstr/>
  </property>
</Properties>
</file>