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B3C9" w14:textId="12495888" w:rsidR="00E4545B" w:rsidRDefault="02969B65" w:rsidP="6AF8F9A4">
      <w:pPr>
        <w:tabs>
          <w:tab w:val="right" w:pos="9432"/>
        </w:tabs>
        <w:spacing w:before="14" w:line="249" w:lineRule="exact"/>
        <w:textAlignment w:val="baseline"/>
        <w:rPr>
          <w:rFonts w:eastAsia="Times New Roman"/>
          <w:b/>
          <w:bCs/>
          <w:color w:val="000000"/>
        </w:rPr>
      </w:pPr>
      <w:r w:rsidRPr="6AF8F9A4">
        <w:rPr>
          <w:rFonts w:eastAsia="Times New Roman"/>
          <w:b/>
          <w:bCs/>
          <w:color w:val="000000" w:themeColor="text1"/>
        </w:rPr>
        <w:t>PH Financial Management Division</w:t>
      </w:r>
      <w:r w:rsidR="00660B63">
        <w:tab/>
      </w:r>
      <w:r w:rsidR="00A91ECB">
        <w:rPr>
          <w:rFonts w:eastAsia="Times New Roman"/>
          <w:b/>
          <w:bCs/>
          <w:color w:val="000000" w:themeColor="text1"/>
          <w:highlight w:val="yellow"/>
        </w:rPr>
        <w:fldChar w:fldCharType="begin"/>
      </w:r>
      <w:r w:rsidR="00A91ECB">
        <w:rPr>
          <w:rFonts w:eastAsia="Times New Roman"/>
          <w:b/>
          <w:bCs/>
          <w:color w:val="000000" w:themeColor="text1"/>
          <w:highlight w:val="yellow"/>
        </w:rPr>
        <w:instrText xml:space="preserve"> DATE \@ "M/d/yyyy" </w:instrText>
      </w:r>
      <w:r w:rsidR="00A91ECB">
        <w:rPr>
          <w:rFonts w:eastAsia="Times New Roman"/>
          <w:b/>
          <w:bCs/>
          <w:color w:val="000000" w:themeColor="text1"/>
          <w:highlight w:val="yellow"/>
        </w:rPr>
        <w:fldChar w:fldCharType="separate"/>
      </w:r>
      <w:r w:rsidR="00837B14">
        <w:rPr>
          <w:rFonts w:eastAsia="Times New Roman"/>
          <w:b/>
          <w:bCs/>
          <w:noProof/>
          <w:color w:val="000000" w:themeColor="text1"/>
          <w:highlight w:val="yellow"/>
        </w:rPr>
        <w:t>8/30/2022</w:t>
      </w:r>
      <w:r w:rsidR="00A91ECB">
        <w:rPr>
          <w:rFonts w:eastAsia="Times New Roman"/>
          <w:b/>
          <w:bCs/>
          <w:color w:val="000000" w:themeColor="text1"/>
          <w:highlight w:val="yellow"/>
        </w:rPr>
        <w:fldChar w:fldCharType="end"/>
      </w:r>
    </w:p>
    <w:p w14:paraId="6F1EB3CA" w14:textId="77777777" w:rsidR="00E4545B" w:rsidRDefault="00660B63">
      <w:pPr>
        <w:spacing w:before="255" w:line="245" w:lineRule="exact"/>
        <w:textAlignment w:val="baseline"/>
        <w:rPr>
          <w:rFonts w:eastAsia="Times New Roman"/>
          <w:b/>
          <w:color w:val="000000"/>
        </w:rPr>
      </w:pPr>
      <w:r>
        <w:rPr>
          <w:rFonts w:eastAsia="Times New Roman"/>
          <w:b/>
          <w:color w:val="000000"/>
        </w:rPr>
        <w:t>Office of Public and Indian Housing</w:t>
      </w:r>
    </w:p>
    <w:p w14:paraId="6F1EB3CB" w14:textId="7A0D21E8" w:rsidR="00E4545B" w:rsidRDefault="00837B14">
      <w:pPr>
        <w:spacing w:before="322" w:line="321" w:lineRule="exact"/>
        <w:jc w:val="center"/>
        <w:textAlignment w:val="baseline"/>
        <w:rPr>
          <w:rFonts w:eastAsia="Times New Roman"/>
          <w:b/>
          <w:color w:val="000000"/>
          <w:sz w:val="28"/>
        </w:rPr>
      </w:pPr>
      <w:r>
        <w:rPr>
          <w:noProof/>
          <w:color w:val="2B579A"/>
          <w:shd w:val="clear" w:color="auto" w:fill="E6E6E6"/>
        </w:rPr>
        <mc:AlternateContent>
          <mc:Choice Requires="wps">
            <w:drawing>
              <wp:anchor distT="0" distB="0" distL="114300" distR="114300" simplePos="0" relativeHeight="251658240" behindDoc="0" locked="0" layoutInCell="1" allowOverlap="1" wp14:anchorId="6F1EB3D5" wp14:editId="3B1A4671">
                <wp:simplePos x="0" y="0"/>
                <wp:positionH relativeFrom="page">
                  <wp:posOffset>892810</wp:posOffset>
                </wp:positionH>
                <wp:positionV relativeFrom="page">
                  <wp:posOffset>960120</wp:posOffset>
                </wp:positionV>
                <wp:extent cx="59950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11A6A"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pt,75.6pt" to="542.3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K+sAEAAEkDAAAOAAAAZHJzL2Uyb0RvYy54bWysU8Fu2zAMvQ/YPwi6L3YyZFiMOD2k6y7d&#10;FqDdBzCSbAuTRYFU4uTvJ6lJWmy3YT4IpEg+PT7S67vT6MTREFv0rZzPaimMV6it71v58/nhw2cp&#10;OILX4NCbVp4Ny7vN+3frKTRmgQM6bUgkEM/NFFo5xBiaqmI1mBF4hsH4FOyQRojJpb7SBFNCH121&#10;qOtP1YSkA6EyzOn2/iUoNwW/64yKP7qOTRSulYlbLCeVc5/ParOGpicIg1UXGvAPLEawPj16g7qH&#10;COJA9i+o0SpCxi7OFI4Vdp1VpvSQupnXf3TzNEAwpZckDoebTPz/YNX349bvKFNXJ/8UHlH9YuFx&#10;O4DvTSHwfA5pcPMsVTUFbm4l2eGwI7GfvqFOOXCIWFQ4dTRmyNSfOBWxzzexzSkKlS6Xq9Wy/riU&#10;Ql1jFTTXwkAcvxocRTZa6azPOkADx0eOmQg015R87fHBOldm6byYWrmYL1d1qWB0VudozmPq91tH&#10;4gh5HcpX2kqRt2mEB68L2mBAf7nYEax7sdPrzl/UyALkbeNmj/q8o6tKaV6F5mW38kK89Uv16x+w&#10;+Q0AAP//AwBQSwMEFAAGAAgAAAAhAFr00QTfAAAADAEAAA8AAABkcnMvZG93bnJldi54bWxMj09L&#10;w0AQxe+C32EZwZvdtNa0pNmUKtSDeNAqeN1kJ39odjbsbtP47Z2CoLd5M4/3fpNvJ9uLEX3oHCmY&#10;zxIQSJUzHTUKPj/2d2sQIWoyuneECr4xwLa4vsp1ZtyZ3nE8xEZwCIVMK2hjHDIpQ9Wi1WHmBiS+&#10;1c5bHVn6Rhqvzxxue7lIklRa3RE3tHrApxar4+FkufclfZ7cfmfqt9HfP3bl6qt+9Urd3ky7DYiI&#10;U/wzwwWf0aFgptKdyATRs14mKVt5eJgvQFwcyXq5AlH+rmSRy/9PFD8AAAD//wMAUEsBAi0AFAAG&#10;AAgAAAAhALaDOJL+AAAA4QEAABMAAAAAAAAAAAAAAAAAAAAAAFtDb250ZW50X1R5cGVzXS54bWxQ&#10;SwECLQAUAAYACAAAACEAOP0h/9YAAACUAQAACwAAAAAAAAAAAAAAAAAvAQAAX3JlbHMvLnJlbHNQ&#10;SwECLQAUAAYACAAAACEAlyDCvrABAABJAwAADgAAAAAAAAAAAAAAAAAuAgAAZHJzL2Uyb0RvYy54&#10;bWxQSwECLQAUAAYACAAAACEAWvTRBN8AAAAMAQAADwAAAAAAAAAAAAAAAAAKBAAAZHJzL2Rvd25y&#10;ZXYueG1sUEsFBgAAAAAEAAQA8wAAABYFAAAAAA==&#10;" strokeweight="1.7pt">
                <w10:wrap anchorx="page" anchory="page"/>
              </v:line>
            </w:pict>
          </mc:Fallback>
        </mc:AlternateContent>
      </w:r>
      <w:r w:rsidR="00660B63">
        <w:rPr>
          <w:rFonts w:eastAsia="Times New Roman"/>
          <w:b/>
          <w:color w:val="000000"/>
          <w:sz w:val="28"/>
        </w:rPr>
        <w:t>For Public Housing Operating Fund</w:t>
      </w:r>
    </w:p>
    <w:p w14:paraId="6F1EB3CD" w14:textId="632F8BD0" w:rsidR="00E4545B" w:rsidRDefault="00660B63" w:rsidP="00206E3B">
      <w:pPr>
        <w:spacing w:before="1" w:line="321" w:lineRule="exact"/>
        <w:jc w:val="center"/>
        <w:textAlignment w:val="baseline"/>
        <w:rPr>
          <w:rFonts w:eastAsia="Times New Roman"/>
          <w:b/>
          <w:color w:val="000000"/>
          <w:sz w:val="28"/>
        </w:rPr>
      </w:pPr>
      <w:r>
        <w:rPr>
          <w:rFonts w:eastAsia="Times New Roman"/>
          <w:b/>
          <w:color w:val="000000"/>
          <w:sz w:val="28"/>
        </w:rPr>
        <w:t>Explanation of Calendar Year (CY) 202</w:t>
      </w:r>
      <w:r w:rsidR="00344D2B">
        <w:rPr>
          <w:rFonts w:eastAsia="Times New Roman"/>
          <w:b/>
          <w:color w:val="000000"/>
          <w:sz w:val="28"/>
        </w:rPr>
        <w:t>2</w:t>
      </w:r>
      <w:r>
        <w:rPr>
          <w:rFonts w:eastAsia="Times New Roman"/>
          <w:b/>
          <w:color w:val="000000"/>
          <w:sz w:val="28"/>
        </w:rPr>
        <w:t xml:space="preserve"> Obligations </w:t>
      </w:r>
      <w:r w:rsidR="00206E3B">
        <w:rPr>
          <w:rFonts w:eastAsia="Times New Roman"/>
          <w:b/>
          <w:color w:val="000000"/>
          <w:sz w:val="28"/>
        </w:rPr>
        <w:t>Public Housing Shortfall Set-Aside</w:t>
      </w:r>
    </w:p>
    <w:p w14:paraId="6F1EB3CE" w14:textId="142AD50B" w:rsidR="00E4545B" w:rsidRDefault="00F33DFC">
      <w:pPr>
        <w:spacing w:before="527" w:line="274" w:lineRule="exact"/>
        <w:textAlignment w:val="baseline"/>
        <w:rPr>
          <w:rFonts w:eastAsia="Times New Roman"/>
          <w:b/>
          <w:color w:val="000000"/>
          <w:sz w:val="24"/>
          <w:u w:val="single"/>
        </w:rPr>
      </w:pPr>
      <w:r>
        <w:rPr>
          <w:rFonts w:eastAsia="Times New Roman"/>
          <w:b/>
          <w:color w:val="000000"/>
          <w:sz w:val="24"/>
          <w:u w:val="single"/>
        </w:rPr>
        <w:t>Public Housing Shortfall Set-Aside</w:t>
      </w:r>
      <w:r w:rsidR="00660B63">
        <w:rPr>
          <w:rFonts w:eastAsia="Times New Roman"/>
          <w:b/>
          <w:color w:val="000000"/>
          <w:sz w:val="24"/>
          <w:u w:val="single"/>
        </w:rPr>
        <w:t xml:space="preserve"> Obligations</w:t>
      </w:r>
    </w:p>
    <w:p w14:paraId="6F1EB3CF" w14:textId="66F6F66F" w:rsidR="00E4545B" w:rsidRDefault="00660B63" w:rsidP="726670A3">
      <w:pPr>
        <w:spacing w:before="264" w:line="276" w:lineRule="exact"/>
        <w:ind w:right="216"/>
        <w:textAlignment w:val="baseline"/>
        <w:rPr>
          <w:rFonts w:eastAsia="Times New Roman"/>
          <w:color w:val="000000"/>
          <w:sz w:val="24"/>
          <w:szCs w:val="24"/>
        </w:rPr>
      </w:pPr>
      <w:r w:rsidRPr="726670A3">
        <w:rPr>
          <w:rFonts w:eastAsia="Times New Roman"/>
          <w:color w:val="000000"/>
          <w:sz w:val="24"/>
          <w:szCs w:val="24"/>
        </w:rPr>
        <w:t>This obligation allocates $</w:t>
      </w:r>
      <w:r w:rsidR="00612BBF" w:rsidRPr="726670A3">
        <w:rPr>
          <w:rFonts w:eastAsia="Times New Roman"/>
          <w:color w:val="000000"/>
          <w:sz w:val="24"/>
          <w:szCs w:val="24"/>
        </w:rPr>
        <w:t>25</w:t>
      </w:r>
      <w:r w:rsidRPr="726670A3">
        <w:rPr>
          <w:rFonts w:eastAsia="Times New Roman"/>
          <w:color w:val="000000"/>
          <w:sz w:val="24"/>
          <w:szCs w:val="24"/>
        </w:rPr>
        <w:t xml:space="preserve"> million in </w:t>
      </w:r>
      <w:r w:rsidR="008F6130" w:rsidRPr="726670A3">
        <w:rPr>
          <w:rFonts w:eastAsia="Times New Roman"/>
          <w:color w:val="000000"/>
          <w:sz w:val="24"/>
          <w:szCs w:val="24"/>
        </w:rPr>
        <w:t>Public Housing Shortfall</w:t>
      </w:r>
      <w:r w:rsidRPr="726670A3">
        <w:rPr>
          <w:rFonts w:eastAsia="Times New Roman"/>
          <w:color w:val="000000"/>
          <w:sz w:val="24"/>
          <w:szCs w:val="24"/>
        </w:rPr>
        <w:t xml:space="preserve"> pursuant to the </w:t>
      </w:r>
      <w:r w:rsidR="008F6130" w:rsidRPr="726670A3">
        <w:rPr>
          <w:rFonts w:eastAsia="Times New Roman"/>
          <w:color w:val="000000"/>
          <w:sz w:val="24"/>
          <w:szCs w:val="24"/>
        </w:rPr>
        <w:t>FFY 202</w:t>
      </w:r>
      <w:r w:rsidR="00344D2B">
        <w:rPr>
          <w:rFonts w:eastAsia="Times New Roman"/>
          <w:color w:val="000000"/>
          <w:sz w:val="24"/>
          <w:szCs w:val="24"/>
        </w:rPr>
        <w:t>2</w:t>
      </w:r>
      <w:r w:rsidR="008F6130" w:rsidRPr="726670A3">
        <w:rPr>
          <w:rFonts w:eastAsia="Times New Roman"/>
          <w:color w:val="000000"/>
          <w:sz w:val="24"/>
          <w:szCs w:val="24"/>
        </w:rPr>
        <w:t xml:space="preserve"> Consolidation Appropriations Act </w:t>
      </w:r>
      <w:r w:rsidRPr="726670A3">
        <w:rPr>
          <w:rFonts w:eastAsia="Times New Roman"/>
          <w:color w:val="000000"/>
          <w:sz w:val="24"/>
          <w:szCs w:val="24"/>
        </w:rPr>
        <w:t>(Public Law</w:t>
      </w:r>
      <w:r w:rsidR="007B2910">
        <w:rPr>
          <w:rFonts w:eastAsia="Times New Roman"/>
          <w:color w:val="000000"/>
          <w:sz w:val="24"/>
          <w:szCs w:val="24"/>
        </w:rPr>
        <w:t xml:space="preserve"> </w:t>
      </w:r>
      <w:r w:rsidR="54D472CB" w:rsidRPr="726670A3">
        <w:rPr>
          <w:rFonts w:eastAsia="Times New Roman"/>
          <w:color w:val="000000"/>
          <w:sz w:val="24"/>
          <w:szCs w:val="24"/>
        </w:rPr>
        <w:t>11</w:t>
      </w:r>
      <w:r w:rsidR="000638EC">
        <w:rPr>
          <w:rFonts w:eastAsia="Times New Roman"/>
          <w:color w:val="000000"/>
          <w:sz w:val="24"/>
          <w:szCs w:val="24"/>
        </w:rPr>
        <w:t>7</w:t>
      </w:r>
      <w:r w:rsidR="54D472CB" w:rsidRPr="726670A3">
        <w:rPr>
          <w:rFonts w:eastAsia="Times New Roman"/>
          <w:color w:val="000000"/>
          <w:sz w:val="24"/>
          <w:szCs w:val="24"/>
        </w:rPr>
        <w:t>-</w:t>
      </w:r>
      <w:r w:rsidR="000638EC">
        <w:rPr>
          <w:rFonts w:eastAsia="Times New Roman"/>
          <w:color w:val="000000"/>
          <w:sz w:val="24"/>
          <w:szCs w:val="24"/>
        </w:rPr>
        <w:t>103</w:t>
      </w:r>
      <w:r w:rsidRPr="726670A3">
        <w:rPr>
          <w:rFonts w:eastAsia="Times New Roman"/>
          <w:color w:val="000000"/>
          <w:sz w:val="24"/>
          <w:szCs w:val="24"/>
        </w:rPr>
        <w:t>).</w:t>
      </w:r>
      <w:r w:rsidR="007F1703" w:rsidRPr="726670A3">
        <w:rPr>
          <w:rFonts w:eastAsia="Times New Roman"/>
          <w:color w:val="000000"/>
          <w:sz w:val="24"/>
          <w:szCs w:val="24"/>
        </w:rPr>
        <w:t xml:space="preserve"> </w:t>
      </w:r>
      <w:r w:rsidRPr="726670A3">
        <w:rPr>
          <w:rFonts w:eastAsia="Times New Roman"/>
          <w:color w:val="000000"/>
          <w:sz w:val="24"/>
          <w:szCs w:val="24"/>
        </w:rPr>
        <w:t xml:space="preserve">Please refer to PIH Notice </w:t>
      </w:r>
      <w:r w:rsidRPr="007B2910">
        <w:rPr>
          <w:rFonts w:eastAsia="Times New Roman"/>
          <w:color w:val="000000"/>
          <w:sz w:val="24"/>
          <w:szCs w:val="24"/>
        </w:rPr>
        <w:t>202</w:t>
      </w:r>
      <w:r w:rsidR="000638EC">
        <w:rPr>
          <w:rFonts w:eastAsia="Times New Roman"/>
          <w:color w:val="000000"/>
          <w:sz w:val="24"/>
          <w:szCs w:val="24"/>
        </w:rPr>
        <w:t>2</w:t>
      </w:r>
      <w:r w:rsidRPr="007B2910">
        <w:rPr>
          <w:rFonts w:eastAsia="Times New Roman"/>
          <w:color w:val="000000"/>
          <w:sz w:val="24"/>
          <w:szCs w:val="24"/>
        </w:rPr>
        <w:t>-</w:t>
      </w:r>
      <w:r w:rsidR="00167C62" w:rsidRPr="007B2910">
        <w:rPr>
          <w:rFonts w:eastAsia="Times New Roman"/>
          <w:color w:val="000000"/>
          <w:sz w:val="24"/>
          <w:szCs w:val="24"/>
        </w:rPr>
        <w:t>1</w:t>
      </w:r>
      <w:r w:rsidR="000638EC">
        <w:rPr>
          <w:rFonts w:eastAsia="Times New Roman"/>
          <w:color w:val="000000"/>
          <w:sz w:val="24"/>
          <w:szCs w:val="24"/>
        </w:rPr>
        <w:t>7</w:t>
      </w:r>
      <w:r w:rsidR="002056B6" w:rsidRPr="726670A3">
        <w:rPr>
          <w:rFonts w:eastAsia="Times New Roman"/>
          <w:color w:val="000000"/>
          <w:sz w:val="24"/>
          <w:szCs w:val="24"/>
        </w:rPr>
        <w:t xml:space="preserve"> (Notice)</w:t>
      </w:r>
      <w:r w:rsidRPr="726670A3">
        <w:rPr>
          <w:rFonts w:eastAsia="Times New Roman"/>
          <w:color w:val="000000"/>
          <w:sz w:val="24"/>
          <w:szCs w:val="24"/>
        </w:rPr>
        <w:t xml:space="preserve"> for guidance on eligible activities, reporting requirements, and other relevant information regarding </w:t>
      </w:r>
      <w:r w:rsidR="009C214A" w:rsidRPr="726670A3">
        <w:rPr>
          <w:rFonts w:eastAsia="Times New Roman"/>
          <w:color w:val="000000"/>
          <w:sz w:val="24"/>
          <w:szCs w:val="24"/>
        </w:rPr>
        <w:t>Shortfall</w:t>
      </w:r>
      <w:r w:rsidRPr="726670A3">
        <w:rPr>
          <w:rFonts w:eastAsia="Times New Roman"/>
          <w:color w:val="000000"/>
          <w:sz w:val="24"/>
          <w:szCs w:val="24"/>
        </w:rPr>
        <w:t xml:space="preserve"> obligations. The notice can be found on HUDCLIPS at: </w:t>
      </w:r>
      <w:hyperlink r:id="rId8" w:history="1">
        <w:r w:rsidR="00297D7B">
          <w:rPr>
            <w:rStyle w:val="Hyperlink"/>
            <w:rFonts w:eastAsia="Times New Roman"/>
            <w:sz w:val="24"/>
            <w:szCs w:val="24"/>
          </w:rPr>
          <w:t>https://www.hud.gov/sites/dfiles/OCHCO/documents/2022-17pihn.pdf</w:t>
        </w:r>
      </w:hyperlink>
      <w:r w:rsidR="005A2D93" w:rsidRPr="0B826311">
        <w:rPr>
          <w:rFonts w:eastAsia="Times New Roman"/>
          <w:color w:val="000000" w:themeColor="text1"/>
          <w:sz w:val="24"/>
          <w:szCs w:val="24"/>
        </w:rPr>
        <w:t xml:space="preserve"> </w:t>
      </w:r>
    </w:p>
    <w:p w14:paraId="6F1EB3D0" w14:textId="5035D703" w:rsidR="00E4545B" w:rsidRDefault="00455CCD">
      <w:pPr>
        <w:spacing w:before="288" w:line="274" w:lineRule="exact"/>
        <w:textAlignment w:val="baseline"/>
        <w:rPr>
          <w:rFonts w:eastAsia="Times New Roman"/>
          <w:b/>
          <w:color w:val="000000"/>
          <w:sz w:val="24"/>
          <w:u w:val="single"/>
        </w:rPr>
      </w:pPr>
      <w:r>
        <w:rPr>
          <w:rFonts w:eastAsia="Times New Roman"/>
          <w:b/>
          <w:color w:val="000000"/>
          <w:sz w:val="24"/>
          <w:u w:val="single"/>
        </w:rPr>
        <w:t>PHA</w:t>
      </w:r>
      <w:r w:rsidR="00660B63">
        <w:rPr>
          <w:rFonts w:eastAsia="Times New Roman"/>
          <w:b/>
          <w:color w:val="000000"/>
          <w:sz w:val="24"/>
          <w:u w:val="single"/>
        </w:rPr>
        <w:t xml:space="preserve"> Eligibility Levels and Obligations for </w:t>
      </w:r>
      <w:r>
        <w:rPr>
          <w:rFonts w:eastAsia="Times New Roman"/>
          <w:b/>
          <w:color w:val="000000"/>
          <w:sz w:val="24"/>
          <w:u w:val="single"/>
        </w:rPr>
        <w:t>Shortfall</w:t>
      </w:r>
      <w:r w:rsidR="00660B63">
        <w:rPr>
          <w:rFonts w:eastAsia="Times New Roman"/>
          <w:b/>
          <w:color w:val="000000"/>
          <w:sz w:val="24"/>
          <w:u w:val="single"/>
        </w:rPr>
        <w:t xml:space="preserve"> CY 202</w:t>
      </w:r>
      <w:r w:rsidR="008F0408">
        <w:rPr>
          <w:rFonts w:eastAsia="Times New Roman"/>
          <w:b/>
          <w:color w:val="000000"/>
          <w:sz w:val="24"/>
          <w:u w:val="single"/>
        </w:rPr>
        <w:t>2</w:t>
      </w:r>
    </w:p>
    <w:p w14:paraId="5154154D" w14:textId="13151E0C" w:rsidR="00EF178E" w:rsidRDefault="00660B63" w:rsidP="726670A3">
      <w:pPr>
        <w:spacing w:before="272" w:line="276" w:lineRule="exact"/>
        <w:textAlignment w:val="baseline"/>
        <w:rPr>
          <w:rFonts w:eastAsia="Times New Roman"/>
          <w:color w:val="000000"/>
          <w:sz w:val="24"/>
          <w:szCs w:val="24"/>
        </w:rPr>
      </w:pPr>
      <w:r w:rsidRPr="4AAD8777">
        <w:rPr>
          <w:rFonts w:eastAsia="Times New Roman"/>
          <w:color w:val="000000" w:themeColor="text1"/>
          <w:sz w:val="24"/>
          <w:szCs w:val="24"/>
        </w:rPr>
        <w:t>The entire $</w:t>
      </w:r>
      <w:r w:rsidR="00761F6C" w:rsidRPr="4AAD8777">
        <w:rPr>
          <w:rFonts w:eastAsia="Times New Roman"/>
          <w:color w:val="000000" w:themeColor="text1"/>
          <w:sz w:val="24"/>
          <w:szCs w:val="24"/>
        </w:rPr>
        <w:t>2</w:t>
      </w:r>
      <w:r w:rsidRPr="4AAD8777">
        <w:rPr>
          <w:rFonts w:eastAsia="Times New Roman"/>
          <w:color w:val="000000" w:themeColor="text1"/>
          <w:sz w:val="24"/>
          <w:szCs w:val="24"/>
        </w:rPr>
        <w:t>5 million</w:t>
      </w:r>
      <w:r w:rsidR="00882D6A" w:rsidRPr="4AAD8777">
        <w:rPr>
          <w:rFonts w:eastAsia="Times New Roman"/>
          <w:color w:val="000000" w:themeColor="text1"/>
          <w:sz w:val="24"/>
          <w:szCs w:val="24"/>
        </w:rPr>
        <w:t xml:space="preserve"> </w:t>
      </w:r>
      <w:r w:rsidRPr="4AAD8777">
        <w:rPr>
          <w:rFonts w:eastAsia="Times New Roman"/>
          <w:color w:val="000000" w:themeColor="text1"/>
          <w:sz w:val="24"/>
          <w:szCs w:val="24"/>
        </w:rPr>
        <w:t>is being obligated herewith</w:t>
      </w:r>
      <w:r w:rsidR="00605045" w:rsidRPr="4AAD8777">
        <w:rPr>
          <w:rFonts w:eastAsia="Times New Roman"/>
          <w:color w:val="000000" w:themeColor="text1"/>
          <w:sz w:val="24"/>
          <w:szCs w:val="24"/>
        </w:rPr>
        <w:t>,</w:t>
      </w:r>
      <w:r w:rsidR="00761F6C" w:rsidRPr="4AAD8777">
        <w:rPr>
          <w:rFonts w:eastAsia="Times New Roman"/>
          <w:color w:val="000000" w:themeColor="text1"/>
          <w:sz w:val="24"/>
          <w:szCs w:val="24"/>
        </w:rPr>
        <w:t xml:space="preserve"> at a PHA level</w:t>
      </w:r>
      <w:r w:rsidR="002056B6" w:rsidRPr="4AAD8777">
        <w:rPr>
          <w:rFonts w:eastAsia="Times New Roman"/>
          <w:color w:val="000000" w:themeColor="text1"/>
          <w:sz w:val="24"/>
          <w:szCs w:val="24"/>
        </w:rPr>
        <w:t xml:space="preserve">. PHAs that have </w:t>
      </w:r>
      <w:r w:rsidR="00455CCD" w:rsidRPr="4AAD8777">
        <w:rPr>
          <w:rFonts w:eastAsia="Times New Roman"/>
          <w:color w:val="000000" w:themeColor="text1"/>
          <w:sz w:val="24"/>
          <w:szCs w:val="24"/>
        </w:rPr>
        <w:t>a Months of Operating Reserve</w:t>
      </w:r>
      <w:r w:rsidR="0060074B" w:rsidRPr="4AAD8777">
        <w:rPr>
          <w:rFonts w:eastAsia="Times New Roman"/>
          <w:color w:val="000000" w:themeColor="text1"/>
          <w:sz w:val="24"/>
          <w:szCs w:val="24"/>
        </w:rPr>
        <w:t xml:space="preserve"> (MOR)</w:t>
      </w:r>
      <w:r w:rsidR="00455CCD" w:rsidRPr="4AAD8777">
        <w:rPr>
          <w:rFonts w:eastAsia="Times New Roman"/>
          <w:color w:val="000000" w:themeColor="text1"/>
          <w:sz w:val="24"/>
          <w:szCs w:val="24"/>
        </w:rPr>
        <w:t xml:space="preserve"> less than </w:t>
      </w:r>
      <w:r w:rsidR="008F0408">
        <w:rPr>
          <w:rFonts w:eastAsia="Times New Roman"/>
          <w:color w:val="000000" w:themeColor="text1"/>
          <w:sz w:val="24"/>
          <w:szCs w:val="24"/>
        </w:rPr>
        <w:t>3</w:t>
      </w:r>
      <w:r w:rsidR="00455CCD" w:rsidRPr="4AAD8777">
        <w:rPr>
          <w:rFonts w:eastAsia="Times New Roman"/>
          <w:color w:val="000000" w:themeColor="text1"/>
          <w:sz w:val="24"/>
          <w:szCs w:val="24"/>
        </w:rPr>
        <w:t>.0</w:t>
      </w:r>
      <w:r w:rsidR="002056B6" w:rsidRPr="4AAD8777">
        <w:rPr>
          <w:rFonts w:eastAsia="Times New Roman"/>
          <w:color w:val="000000" w:themeColor="text1"/>
          <w:sz w:val="24"/>
          <w:szCs w:val="24"/>
        </w:rPr>
        <w:t xml:space="preserve"> and submitted an application were eligible for funding</w:t>
      </w:r>
      <w:r w:rsidRPr="4AAD8777">
        <w:rPr>
          <w:rFonts w:eastAsia="Times New Roman"/>
          <w:color w:val="000000" w:themeColor="text1"/>
          <w:sz w:val="24"/>
          <w:szCs w:val="24"/>
        </w:rPr>
        <w:t>.</w:t>
      </w:r>
      <w:r w:rsidR="002056B6" w:rsidRPr="4AAD8777">
        <w:rPr>
          <w:rFonts w:eastAsia="Times New Roman"/>
          <w:color w:val="000000" w:themeColor="text1"/>
          <w:sz w:val="24"/>
          <w:szCs w:val="24"/>
        </w:rPr>
        <w:t xml:space="preserve"> Unlike normal Operating Fund grants, Shortfall funding was not pro-rated. Instead, full funding was provided to PHAs based upon a prioritization methodology until funds were exhausted. </w:t>
      </w:r>
      <w:r w:rsidR="00527452" w:rsidRPr="4AAD8777">
        <w:rPr>
          <w:rFonts w:eastAsia="Times New Roman"/>
          <w:color w:val="000000" w:themeColor="text1"/>
          <w:sz w:val="24"/>
          <w:szCs w:val="24"/>
        </w:rPr>
        <w:t xml:space="preserve">To determine the order of </w:t>
      </w:r>
      <w:r w:rsidR="001547B5" w:rsidRPr="4AAD8777">
        <w:rPr>
          <w:rFonts w:eastAsia="Times New Roman"/>
          <w:color w:val="000000" w:themeColor="text1"/>
          <w:sz w:val="24"/>
          <w:szCs w:val="24"/>
        </w:rPr>
        <w:t>funding, PHAs were ranked from lowest to highest, based on the value of their MOR</w:t>
      </w:r>
      <w:r w:rsidR="002056B6" w:rsidRPr="4AAD8777">
        <w:rPr>
          <w:rFonts w:eastAsia="Times New Roman"/>
          <w:color w:val="000000" w:themeColor="text1"/>
          <w:sz w:val="24"/>
          <w:szCs w:val="24"/>
        </w:rPr>
        <w:t xml:space="preserve"> and the size their PHA as described in more detail in the Notice</w:t>
      </w:r>
      <w:r w:rsidR="001547B5" w:rsidRPr="4AAD8777">
        <w:rPr>
          <w:rFonts w:eastAsia="Times New Roman"/>
          <w:color w:val="000000" w:themeColor="text1"/>
          <w:sz w:val="24"/>
          <w:szCs w:val="24"/>
        </w:rPr>
        <w:t xml:space="preserve">. </w:t>
      </w:r>
      <w:r w:rsidR="00EF178E" w:rsidRPr="4AAD8777">
        <w:rPr>
          <w:rFonts w:eastAsia="Times New Roman"/>
          <w:color w:val="000000" w:themeColor="text1"/>
          <w:sz w:val="24"/>
          <w:szCs w:val="24"/>
        </w:rPr>
        <w:t xml:space="preserve">Obligations of Shortfall funding have been calculated </w:t>
      </w:r>
      <w:r w:rsidR="007D7EA4" w:rsidRPr="4AAD8777">
        <w:rPr>
          <w:rFonts w:eastAsia="Times New Roman"/>
          <w:color w:val="000000" w:themeColor="text1"/>
          <w:sz w:val="24"/>
          <w:szCs w:val="24"/>
        </w:rPr>
        <w:t xml:space="preserve">to raise each PHA’s </w:t>
      </w:r>
      <w:r w:rsidR="007E580E" w:rsidRPr="4AAD8777">
        <w:rPr>
          <w:rFonts w:eastAsia="Times New Roman"/>
          <w:color w:val="000000" w:themeColor="text1"/>
          <w:sz w:val="24"/>
          <w:szCs w:val="24"/>
        </w:rPr>
        <w:t>MOR t</w:t>
      </w:r>
      <w:r w:rsidR="00691BC3" w:rsidRPr="4AAD8777">
        <w:rPr>
          <w:rFonts w:eastAsia="Times New Roman"/>
          <w:color w:val="000000" w:themeColor="text1"/>
          <w:sz w:val="24"/>
          <w:szCs w:val="24"/>
        </w:rPr>
        <w:t xml:space="preserve">o </w:t>
      </w:r>
      <w:r w:rsidR="008F0408">
        <w:rPr>
          <w:rFonts w:eastAsia="Times New Roman"/>
          <w:color w:val="000000" w:themeColor="text1"/>
          <w:sz w:val="24"/>
          <w:szCs w:val="24"/>
        </w:rPr>
        <w:t>3</w:t>
      </w:r>
      <w:r w:rsidR="007D7EA4" w:rsidRPr="4AAD8777">
        <w:rPr>
          <w:rFonts w:eastAsia="Times New Roman"/>
          <w:color w:val="000000" w:themeColor="text1"/>
          <w:sz w:val="24"/>
          <w:szCs w:val="24"/>
        </w:rPr>
        <w:t>.0 based on their most recent FDS submission</w:t>
      </w:r>
      <w:r w:rsidR="00691BC3" w:rsidRPr="4AAD8777">
        <w:rPr>
          <w:rFonts w:eastAsia="Times New Roman"/>
          <w:color w:val="000000" w:themeColor="text1"/>
          <w:sz w:val="24"/>
          <w:szCs w:val="24"/>
        </w:rPr>
        <w:t xml:space="preserve"> between 12/20</w:t>
      </w:r>
      <w:r w:rsidR="008F0408">
        <w:rPr>
          <w:rFonts w:eastAsia="Times New Roman"/>
          <w:color w:val="000000" w:themeColor="text1"/>
          <w:sz w:val="24"/>
          <w:szCs w:val="24"/>
        </w:rPr>
        <w:t>20</w:t>
      </w:r>
      <w:r w:rsidR="00691BC3" w:rsidRPr="4AAD8777">
        <w:rPr>
          <w:rFonts w:eastAsia="Times New Roman"/>
          <w:color w:val="000000" w:themeColor="text1"/>
          <w:sz w:val="24"/>
          <w:szCs w:val="24"/>
        </w:rPr>
        <w:t xml:space="preserve"> and 09/20</w:t>
      </w:r>
      <w:r w:rsidR="008510BE" w:rsidRPr="4AAD8777">
        <w:rPr>
          <w:rFonts w:eastAsia="Times New Roman"/>
          <w:color w:val="000000" w:themeColor="text1"/>
          <w:sz w:val="24"/>
          <w:szCs w:val="24"/>
        </w:rPr>
        <w:t>2</w:t>
      </w:r>
      <w:r w:rsidR="008F0408">
        <w:rPr>
          <w:rFonts w:eastAsia="Times New Roman"/>
          <w:color w:val="000000" w:themeColor="text1"/>
          <w:sz w:val="24"/>
          <w:szCs w:val="24"/>
        </w:rPr>
        <w:t>1</w:t>
      </w:r>
      <w:r w:rsidR="007D7EA4" w:rsidRPr="4AAD8777">
        <w:rPr>
          <w:rFonts w:eastAsia="Times New Roman"/>
          <w:color w:val="000000" w:themeColor="text1"/>
          <w:sz w:val="24"/>
          <w:szCs w:val="24"/>
        </w:rPr>
        <w:t>.</w:t>
      </w:r>
      <w:r w:rsidR="008118E0" w:rsidRPr="4AAD8777">
        <w:rPr>
          <w:rFonts w:eastAsia="Times New Roman"/>
          <w:color w:val="000000" w:themeColor="text1"/>
          <w:sz w:val="24"/>
          <w:szCs w:val="24"/>
        </w:rPr>
        <w:t xml:space="preserve"> The last funded PHA will receive </w:t>
      </w:r>
      <w:r w:rsidR="00E6474B" w:rsidRPr="4AAD8777">
        <w:rPr>
          <w:rFonts w:eastAsia="Times New Roman"/>
          <w:color w:val="000000" w:themeColor="text1"/>
          <w:sz w:val="24"/>
          <w:szCs w:val="24"/>
        </w:rPr>
        <w:t xml:space="preserve">the lesser of their eligibility or the remaining Shortfall funds after all </w:t>
      </w:r>
      <w:r w:rsidR="005E3C04" w:rsidRPr="4AAD8777">
        <w:rPr>
          <w:rFonts w:eastAsia="Times New Roman"/>
          <w:color w:val="000000" w:themeColor="text1"/>
          <w:sz w:val="24"/>
          <w:szCs w:val="24"/>
        </w:rPr>
        <w:t>preceding</w:t>
      </w:r>
      <w:r w:rsidR="001547B5" w:rsidRPr="4AAD8777">
        <w:rPr>
          <w:rFonts w:eastAsia="Times New Roman"/>
          <w:color w:val="000000" w:themeColor="text1"/>
          <w:sz w:val="24"/>
          <w:szCs w:val="24"/>
        </w:rPr>
        <w:t xml:space="preserve"> </w:t>
      </w:r>
      <w:r w:rsidR="00E6474B" w:rsidRPr="4AAD8777">
        <w:rPr>
          <w:rFonts w:eastAsia="Times New Roman"/>
          <w:color w:val="000000" w:themeColor="text1"/>
          <w:sz w:val="24"/>
          <w:szCs w:val="24"/>
        </w:rPr>
        <w:t>PHAs have been funded.</w:t>
      </w:r>
      <w:r w:rsidR="0062055F" w:rsidRPr="4AAD8777">
        <w:rPr>
          <w:rFonts w:eastAsia="Times New Roman"/>
          <w:color w:val="000000" w:themeColor="text1"/>
          <w:sz w:val="24"/>
          <w:szCs w:val="24"/>
        </w:rPr>
        <w:t xml:space="preserve"> </w:t>
      </w:r>
      <w:r w:rsidR="003A1BC2" w:rsidRPr="4AAD8777">
        <w:rPr>
          <w:rFonts w:eastAsia="Times New Roman"/>
          <w:color w:val="000000" w:themeColor="text1"/>
          <w:sz w:val="24"/>
          <w:szCs w:val="24"/>
        </w:rPr>
        <w:t xml:space="preserve">PHAs that </w:t>
      </w:r>
      <w:r w:rsidR="00065E82" w:rsidRPr="4AAD8777">
        <w:rPr>
          <w:rFonts w:eastAsia="Times New Roman"/>
          <w:color w:val="000000" w:themeColor="text1"/>
          <w:sz w:val="24"/>
          <w:szCs w:val="24"/>
        </w:rPr>
        <w:t xml:space="preserve">applied and </w:t>
      </w:r>
      <w:r w:rsidR="003A1BC2" w:rsidRPr="4AAD8777">
        <w:rPr>
          <w:rFonts w:eastAsia="Times New Roman"/>
          <w:color w:val="000000" w:themeColor="text1"/>
          <w:sz w:val="24"/>
          <w:szCs w:val="24"/>
        </w:rPr>
        <w:t>would otherwise be eligible</w:t>
      </w:r>
      <w:r w:rsidR="00065E82" w:rsidRPr="4AAD8777">
        <w:rPr>
          <w:rFonts w:eastAsia="Times New Roman"/>
          <w:color w:val="000000" w:themeColor="text1"/>
          <w:sz w:val="24"/>
          <w:szCs w:val="24"/>
        </w:rPr>
        <w:t xml:space="preserve"> for a Shortfall grant</w:t>
      </w:r>
      <w:r w:rsidR="003A1BC2" w:rsidRPr="4AAD8777">
        <w:rPr>
          <w:rFonts w:eastAsia="Times New Roman"/>
          <w:color w:val="000000" w:themeColor="text1"/>
          <w:sz w:val="24"/>
          <w:szCs w:val="24"/>
        </w:rPr>
        <w:t xml:space="preserve">, but for which insufficient </w:t>
      </w:r>
      <w:r w:rsidR="009F7E52" w:rsidRPr="4AAD8777">
        <w:rPr>
          <w:rFonts w:eastAsia="Times New Roman"/>
          <w:color w:val="000000" w:themeColor="text1"/>
          <w:sz w:val="24"/>
          <w:szCs w:val="24"/>
        </w:rPr>
        <w:t>amount</w:t>
      </w:r>
      <w:r w:rsidR="00065E82" w:rsidRPr="4AAD8777">
        <w:rPr>
          <w:rFonts w:eastAsia="Times New Roman"/>
          <w:color w:val="000000" w:themeColor="text1"/>
          <w:sz w:val="24"/>
          <w:szCs w:val="24"/>
        </w:rPr>
        <w:t>s</w:t>
      </w:r>
      <w:r w:rsidR="009F7E52" w:rsidRPr="4AAD8777">
        <w:rPr>
          <w:rFonts w:eastAsia="Times New Roman"/>
          <w:color w:val="000000" w:themeColor="text1"/>
          <w:sz w:val="24"/>
          <w:szCs w:val="24"/>
        </w:rPr>
        <w:t xml:space="preserve"> are </w:t>
      </w:r>
      <w:r w:rsidR="00065E82" w:rsidRPr="4AAD8777">
        <w:rPr>
          <w:rFonts w:eastAsia="Times New Roman"/>
          <w:color w:val="000000" w:themeColor="text1"/>
          <w:sz w:val="24"/>
          <w:szCs w:val="24"/>
        </w:rPr>
        <w:t>available, will not receive funding.</w:t>
      </w:r>
    </w:p>
    <w:p w14:paraId="7CBF48CA" w14:textId="520A5986" w:rsidR="00C25A60" w:rsidRDefault="02969B65" w:rsidP="52F02BC4">
      <w:pPr>
        <w:spacing w:before="271" w:line="276" w:lineRule="exact"/>
        <w:ind w:right="216"/>
        <w:textAlignment w:val="baseline"/>
        <w:rPr>
          <w:rFonts w:eastAsia="Times New Roman"/>
          <w:color w:val="000000" w:themeColor="text1"/>
          <w:sz w:val="24"/>
          <w:szCs w:val="24"/>
        </w:rPr>
      </w:pPr>
      <w:r w:rsidRPr="52F02BC4">
        <w:rPr>
          <w:rFonts w:eastAsia="Times New Roman"/>
          <w:color w:val="000000" w:themeColor="text1"/>
          <w:sz w:val="24"/>
          <w:szCs w:val="24"/>
        </w:rPr>
        <w:t xml:space="preserve">Unlike regular Operating </w:t>
      </w:r>
      <w:r w:rsidR="2E206BE3" w:rsidRPr="52F02BC4">
        <w:rPr>
          <w:rFonts w:eastAsia="Times New Roman"/>
          <w:color w:val="000000" w:themeColor="text1"/>
          <w:sz w:val="24"/>
          <w:szCs w:val="24"/>
        </w:rPr>
        <w:t>Subsidy grants</w:t>
      </w:r>
      <w:r w:rsidRPr="52F02BC4">
        <w:rPr>
          <w:rFonts w:eastAsia="Times New Roman"/>
          <w:color w:val="000000" w:themeColor="text1"/>
          <w:sz w:val="24"/>
          <w:szCs w:val="24"/>
        </w:rPr>
        <w:t>, which are made accessible to PHAs in 1/12</w:t>
      </w:r>
      <w:r w:rsidRPr="52F02BC4">
        <w:rPr>
          <w:rFonts w:eastAsia="Times New Roman"/>
          <w:color w:val="000000" w:themeColor="text1"/>
          <w:sz w:val="24"/>
          <w:szCs w:val="24"/>
          <w:vertAlign w:val="superscript"/>
        </w:rPr>
        <w:t>th</w:t>
      </w:r>
      <w:r w:rsidRPr="52F02BC4">
        <w:rPr>
          <w:rFonts w:eastAsia="Times New Roman"/>
          <w:color w:val="000000" w:themeColor="text1"/>
          <w:sz w:val="24"/>
          <w:szCs w:val="24"/>
        </w:rPr>
        <w:t xml:space="preserve"> increments, the entire amount of the </w:t>
      </w:r>
      <w:r w:rsidR="5A3A01FA" w:rsidRPr="52F02BC4">
        <w:rPr>
          <w:rFonts w:eastAsia="Times New Roman"/>
          <w:color w:val="000000" w:themeColor="text1"/>
          <w:sz w:val="24"/>
          <w:szCs w:val="24"/>
        </w:rPr>
        <w:t>Shortfall</w:t>
      </w:r>
      <w:r w:rsidRPr="52F02BC4">
        <w:rPr>
          <w:rFonts w:eastAsia="Times New Roman"/>
          <w:color w:val="000000" w:themeColor="text1"/>
          <w:sz w:val="24"/>
          <w:szCs w:val="24"/>
        </w:rPr>
        <w:t xml:space="preserve"> Act funding is being obligated at once. </w:t>
      </w:r>
      <w:r w:rsidR="5A3A01FA" w:rsidRPr="52F02BC4">
        <w:rPr>
          <w:rFonts w:eastAsia="Times New Roman"/>
          <w:color w:val="000000" w:themeColor="text1"/>
          <w:sz w:val="24"/>
          <w:szCs w:val="24"/>
        </w:rPr>
        <w:t>However,</w:t>
      </w:r>
      <w:r w:rsidR="2B41EF59" w:rsidRPr="52F02BC4">
        <w:rPr>
          <w:rFonts w:eastAsia="Times New Roman"/>
          <w:color w:val="000000" w:themeColor="text1"/>
          <w:sz w:val="24"/>
          <w:szCs w:val="24"/>
        </w:rPr>
        <w:t xml:space="preserve"> access to funding will be</w:t>
      </w:r>
      <w:r w:rsidR="7BAE0BE6" w:rsidRPr="52F02BC4">
        <w:rPr>
          <w:rFonts w:eastAsia="Times New Roman"/>
          <w:color w:val="000000" w:themeColor="text1"/>
          <w:sz w:val="24"/>
          <w:szCs w:val="24"/>
        </w:rPr>
        <w:t xml:space="preserve"> segmented into different increments and</w:t>
      </w:r>
      <w:r w:rsidR="2B41EF59" w:rsidRPr="52F02BC4">
        <w:rPr>
          <w:rFonts w:eastAsia="Times New Roman"/>
          <w:color w:val="000000" w:themeColor="text1"/>
          <w:sz w:val="24"/>
          <w:szCs w:val="24"/>
        </w:rPr>
        <w:t xml:space="preserve"> </w:t>
      </w:r>
      <w:r w:rsidR="4B507F1F" w:rsidRPr="52F02BC4">
        <w:rPr>
          <w:rFonts w:eastAsia="Times New Roman"/>
          <w:color w:val="000000" w:themeColor="text1"/>
          <w:sz w:val="24"/>
          <w:szCs w:val="24"/>
        </w:rPr>
        <w:t>restricted</w:t>
      </w:r>
      <w:r w:rsidR="230D7BB1" w:rsidRPr="52F02BC4">
        <w:rPr>
          <w:rFonts w:eastAsia="Times New Roman"/>
          <w:color w:val="000000" w:themeColor="text1"/>
          <w:sz w:val="24"/>
          <w:szCs w:val="24"/>
        </w:rPr>
        <w:t xml:space="preserve"> based </w:t>
      </w:r>
      <w:r w:rsidR="6C9A0703" w:rsidRPr="52F02BC4">
        <w:rPr>
          <w:rFonts w:eastAsia="Times New Roman"/>
          <w:color w:val="000000" w:themeColor="text1"/>
          <w:sz w:val="24"/>
          <w:szCs w:val="24"/>
        </w:rPr>
        <w:t xml:space="preserve">on </w:t>
      </w:r>
      <w:r w:rsidR="37BE0C43" w:rsidRPr="52F02BC4">
        <w:rPr>
          <w:rFonts w:eastAsia="Times New Roman"/>
          <w:color w:val="000000" w:themeColor="text1"/>
          <w:sz w:val="24"/>
          <w:szCs w:val="24"/>
        </w:rPr>
        <w:t>PHAs submitting an improvement plan and subsequently improving their MOR</w:t>
      </w:r>
      <w:r w:rsidR="5A3A01FA" w:rsidRPr="52F02BC4">
        <w:rPr>
          <w:rFonts w:eastAsia="Times New Roman"/>
          <w:color w:val="000000" w:themeColor="text1"/>
          <w:sz w:val="24"/>
          <w:szCs w:val="24"/>
        </w:rPr>
        <w:t xml:space="preserve">. </w:t>
      </w:r>
      <w:r w:rsidR="7375B1FE" w:rsidRPr="52F02BC4">
        <w:rPr>
          <w:rFonts w:eastAsia="Times New Roman"/>
          <w:color w:val="000000" w:themeColor="text1"/>
          <w:sz w:val="24"/>
          <w:szCs w:val="24"/>
        </w:rPr>
        <w:t>The first increment</w:t>
      </w:r>
      <w:r w:rsidR="7BAE0BE6" w:rsidRPr="52F02BC4">
        <w:rPr>
          <w:rFonts w:eastAsia="Times New Roman"/>
          <w:color w:val="000000" w:themeColor="text1"/>
          <w:sz w:val="24"/>
          <w:szCs w:val="24"/>
        </w:rPr>
        <w:t xml:space="preserve"> identified with a grant code of </w:t>
      </w:r>
      <w:r w:rsidR="7375B1FE" w:rsidRPr="52F02BC4">
        <w:rPr>
          <w:rFonts w:eastAsia="Times New Roman"/>
          <w:color w:val="000000" w:themeColor="text1"/>
          <w:sz w:val="24"/>
          <w:szCs w:val="24"/>
        </w:rPr>
        <w:t>XXX</w:t>
      </w:r>
      <w:r w:rsidR="1175DEE0" w:rsidRPr="52F02BC4">
        <w:rPr>
          <w:rFonts w:eastAsia="Times New Roman"/>
          <w:color w:val="000000" w:themeColor="text1"/>
          <w:sz w:val="24"/>
          <w:szCs w:val="24"/>
        </w:rPr>
        <w:t>XX</w:t>
      </w:r>
      <w:r w:rsidR="222D3D23" w:rsidRPr="52F02BC4">
        <w:rPr>
          <w:rFonts w:eastAsia="Times New Roman"/>
          <w:b/>
          <w:bCs/>
          <w:color w:val="000000" w:themeColor="text1"/>
          <w:sz w:val="24"/>
          <w:szCs w:val="24"/>
        </w:rPr>
        <w:t>1</w:t>
      </w:r>
      <w:r w:rsidR="7375B1FE" w:rsidRPr="52F02BC4">
        <w:rPr>
          <w:rFonts w:eastAsia="Times New Roman"/>
          <w:b/>
          <w:bCs/>
          <w:color w:val="000000" w:themeColor="text1"/>
          <w:sz w:val="24"/>
          <w:szCs w:val="24"/>
        </w:rPr>
        <w:t>01</w:t>
      </w:r>
      <w:r w:rsidR="222D3D23" w:rsidRPr="52F02BC4">
        <w:rPr>
          <w:rFonts w:eastAsia="Times New Roman"/>
          <w:color w:val="000000" w:themeColor="text1"/>
          <w:sz w:val="24"/>
          <w:szCs w:val="24"/>
        </w:rPr>
        <w:t>ISF2</w:t>
      </w:r>
      <w:r w:rsidR="00EE6E2B" w:rsidRPr="52F02BC4">
        <w:rPr>
          <w:rFonts w:eastAsia="Times New Roman"/>
          <w:color w:val="000000" w:themeColor="text1"/>
          <w:sz w:val="24"/>
          <w:szCs w:val="24"/>
        </w:rPr>
        <w:t>2</w:t>
      </w:r>
      <w:r w:rsidR="222D3D23" w:rsidRPr="52F02BC4">
        <w:rPr>
          <w:rFonts w:eastAsia="Times New Roman"/>
          <w:color w:val="000000" w:themeColor="text1"/>
          <w:sz w:val="24"/>
          <w:szCs w:val="24"/>
        </w:rPr>
        <w:t>D</w:t>
      </w:r>
      <w:r w:rsidR="7375B1FE" w:rsidRPr="52F02BC4">
        <w:rPr>
          <w:rFonts w:eastAsia="Times New Roman"/>
          <w:color w:val="000000" w:themeColor="text1"/>
          <w:sz w:val="24"/>
          <w:szCs w:val="24"/>
        </w:rPr>
        <w:t xml:space="preserve"> will be available</w:t>
      </w:r>
      <w:r w:rsidR="6C77F55A" w:rsidRPr="52F02BC4">
        <w:rPr>
          <w:rFonts w:eastAsia="Times New Roman"/>
          <w:color w:val="000000" w:themeColor="text1"/>
          <w:sz w:val="24"/>
          <w:szCs w:val="24"/>
        </w:rPr>
        <w:t xml:space="preserve"> for</w:t>
      </w:r>
      <w:r w:rsidR="00EE6E2B" w:rsidRPr="52F02BC4">
        <w:rPr>
          <w:rFonts w:eastAsia="Times New Roman"/>
          <w:color w:val="000000" w:themeColor="text1"/>
          <w:sz w:val="24"/>
          <w:szCs w:val="24"/>
        </w:rPr>
        <w:t xml:space="preserve"> immediate</w:t>
      </w:r>
      <w:r w:rsidR="6C77F55A" w:rsidRPr="52F02BC4">
        <w:rPr>
          <w:rFonts w:eastAsia="Times New Roman"/>
          <w:color w:val="000000" w:themeColor="text1"/>
          <w:sz w:val="24"/>
          <w:szCs w:val="24"/>
        </w:rPr>
        <w:t xml:space="preserve"> draw down</w:t>
      </w:r>
      <w:r w:rsidR="7375B1FE" w:rsidRPr="52F02BC4">
        <w:rPr>
          <w:rFonts w:eastAsia="Times New Roman"/>
          <w:color w:val="000000" w:themeColor="text1"/>
          <w:sz w:val="24"/>
          <w:szCs w:val="24"/>
        </w:rPr>
        <w:t xml:space="preserve"> </w:t>
      </w:r>
      <w:r w:rsidR="6C77F55A" w:rsidRPr="52F02BC4">
        <w:rPr>
          <w:rFonts w:eastAsia="Times New Roman"/>
          <w:color w:val="000000" w:themeColor="text1"/>
          <w:sz w:val="24"/>
          <w:szCs w:val="24"/>
        </w:rPr>
        <w:t>in</w:t>
      </w:r>
      <w:r w:rsidR="7375B1FE" w:rsidRPr="52F02BC4">
        <w:rPr>
          <w:rFonts w:eastAsia="Times New Roman"/>
          <w:color w:val="000000" w:themeColor="text1"/>
          <w:sz w:val="24"/>
          <w:szCs w:val="24"/>
        </w:rPr>
        <w:t xml:space="preserve"> LOCCS. The XXX</w:t>
      </w:r>
      <w:r w:rsidR="1175DEE0" w:rsidRPr="52F02BC4">
        <w:rPr>
          <w:rFonts w:eastAsia="Times New Roman"/>
          <w:color w:val="000000" w:themeColor="text1"/>
          <w:sz w:val="24"/>
          <w:szCs w:val="24"/>
        </w:rPr>
        <w:t>XX</w:t>
      </w:r>
      <w:r w:rsidR="7375B1FE" w:rsidRPr="52F02BC4">
        <w:rPr>
          <w:rFonts w:eastAsia="Times New Roman"/>
          <w:b/>
          <w:bCs/>
          <w:color w:val="000000" w:themeColor="text1"/>
          <w:sz w:val="24"/>
          <w:szCs w:val="24"/>
        </w:rPr>
        <w:t>201</w:t>
      </w:r>
      <w:r w:rsidR="222D3D23" w:rsidRPr="52F02BC4">
        <w:rPr>
          <w:rFonts w:eastAsia="Times New Roman"/>
          <w:color w:val="000000" w:themeColor="text1"/>
          <w:sz w:val="24"/>
          <w:szCs w:val="24"/>
        </w:rPr>
        <w:t>ISF2</w:t>
      </w:r>
      <w:r w:rsidR="00360C72" w:rsidRPr="52F02BC4">
        <w:rPr>
          <w:rFonts w:eastAsia="Times New Roman"/>
          <w:color w:val="000000" w:themeColor="text1"/>
          <w:sz w:val="24"/>
          <w:szCs w:val="24"/>
        </w:rPr>
        <w:t>2</w:t>
      </w:r>
      <w:r w:rsidR="222D3D23" w:rsidRPr="52F02BC4">
        <w:rPr>
          <w:rFonts w:eastAsia="Times New Roman"/>
          <w:color w:val="000000" w:themeColor="text1"/>
          <w:sz w:val="24"/>
          <w:szCs w:val="24"/>
        </w:rPr>
        <w:t xml:space="preserve">D </w:t>
      </w:r>
      <w:r w:rsidR="7375B1FE" w:rsidRPr="52F02BC4">
        <w:rPr>
          <w:rFonts w:eastAsia="Times New Roman"/>
          <w:color w:val="000000" w:themeColor="text1"/>
          <w:sz w:val="24"/>
          <w:szCs w:val="24"/>
        </w:rPr>
        <w:t xml:space="preserve">codes will be </w:t>
      </w:r>
      <w:r w:rsidR="6C77F55A" w:rsidRPr="52F02BC4">
        <w:rPr>
          <w:rFonts w:eastAsia="Times New Roman"/>
          <w:color w:val="000000" w:themeColor="text1"/>
          <w:sz w:val="24"/>
          <w:szCs w:val="24"/>
        </w:rPr>
        <w:t xml:space="preserve">made </w:t>
      </w:r>
      <w:r w:rsidR="7375B1FE" w:rsidRPr="52F02BC4">
        <w:rPr>
          <w:rFonts w:eastAsia="Times New Roman"/>
          <w:color w:val="000000" w:themeColor="text1"/>
          <w:sz w:val="24"/>
          <w:szCs w:val="24"/>
        </w:rPr>
        <w:t>available</w:t>
      </w:r>
      <w:r w:rsidR="6C77F55A" w:rsidRPr="52F02BC4">
        <w:rPr>
          <w:rFonts w:eastAsia="Times New Roman"/>
          <w:color w:val="000000" w:themeColor="text1"/>
          <w:sz w:val="24"/>
          <w:szCs w:val="24"/>
        </w:rPr>
        <w:t xml:space="preserve"> for draw down</w:t>
      </w:r>
      <w:r w:rsidR="7375B1FE" w:rsidRPr="52F02BC4">
        <w:rPr>
          <w:rFonts w:eastAsia="Times New Roman"/>
          <w:color w:val="000000" w:themeColor="text1"/>
          <w:sz w:val="24"/>
          <w:szCs w:val="24"/>
        </w:rPr>
        <w:t xml:space="preserve"> once </w:t>
      </w:r>
      <w:r w:rsidR="6C77F55A" w:rsidRPr="52F02BC4">
        <w:rPr>
          <w:rFonts w:eastAsia="Times New Roman"/>
          <w:color w:val="000000" w:themeColor="text1"/>
          <w:sz w:val="24"/>
          <w:szCs w:val="24"/>
        </w:rPr>
        <w:t>the</w:t>
      </w:r>
      <w:r w:rsidR="718E4B56" w:rsidRPr="52F02BC4">
        <w:rPr>
          <w:rFonts w:eastAsia="Times New Roman"/>
          <w:color w:val="000000" w:themeColor="text1"/>
          <w:sz w:val="24"/>
          <w:szCs w:val="24"/>
        </w:rPr>
        <w:t xml:space="preserve"> </w:t>
      </w:r>
      <w:r w:rsidR="00867777" w:rsidRPr="52F02BC4">
        <w:rPr>
          <w:rFonts w:eastAsia="Times New Roman"/>
          <w:color w:val="000000" w:themeColor="text1"/>
          <w:sz w:val="24"/>
          <w:szCs w:val="24"/>
        </w:rPr>
        <w:t>PHA has successful</w:t>
      </w:r>
      <w:r w:rsidR="00913886" w:rsidRPr="52F02BC4">
        <w:rPr>
          <w:rFonts w:eastAsia="Times New Roman"/>
          <w:color w:val="000000" w:themeColor="text1"/>
          <w:sz w:val="24"/>
          <w:szCs w:val="24"/>
        </w:rPr>
        <w:t xml:space="preserve">ly submitted an Improvement Plan and </w:t>
      </w:r>
      <w:r w:rsidR="00685413" w:rsidRPr="52F02BC4">
        <w:rPr>
          <w:rFonts w:eastAsia="Times New Roman"/>
          <w:color w:val="000000" w:themeColor="text1"/>
          <w:sz w:val="24"/>
          <w:szCs w:val="24"/>
        </w:rPr>
        <w:t>it has been</w:t>
      </w:r>
      <w:r w:rsidR="00913886" w:rsidRPr="52F02BC4">
        <w:rPr>
          <w:rFonts w:eastAsia="Times New Roman"/>
          <w:color w:val="000000" w:themeColor="text1"/>
          <w:sz w:val="24"/>
          <w:szCs w:val="24"/>
        </w:rPr>
        <w:t xml:space="preserve"> approved by their Field Office</w:t>
      </w:r>
      <w:r w:rsidR="718E4B56" w:rsidRPr="52F02BC4">
        <w:rPr>
          <w:rFonts w:eastAsia="Times New Roman"/>
          <w:color w:val="000000" w:themeColor="text1"/>
          <w:sz w:val="24"/>
          <w:szCs w:val="24"/>
        </w:rPr>
        <w:t xml:space="preserve">. </w:t>
      </w:r>
      <w:r w:rsidR="00913886" w:rsidRPr="52F02BC4">
        <w:rPr>
          <w:rFonts w:eastAsia="Times New Roman"/>
          <w:color w:val="000000" w:themeColor="text1"/>
          <w:sz w:val="24"/>
          <w:szCs w:val="24"/>
        </w:rPr>
        <w:t xml:space="preserve">Improvement plans must be submitted through the OpFund Web Portal. </w:t>
      </w:r>
      <w:r w:rsidR="6C77F55A" w:rsidRPr="52F02BC4">
        <w:rPr>
          <w:rFonts w:eastAsia="Times New Roman"/>
          <w:color w:val="000000" w:themeColor="text1"/>
          <w:sz w:val="24"/>
          <w:szCs w:val="24"/>
        </w:rPr>
        <w:t>PHAs</w:t>
      </w:r>
      <w:r w:rsidR="718E4B56" w:rsidRPr="52F02BC4">
        <w:rPr>
          <w:rFonts w:eastAsia="Times New Roman"/>
          <w:color w:val="000000" w:themeColor="text1"/>
          <w:sz w:val="24"/>
          <w:szCs w:val="24"/>
        </w:rPr>
        <w:t xml:space="preserve"> have six months</w:t>
      </w:r>
      <w:r w:rsidR="56CCE216" w:rsidRPr="52F02BC4">
        <w:rPr>
          <w:rFonts w:eastAsia="Times New Roman"/>
          <w:color w:val="000000" w:themeColor="text1"/>
          <w:sz w:val="24"/>
          <w:szCs w:val="24"/>
        </w:rPr>
        <w:t xml:space="preserve"> from the award date</w:t>
      </w:r>
      <w:r w:rsidR="718E4B56" w:rsidRPr="52F02BC4">
        <w:rPr>
          <w:rFonts w:eastAsia="Times New Roman"/>
          <w:color w:val="000000" w:themeColor="text1"/>
          <w:sz w:val="24"/>
          <w:szCs w:val="24"/>
        </w:rPr>
        <w:t xml:space="preserve"> to </w:t>
      </w:r>
      <w:r w:rsidR="00913886" w:rsidRPr="52F02BC4">
        <w:rPr>
          <w:rFonts w:eastAsia="Times New Roman"/>
          <w:color w:val="000000" w:themeColor="text1"/>
          <w:sz w:val="24"/>
          <w:szCs w:val="24"/>
        </w:rPr>
        <w:t xml:space="preserve">submit </w:t>
      </w:r>
      <w:r w:rsidR="718E4B56" w:rsidRPr="52F02BC4">
        <w:rPr>
          <w:rFonts w:eastAsia="Times New Roman"/>
          <w:color w:val="000000" w:themeColor="text1"/>
          <w:sz w:val="24"/>
          <w:szCs w:val="24"/>
        </w:rPr>
        <w:t>the improvement</w:t>
      </w:r>
      <w:r w:rsidR="1CD94B82" w:rsidRPr="52F02BC4">
        <w:rPr>
          <w:rFonts w:eastAsia="Times New Roman"/>
          <w:color w:val="000000" w:themeColor="text1"/>
          <w:sz w:val="24"/>
          <w:szCs w:val="24"/>
        </w:rPr>
        <w:t xml:space="preserve"> plan</w:t>
      </w:r>
      <w:r w:rsidR="7375B1FE" w:rsidRPr="52F02BC4">
        <w:rPr>
          <w:rFonts w:eastAsia="Times New Roman"/>
          <w:color w:val="000000" w:themeColor="text1"/>
          <w:sz w:val="24"/>
          <w:szCs w:val="24"/>
        </w:rPr>
        <w:t>. The XXX</w:t>
      </w:r>
      <w:r w:rsidR="1175DEE0" w:rsidRPr="52F02BC4">
        <w:rPr>
          <w:rFonts w:eastAsia="Times New Roman"/>
          <w:color w:val="000000" w:themeColor="text1"/>
          <w:sz w:val="24"/>
          <w:szCs w:val="24"/>
        </w:rPr>
        <w:t>XX</w:t>
      </w:r>
      <w:r w:rsidR="7375B1FE" w:rsidRPr="52F02BC4">
        <w:rPr>
          <w:rFonts w:eastAsia="Times New Roman"/>
          <w:b/>
          <w:bCs/>
          <w:color w:val="000000" w:themeColor="text1"/>
          <w:sz w:val="24"/>
          <w:szCs w:val="24"/>
        </w:rPr>
        <w:t>202</w:t>
      </w:r>
      <w:r w:rsidR="222D3D23" w:rsidRPr="52F02BC4">
        <w:rPr>
          <w:rFonts w:eastAsia="Times New Roman"/>
          <w:color w:val="000000" w:themeColor="text1"/>
          <w:sz w:val="24"/>
          <w:szCs w:val="24"/>
        </w:rPr>
        <w:t>ISF2</w:t>
      </w:r>
      <w:r w:rsidR="00360C72" w:rsidRPr="52F02BC4">
        <w:rPr>
          <w:rFonts w:eastAsia="Times New Roman"/>
          <w:color w:val="000000" w:themeColor="text1"/>
          <w:sz w:val="24"/>
          <w:szCs w:val="24"/>
        </w:rPr>
        <w:t>2</w:t>
      </w:r>
      <w:r w:rsidR="222D3D23" w:rsidRPr="52F02BC4">
        <w:rPr>
          <w:rFonts w:eastAsia="Times New Roman"/>
          <w:color w:val="000000" w:themeColor="text1"/>
          <w:sz w:val="24"/>
          <w:szCs w:val="24"/>
        </w:rPr>
        <w:t xml:space="preserve">D </w:t>
      </w:r>
      <w:r w:rsidR="7375B1FE" w:rsidRPr="52F02BC4">
        <w:rPr>
          <w:rFonts w:eastAsia="Times New Roman"/>
          <w:color w:val="000000" w:themeColor="text1"/>
          <w:sz w:val="24"/>
          <w:szCs w:val="24"/>
        </w:rPr>
        <w:t xml:space="preserve">codes will be </w:t>
      </w:r>
      <w:r w:rsidR="6C77F55A" w:rsidRPr="52F02BC4">
        <w:rPr>
          <w:rFonts w:eastAsia="Times New Roman"/>
          <w:color w:val="000000" w:themeColor="text1"/>
          <w:sz w:val="24"/>
          <w:szCs w:val="24"/>
        </w:rPr>
        <w:t>made</w:t>
      </w:r>
      <w:r w:rsidR="7375B1FE" w:rsidRPr="52F02BC4">
        <w:rPr>
          <w:rFonts w:eastAsia="Times New Roman"/>
          <w:color w:val="000000" w:themeColor="text1"/>
          <w:sz w:val="24"/>
          <w:szCs w:val="24"/>
        </w:rPr>
        <w:t xml:space="preserve"> available </w:t>
      </w:r>
      <w:r w:rsidR="6C77F55A" w:rsidRPr="52F02BC4">
        <w:rPr>
          <w:rFonts w:eastAsia="Times New Roman"/>
          <w:color w:val="000000" w:themeColor="text1"/>
          <w:sz w:val="24"/>
          <w:szCs w:val="24"/>
        </w:rPr>
        <w:t xml:space="preserve">to draw down </w:t>
      </w:r>
      <w:r w:rsidR="7375B1FE" w:rsidRPr="52F02BC4">
        <w:rPr>
          <w:rFonts w:eastAsia="Times New Roman"/>
          <w:color w:val="000000" w:themeColor="text1"/>
          <w:sz w:val="24"/>
          <w:szCs w:val="24"/>
        </w:rPr>
        <w:t xml:space="preserve">once </w:t>
      </w:r>
      <w:r w:rsidR="6C77F55A" w:rsidRPr="52F02BC4">
        <w:rPr>
          <w:rFonts w:eastAsia="Times New Roman"/>
          <w:color w:val="000000" w:themeColor="text1"/>
          <w:sz w:val="24"/>
          <w:szCs w:val="24"/>
        </w:rPr>
        <w:t xml:space="preserve">the </w:t>
      </w:r>
      <w:r w:rsidR="3FE24B37" w:rsidRPr="52F02BC4">
        <w:rPr>
          <w:rFonts w:eastAsia="Times New Roman"/>
          <w:color w:val="000000" w:themeColor="text1"/>
          <w:sz w:val="24"/>
          <w:szCs w:val="24"/>
        </w:rPr>
        <w:t>PHA</w:t>
      </w:r>
      <w:r w:rsidR="7375B1FE" w:rsidRPr="52F02BC4">
        <w:rPr>
          <w:rFonts w:eastAsia="Times New Roman"/>
          <w:color w:val="000000" w:themeColor="text1"/>
          <w:sz w:val="24"/>
          <w:szCs w:val="24"/>
        </w:rPr>
        <w:t xml:space="preserve"> has actually improved their financial position such that their MOR is </w:t>
      </w:r>
      <w:r w:rsidR="2185DD10" w:rsidRPr="52F02BC4">
        <w:rPr>
          <w:rFonts w:eastAsia="Times New Roman"/>
          <w:color w:val="000000" w:themeColor="text1"/>
          <w:sz w:val="24"/>
          <w:szCs w:val="24"/>
        </w:rPr>
        <w:t>1</w:t>
      </w:r>
      <w:r w:rsidR="7375B1FE" w:rsidRPr="52F02BC4">
        <w:rPr>
          <w:rFonts w:eastAsia="Times New Roman"/>
          <w:color w:val="000000" w:themeColor="text1"/>
          <w:sz w:val="24"/>
          <w:szCs w:val="24"/>
        </w:rPr>
        <w:t>.</w:t>
      </w:r>
      <w:r w:rsidR="00AC016E" w:rsidRPr="52F02BC4">
        <w:rPr>
          <w:rFonts w:eastAsia="Times New Roman"/>
          <w:color w:val="000000" w:themeColor="text1"/>
          <w:sz w:val="24"/>
          <w:szCs w:val="24"/>
        </w:rPr>
        <w:t xml:space="preserve">5 </w:t>
      </w:r>
      <w:r w:rsidR="7375B1FE" w:rsidRPr="52F02BC4">
        <w:rPr>
          <w:rFonts w:eastAsia="Times New Roman"/>
          <w:color w:val="000000" w:themeColor="text1"/>
          <w:sz w:val="24"/>
          <w:szCs w:val="24"/>
        </w:rPr>
        <w:t xml:space="preserve">or more, based upon a subsequent financial statement submission that is </w:t>
      </w:r>
      <w:r w:rsidR="52F02BC4" w:rsidRPr="52F02BC4">
        <w:rPr>
          <w:rFonts w:eastAsia="Times New Roman"/>
          <w:sz w:val="24"/>
          <w:szCs w:val="24"/>
        </w:rPr>
        <w:t xml:space="preserve">at least one full fiscal year after the submission of the PHA’s improvement </w:t>
      </w:r>
      <w:r w:rsidR="52F02BC4" w:rsidRPr="52F02BC4">
        <w:rPr>
          <w:rFonts w:eastAsia="Times New Roman"/>
          <w:sz w:val="24"/>
          <w:szCs w:val="24"/>
        </w:rPr>
        <w:lastRenderedPageBreak/>
        <w:t>plan</w:t>
      </w:r>
      <w:r w:rsidR="7375B1FE" w:rsidRPr="52F02BC4">
        <w:rPr>
          <w:rFonts w:eastAsia="Times New Roman"/>
          <w:color w:val="000000" w:themeColor="text1"/>
          <w:sz w:val="24"/>
          <w:szCs w:val="24"/>
        </w:rPr>
        <w:t>.</w:t>
      </w:r>
      <w:r w:rsidR="1AA518CC" w:rsidRPr="52F02BC4">
        <w:rPr>
          <w:rFonts w:eastAsia="Times New Roman"/>
          <w:color w:val="000000" w:themeColor="text1"/>
          <w:sz w:val="24"/>
          <w:szCs w:val="24"/>
        </w:rPr>
        <w:t xml:space="preserve"> </w:t>
      </w:r>
      <w:r w:rsidR="5A3A01FA" w:rsidRPr="52F02BC4">
        <w:rPr>
          <w:rFonts w:eastAsia="Times New Roman"/>
          <w:color w:val="000000" w:themeColor="text1"/>
          <w:sz w:val="24"/>
          <w:szCs w:val="24"/>
        </w:rPr>
        <w:t xml:space="preserve">Please refer to PIH </w:t>
      </w:r>
      <w:r w:rsidR="00AC016E" w:rsidRPr="52F02BC4">
        <w:rPr>
          <w:rFonts w:eastAsia="Times New Roman"/>
          <w:color w:val="000000" w:themeColor="text1"/>
          <w:sz w:val="24"/>
          <w:szCs w:val="24"/>
        </w:rPr>
        <w:t>2022</w:t>
      </w:r>
      <w:r w:rsidR="5A3A01FA" w:rsidRPr="52F02BC4">
        <w:rPr>
          <w:rFonts w:eastAsia="Times New Roman"/>
          <w:color w:val="000000" w:themeColor="text1"/>
          <w:sz w:val="24"/>
          <w:szCs w:val="24"/>
        </w:rPr>
        <w:t>-</w:t>
      </w:r>
      <w:r w:rsidR="00AC016E" w:rsidRPr="52F02BC4">
        <w:rPr>
          <w:rFonts w:eastAsia="Times New Roman"/>
          <w:color w:val="000000" w:themeColor="text1"/>
          <w:sz w:val="24"/>
          <w:szCs w:val="24"/>
        </w:rPr>
        <w:t xml:space="preserve">17 </w:t>
      </w:r>
      <w:r w:rsidR="5A3A01FA" w:rsidRPr="52F02BC4">
        <w:rPr>
          <w:rFonts w:eastAsia="Times New Roman"/>
          <w:color w:val="000000" w:themeColor="text1"/>
          <w:sz w:val="24"/>
          <w:szCs w:val="24"/>
        </w:rPr>
        <w:t xml:space="preserve">for more information on </w:t>
      </w:r>
      <w:r w:rsidR="491BE9B0" w:rsidRPr="52F02BC4">
        <w:rPr>
          <w:rFonts w:eastAsia="Times New Roman"/>
          <w:color w:val="000000" w:themeColor="text1"/>
          <w:sz w:val="24"/>
          <w:szCs w:val="24"/>
        </w:rPr>
        <w:t xml:space="preserve">improvement plan and financial improvement terms and conditions which will release </w:t>
      </w:r>
      <w:r w:rsidR="5B658D38" w:rsidRPr="52F02BC4">
        <w:rPr>
          <w:rFonts w:eastAsia="Times New Roman"/>
          <w:color w:val="000000" w:themeColor="text1"/>
          <w:sz w:val="24"/>
          <w:szCs w:val="24"/>
        </w:rPr>
        <w:t>funding</w:t>
      </w:r>
      <w:r w:rsidR="491BE9B0" w:rsidRPr="52F02BC4">
        <w:rPr>
          <w:rFonts w:eastAsia="Times New Roman"/>
          <w:color w:val="000000" w:themeColor="text1"/>
          <w:sz w:val="24"/>
          <w:szCs w:val="24"/>
        </w:rPr>
        <w:t xml:space="preserve"> increments</w:t>
      </w:r>
      <w:r w:rsidR="5A3A01FA" w:rsidRPr="52F02BC4">
        <w:rPr>
          <w:rFonts w:eastAsia="Times New Roman"/>
          <w:color w:val="000000" w:themeColor="text1"/>
          <w:sz w:val="24"/>
          <w:szCs w:val="24"/>
        </w:rPr>
        <w:t xml:space="preserve">.  </w:t>
      </w:r>
    </w:p>
    <w:p w14:paraId="05CD6616" w14:textId="3A2C1E0B" w:rsidR="00C83610" w:rsidRPr="00C83610" w:rsidRDefault="00C83610" w:rsidP="52F02BC4">
      <w:pPr>
        <w:spacing w:before="271" w:line="276" w:lineRule="exact"/>
        <w:ind w:right="216"/>
        <w:textAlignment w:val="baseline"/>
        <w:rPr>
          <w:rFonts w:eastAsia="Times New Roman"/>
          <w:color w:val="000000" w:themeColor="text1"/>
          <w:sz w:val="24"/>
          <w:szCs w:val="24"/>
        </w:rPr>
      </w:pPr>
      <w:r w:rsidRPr="00C83610">
        <w:rPr>
          <w:rFonts w:eastAsia="Times New Roman"/>
          <w:color w:val="000000" w:themeColor="text1"/>
          <w:sz w:val="24"/>
          <w:szCs w:val="24"/>
        </w:rPr>
        <w:t>Note that annual budgets will be required by PHAs participating in the Shortfall program per Section 13 of PIH-2022-17. Budgets must be submitted in the OpFund Web Portal and approved by the PHA’s local HUD Field Office. Failure by the PHA to meet timely updates and submissions of budgets may result in suspension or recapture of their Shortfall award.</w:t>
      </w:r>
    </w:p>
    <w:p w14:paraId="412B4ECC" w14:textId="72195DAA" w:rsidR="00837A78" w:rsidRDefault="00660B63" w:rsidP="726670A3">
      <w:pPr>
        <w:spacing w:before="271" w:line="276" w:lineRule="exact"/>
        <w:ind w:right="216"/>
        <w:textAlignment w:val="baseline"/>
        <w:rPr>
          <w:rFonts w:eastAsia="Times New Roman"/>
          <w:color w:val="000000" w:themeColor="text1"/>
          <w:sz w:val="24"/>
          <w:szCs w:val="24"/>
        </w:rPr>
      </w:pPr>
      <w:r w:rsidRPr="2911325A">
        <w:rPr>
          <w:rFonts w:eastAsia="Times New Roman"/>
          <w:color w:val="000000" w:themeColor="text1"/>
          <w:sz w:val="24"/>
          <w:szCs w:val="24"/>
        </w:rPr>
        <w:t>Also</w:t>
      </w:r>
      <w:r w:rsidR="00604D10" w:rsidRPr="2911325A">
        <w:rPr>
          <w:rFonts w:eastAsia="Times New Roman"/>
          <w:color w:val="000000" w:themeColor="text1"/>
          <w:sz w:val="24"/>
          <w:szCs w:val="24"/>
        </w:rPr>
        <w:t>,</w:t>
      </w:r>
      <w:r w:rsidR="00176DC2" w:rsidRPr="2911325A">
        <w:rPr>
          <w:rFonts w:eastAsia="Times New Roman"/>
          <w:color w:val="000000" w:themeColor="text1"/>
          <w:sz w:val="24"/>
          <w:szCs w:val="24"/>
        </w:rPr>
        <w:t xml:space="preserve"> </w:t>
      </w:r>
      <w:r w:rsidR="4EB9A003" w:rsidRPr="2911325A">
        <w:rPr>
          <w:rFonts w:eastAsia="Times New Roman"/>
          <w:color w:val="000000" w:themeColor="text1"/>
          <w:sz w:val="24"/>
          <w:szCs w:val="24"/>
        </w:rPr>
        <w:t>unlike</w:t>
      </w:r>
      <w:r w:rsidRPr="2911325A">
        <w:rPr>
          <w:rFonts w:eastAsia="Times New Roman"/>
          <w:color w:val="000000" w:themeColor="text1"/>
          <w:sz w:val="24"/>
          <w:szCs w:val="24"/>
        </w:rPr>
        <w:t xml:space="preserve"> regular Operating Funds, </w:t>
      </w:r>
      <w:r w:rsidR="00387EEF" w:rsidRPr="2911325A">
        <w:rPr>
          <w:rFonts w:eastAsia="Times New Roman"/>
          <w:color w:val="000000" w:themeColor="text1"/>
          <w:sz w:val="24"/>
          <w:szCs w:val="24"/>
        </w:rPr>
        <w:t>Shortfall</w:t>
      </w:r>
      <w:r w:rsidRPr="2911325A">
        <w:rPr>
          <w:rFonts w:eastAsia="Times New Roman"/>
          <w:color w:val="000000" w:themeColor="text1"/>
          <w:sz w:val="24"/>
          <w:szCs w:val="24"/>
        </w:rPr>
        <w:t xml:space="preserve"> funds may not roll into a PHA’s reserves. PHAs may only draw down the </w:t>
      </w:r>
      <w:r w:rsidR="002056B6" w:rsidRPr="2911325A">
        <w:rPr>
          <w:rFonts w:eastAsia="Times New Roman"/>
          <w:color w:val="000000" w:themeColor="text1"/>
          <w:sz w:val="24"/>
          <w:szCs w:val="24"/>
        </w:rPr>
        <w:t>Shortfall</w:t>
      </w:r>
      <w:r w:rsidRPr="2911325A">
        <w:rPr>
          <w:rFonts w:eastAsia="Times New Roman"/>
          <w:color w:val="000000" w:themeColor="text1"/>
          <w:sz w:val="24"/>
          <w:szCs w:val="24"/>
        </w:rPr>
        <w:t xml:space="preserve"> Funds to </w:t>
      </w:r>
      <w:r w:rsidR="003A107A" w:rsidRPr="2911325A">
        <w:rPr>
          <w:rFonts w:eastAsia="Times New Roman"/>
          <w:color w:val="000000" w:themeColor="text1"/>
          <w:sz w:val="24"/>
          <w:szCs w:val="24"/>
        </w:rPr>
        <w:t>pay for</w:t>
      </w:r>
      <w:r w:rsidRPr="2911325A">
        <w:rPr>
          <w:rFonts w:eastAsia="Times New Roman"/>
          <w:color w:val="000000" w:themeColor="text1"/>
          <w:sz w:val="24"/>
          <w:szCs w:val="24"/>
        </w:rPr>
        <w:t xml:space="preserve"> eligible immediate </w:t>
      </w:r>
      <w:r w:rsidR="00176DC2" w:rsidRPr="2911325A">
        <w:rPr>
          <w:rFonts w:eastAsia="Times New Roman"/>
          <w:color w:val="000000" w:themeColor="text1"/>
          <w:sz w:val="24"/>
          <w:szCs w:val="24"/>
        </w:rPr>
        <w:t>needs and</w:t>
      </w:r>
      <w:r w:rsidRPr="2911325A">
        <w:rPr>
          <w:rFonts w:eastAsia="Times New Roman"/>
          <w:color w:val="000000" w:themeColor="text1"/>
          <w:sz w:val="24"/>
          <w:szCs w:val="24"/>
        </w:rPr>
        <w:t xml:space="preserve"> must be tracked and accounted for separately. </w:t>
      </w:r>
      <w:r w:rsidR="003A107A" w:rsidRPr="2911325A">
        <w:rPr>
          <w:rFonts w:eastAsia="Times New Roman"/>
          <w:color w:val="000000" w:themeColor="text1"/>
          <w:sz w:val="24"/>
          <w:szCs w:val="24"/>
        </w:rPr>
        <w:t xml:space="preserve">Like the Capital Fund, </w:t>
      </w:r>
      <w:r w:rsidR="00A97453" w:rsidRPr="2911325A">
        <w:rPr>
          <w:rFonts w:eastAsia="Times New Roman"/>
          <w:color w:val="000000" w:themeColor="text1"/>
          <w:sz w:val="24"/>
          <w:szCs w:val="24"/>
        </w:rPr>
        <w:t xml:space="preserve">PHAs must validate and enter their expenditures in eLOCCS each month </w:t>
      </w:r>
      <w:r w:rsidRPr="2911325A">
        <w:rPr>
          <w:rFonts w:eastAsia="Times New Roman"/>
          <w:color w:val="000000" w:themeColor="text1"/>
          <w:sz w:val="24"/>
          <w:szCs w:val="24"/>
        </w:rPr>
        <w:t xml:space="preserve">prior </w:t>
      </w:r>
      <w:r w:rsidR="00A97453" w:rsidRPr="2911325A">
        <w:rPr>
          <w:rFonts w:eastAsia="Times New Roman"/>
          <w:color w:val="000000" w:themeColor="text1"/>
          <w:sz w:val="24"/>
          <w:szCs w:val="24"/>
        </w:rPr>
        <w:t>to draw dow</w:t>
      </w:r>
      <w:r w:rsidRPr="2911325A">
        <w:rPr>
          <w:rFonts w:eastAsia="Times New Roman"/>
          <w:color w:val="000000" w:themeColor="text1"/>
          <w:sz w:val="24"/>
          <w:szCs w:val="24"/>
        </w:rPr>
        <w:t>n</w:t>
      </w:r>
      <w:r w:rsidR="00A97453" w:rsidRPr="2911325A">
        <w:rPr>
          <w:rFonts w:eastAsia="Times New Roman"/>
          <w:color w:val="000000" w:themeColor="text1"/>
          <w:sz w:val="24"/>
          <w:szCs w:val="24"/>
        </w:rPr>
        <w:t>.</w:t>
      </w:r>
      <w:r w:rsidR="001602D3" w:rsidRPr="2911325A">
        <w:rPr>
          <w:rFonts w:eastAsia="Times New Roman"/>
          <w:color w:val="000000" w:themeColor="text1"/>
          <w:sz w:val="24"/>
          <w:szCs w:val="24"/>
        </w:rPr>
        <w:t xml:space="preserve"> </w:t>
      </w:r>
      <w:r w:rsidRPr="2911325A">
        <w:rPr>
          <w:rFonts w:eastAsia="Times New Roman"/>
          <w:color w:val="000000" w:themeColor="text1"/>
          <w:sz w:val="24"/>
          <w:szCs w:val="24"/>
        </w:rPr>
        <w:t xml:space="preserve">Obligation Letters will be available on the FMD website for </w:t>
      </w:r>
      <w:r w:rsidR="00604D10" w:rsidRPr="2911325A">
        <w:rPr>
          <w:rFonts w:eastAsia="Times New Roman"/>
          <w:color w:val="000000" w:themeColor="text1"/>
          <w:sz w:val="24"/>
          <w:szCs w:val="24"/>
        </w:rPr>
        <w:t>2022</w:t>
      </w:r>
      <w:r w:rsidRPr="2911325A">
        <w:rPr>
          <w:rFonts w:eastAsia="Times New Roman"/>
          <w:color w:val="000000" w:themeColor="text1"/>
          <w:sz w:val="24"/>
          <w:szCs w:val="24"/>
        </w:rPr>
        <w:t>:</w:t>
      </w:r>
    </w:p>
    <w:p w14:paraId="5BF99EC1" w14:textId="77777777" w:rsidR="00602293" w:rsidRDefault="00602293" w:rsidP="0B826311"/>
    <w:p w14:paraId="280C91E6" w14:textId="361678E9" w:rsidR="4231AE84" w:rsidRDefault="00000000" w:rsidP="0B826311">
      <w:hyperlink r:id="rId9" w:history="1">
        <w:r w:rsidR="00602293" w:rsidRPr="00602293">
          <w:rPr>
            <w:rStyle w:val="Hyperlink"/>
          </w:rPr>
          <w:t>https://www.hud.gov/program_offices/public_indian_housing/programs/ph/am/opfund_shortfall_funding2022</w:t>
        </w:r>
      </w:hyperlink>
    </w:p>
    <w:p w14:paraId="782D73A2" w14:textId="77777777" w:rsidR="00602293" w:rsidRDefault="00602293" w:rsidP="0B826311">
      <w:pPr>
        <w:rPr>
          <w:rFonts w:eastAsia="Times New Roman"/>
          <w:color w:val="000000" w:themeColor="text1"/>
          <w:sz w:val="24"/>
          <w:szCs w:val="24"/>
        </w:rPr>
      </w:pPr>
    </w:p>
    <w:tbl>
      <w:tblPr>
        <w:tblStyle w:val="TableGrid"/>
        <w:tblW w:w="9445" w:type="dxa"/>
        <w:tblLook w:val="04A0" w:firstRow="1" w:lastRow="0" w:firstColumn="1" w:lastColumn="0" w:noHBand="0" w:noVBand="1"/>
      </w:tblPr>
      <w:tblGrid>
        <w:gridCol w:w="1283"/>
        <w:gridCol w:w="2222"/>
        <w:gridCol w:w="1263"/>
        <w:gridCol w:w="4677"/>
      </w:tblGrid>
      <w:tr w:rsidR="00CB7B68" w:rsidRPr="00B36908" w14:paraId="696558EF" w14:textId="77777777" w:rsidTr="5B2404C1">
        <w:tc>
          <w:tcPr>
            <w:tcW w:w="1283" w:type="dxa"/>
          </w:tcPr>
          <w:p w14:paraId="1FCB1CB4" w14:textId="77777777" w:rsidR="00CB7B68" w:rsidRPr="00B36908" w:rsidRDefault="00CB7B68" w:rsidP="006653B5">
            <w:pPr>
              <w:jc w:val="center"/>
              <w:rPr>
                <w:b/>
                <w:bCs/>
                <w:sz w:val="22"/>
                <w:szCs w:val="22"/>
              </w:rPr>
            </w:pPr>
            <w:r w:rsidRPr="00B36908">
              <w:rPr>
                <w:b/>
                <w:bCs/>
                <w:sz w:val="22"/>
                <w:szCs w:val="22"/>
              </w:rPr>
              <w:t>Increment</w:t>
            </w:r>
          </w:p>
        </w:tc>
        <w:tc>
          <w:tcPr>
            <w:tcW w:w="2222" w:type="dxa"/>
          </w:tcPr>
          <w:p w14:paraId="4E18DF29" w14:textId="77777777" w:rsidR="00CB7B68" w:rsidRPr="00B36908" w:rsidRDefault="00CB7B68" w:rsidP="006653B5">
            <w:pPr>
              <w:jc w:val="center"/>
              <w:rPr>
                <w:b/>
                <w:bCs/>
                <w:sz w:val="22"/>
                <w:szCs w:val="22"/>
              </w:rPr>
            </w:pPr>
            <w:r w:rsidRPr="00B36908">
              <w:rPr>
                <w:b/>
                <w:bCs/>
                <w:sz w:val="22"/>
                <w:szCs w:val="22"/>
              </w:rPr>
              <w:t>Grant</w:t>
            </w:r>
            <w:r>
              <w:rPr>
                <w:b/>
                <w:bCs/>
                <w:sz w:val="22"/>
                <w:szCs w:val="22"/>
              </w:rPr>
              <w:t xml:space="preserve"> Number</w:t>
            </w:r>
          </w:p>
        </w:tc>
        <w:tc>
          <w:tcPr>
            <w:tcW w:w="1263" w:type="dxa"/>
          </w:tcPr>
          <w:p w14:paraId="2B360375" w14:textId="77777777" w:rsidR="00CB7B68" w:rsidRPr="00B36908" w:rsidRDefault="00CB7B68" w:rsidP="006653B5">
            <w:pPr>
              <w:jc w:val="center"/>
              <w:rPr>
                <w:b/>
                <w:bCs/>
                <w:sz w:val="22"/>
                <w:szCs w:val="22"/>
              </w:rPr>
            </w:pPr>
            <w:r w:rsidRPr="00B36908">
              <w:rPr>
                <w:b/>
                <w:bCs/>
                <w:sz w:val="22"/>
                <w:szCs w:val="22"/>
              </w:rPr>
              <w:t>Amount</w:t>
            </w:r>
          </w:p>
        </w:tc>
        <w:tc>
          <w:tcPr>
            <w:tcW w:w="4677" w:type="dxa"/>
          </w:tcPr>
          <w:p w14:paraId="522F77FE" w14:textId="77777777" w:rsidR="00CB7B68" w:rsidRPr="00B36908" w:rsidRDefault="00CB7B68" w:rsidP="006653B5">
            <w:pPr>
              <w:jc w:val="center"/>
              <w:rPr>
                <w:b/>
                <w:bCs/>
                <w:sz w:val="22"/>
                <w:szCs w:val="22"/>
              </w:rPr>
            </w:pPr>
            <w:r w:rsidRPr="00B36908">
              <w:rPr>
                <w:b/>
                <w:bCs/>
                <w:sz w:val="22"/>
                <w:szCs w:val="22"/>
              </w:rPr>
              <w:t>Milestone</w:t>
            </w:r>
          </w:p>
          <w:p w14:paraId="021B38F9" w14:textId="77777777" w:rsidR="00CB7B68" w:rsidRPr="00B36908" w:rsidRDefault="00CB7B68" w:rsidP="006653B5">
            <w:pPr>
              <w:jc w:val="center"/>
              <w:rPr>
                <w:b/>
                <w:bCs/>
                <w:sz w:val="22"/>
                <w:szCs w:val="22"/>
              </w:rPr>
            </w:pPr>
          </w:p>
        </w:tc>
      </w:tr>
      <w:tr w:rsidR="00CB7B68" w:rsidRPr="00B36908" w14:paraId="2E80DC95" w14:textId="77777777" w:rsidTr="5B2404C1">
        <w:tc>
          <w:tcPr>
            <w:tcW w:w="1283" w:type="dxa"/>
          </w:tcPr>
          <w:p w14:paraId="7011B6AB" w14:textId="77777777" w:rsidR="00CB7B68" w:rsidRPr="00B36908" w:rsidRDefault="00CB7B68" w:rsidP="006653B5">
            <w:pPr>
              <w:jc w:val="center"/>
              <w:rPr>
                <w:color w:val="000000"/>
                <w:sz w:val="22"/>
                <w:szCs w:val="22"/>
              </w:rPr>
            </w:pPr>
            <w:r w:rsidRPr="00B36908">
              <w:rPr>
                <w:color w:val="000000"/>
                <w:sz w:val="22"/>
                <w:szCs w:val="22"/>
              </w:rPr>
              <w:t>1</w:t>
            </w:r>
          </w:p>
        </w:tc>
        <w:tc>
          <w:tcPr>
            <w:tcW w:w="2222" w:type="dxa"/>
          </w:tcPr>
          <w:p w14:paraId="7299B9E6" w14:textId="522B49DA" w:rsidR="00CB7B68" w:rsidRPr="00B36908" w:rsidRDefault="7F4CE75E" w:rsidP="006653B5">
            <w:pPr>
              <w:rPr>
                <w:sz w:val="22"/>
                <w:szCs w:val="22"/>
              </w:rPr>
            </w:pPr>
            <w:r w:rsidRPr="6AF8F9A4">
              <w:rPr>
                <w:color w:val="000000" w:themeColor="text1"/>
                <w:sz w:val="22"/>
                <w:szCs w:val="22"/>
              </w:rPr>
              <w:t>XXXXX101ISF2</w:t>
            </w:r>
            <w:r w:rsidR="00FE0B79">
              <w:rPr>
                <w:color w:val="000000" w:themeColor="text1"/>
                <w:sz w:val="22"/>
                <w:szCs w:val="22"/>
              </w:rPr>
              <w:t>2</w:t>
            </w:r>
            <w:r w:rsidRPr="6AF8F9A4">
              <w:rPr>
                <w:color w:val="000000" w:themeColor="text1"/>
                <w:sz w:val="22"/>
                <w:szCs w:val="22"/>
              </w:rPr>
              <w:t>D</w:t>
            </w:r>
          </w:p>
        </w:tc>
        <w:tc>
          <w:tcPr>
            <w:tcW w:w="1263" w:type="dxa"/>
          </w:tcPr>
          <w:p w14:paraId="0E7DAF75" w14:textId="77777777" w:rsidR="00CB7B68" w:rsidRPr="00B36908" w:rsidRDefault="00CB7B68" w:rsidP="006653B5">
            <w:pPr>
              <w:jc w:val="center"/>
              <w:rPr>
                <w:sz w:val="22"/>
                <w:szCs w:val="22"/>
              </w:rPr>
            </w:pPr>
            <w:r w:rsidRPr="00B36908">
              <w:rPr>
                <w:sz w:val="22"/>
                <w:szCs w:val="22"/>
              </w:rPr>
              <w:t>$XX,XXX</w:t>
            </w:r>
          </w:p>
        </w:tc>
        <w:tc>
          <w:tcPr>
            <w:tcW w:w="4677" w:type="dxa"/>
          </w:tcPr>
          <w:p w14:paraId="06C0DB92" w14:textId="77777777" w:rsidR="00CB7B68" w:rsidRPr="00B36908" w:rsidRDefault="00CB7B68" w:rsidP="006653B5">
            <w:pPr>
              <w:rPr>
                <w:sz w:val="22"/>
                <w:szCs w:val="22"/>
              </w:rPr>
            </w:pPr>
            <w:r w:rsidRPr="00B36908">
              <w:rPr>
                <w:sz w:val="22"/>
                <w:szCs w:val="22"/>
              </w:rPr>
              <w:t xml:space="preserve">None. 100% </w:t>
            </w:r>
            <w:r>
              <w:rPr>
                <w:sz w:val="22"/>
                <w:szCs w:val="22"/>
              </w:rPr>
              <w:t xml:space="preserve">of grant funds immediately </w:t>
            </w:r>
            <w:r w:rsidRPr="00B36908">
              <w:rPr>
                <w:sz w:val="22"/>
                <w:szCs w:val="22"/>
              </w:rPr>
              <w:t>available.</w:t>
            </w:r>
          </w:p>
          <w:p w14:paraId="2FB42F21" w14:textId="77777777" w:rsidR="00CB7B68" w:rsidRPr="00B36908" w:rsidRDefault="00CB7B68" w:rsidP="006653B5">
            <w:pPr>
              <w:rPr>
                <w:sz w:val="22"/>
                <w:szCs w:val="22"/>
              </w:rPr>
            </w:pPr>
          </w:p>
        </w:tc>
      </w:tr>
      <w:tr w:rsidR="00CB7B68" w:rsidRPr="00B36908" w14:paraId="0FB75A19" w14:textId="77777777" w:rsidTr="5B2404C1">
        <w:tc>
          <w:tcPr>
            <w:tcW w:w="1283" w:type="dxa"/>
          </w:tcPr>
          <w:p w14:paraId="209B0092" w14:textId="77777777" w:rsidR="00CB7B68" w:rsidRPr="00B36908" w:rsidRDefault="00CB7B68" w:rsidP="006653B5">
            <w:pPr>
              <w:jc w:val="center"/>
              <w:rPr>
                <w:color w:val="000000"/>
                <w:sz w:val="22"/>
                <w:szCs w:val="22"/>
              </w:rPr>
            </w:pPr>
            <w:r w:rsidRPr="00B36908">
              <w:rPr>
                <w:color w:val="000000"/>
                <w:sz w:val="22"/>
                <w:szCs w:val="22"/>
              </w:rPr>
              <w:t>2</w:t>
            </w:r>
          </w:p>
        </w:tc>
        <w:tc>
          <w:tcPr>
            <w:tcW w:w="2222" w:type="dxa"/>
          </w:tcPr>
          <w:p w14:paraId="75719C9B" w14:textId="61BD1D37" w:rsidR="00CB7B68" w:rsidRPr="00B36908" w:rsidRDefault="00CB7B68" w:rsidP="006653B5">
            <w:pPr>
              <w:rPr>
                <w:sz w:val="22"/>
                <w:szCs w:val="22"/>
              </w:rPr>
            </w:pPr>
            <w:r w:rsidRPr="00B36908">
              <w:rPr>
                <w:color w:val="000000"/>
                <w:sz w:val="22"/>
                <w:szCs w:val="22"/>
              </w:rPr>
              <w:t>XXXXX201ISF2</w:t>
            </w:r>
            <w:r w:rsidR="00FE0B79">
              <w:rPr>
                <w:color w:val="000000"/>
                <w:sz w:val="22"/>
                <w:szCs w:val="22"/>
              </w:rPr>
              <w:t>2</w:t>
            </w:r>
            <w:r w:rsidRPr="00B36908">
              <w:rPr>
                <w:color w:val="000000"/>
                <w:sz w:val="22"/>
                <w:szCs w:val="22"/>
              </w:rPr>
              <w:t>D</w:t>
            </w:r>
          </w:p>
        </w:tc>
        <w:tc>
          <w:tcPr>
            <w:tcW w:w="1263" w:type="dxa"/>
          </w:tcPr>
          <w:p w14:paraId="2291CFA9" w14:textId="77777777" w:rsidR="00CB7B68" w:rsidRPr="00B36908" w:rsidRDefault="00CB7B68" w:rsidP="006653B5">
            <w:pPr>
              <w:jc w:val="center"/>
              <w:rPr>
                <w:sz w:val="22"/>
                <w:szCs w:val="22"/>
              </w:rPr>
            </w:pPr>
            <w:r w:rsidRPr="00B36908">
              <w:rPr>
                <w:sz w:val="22"/>
                <w:szCs w:val="22"/>
              </w:rPr>
              <w:t>$XX,XXX</w:t>
            </w:r>
          </w:p>
        </w:tc>
        <w:tc>
          <w:tcPr>
            <w:tcW w:w="4677" w:type="dxa"/>
          </w:tcPr>
          <w:p w14:paraId="4ED848DB" w14:textId="2E1DC376" w:rsidR="00CB7B68" w:rsidRPr="00B36908" w:rsidRDefault="00CB7B68" w:rsidP="006653B5">
            <w:pPr>
              <w:rPr>
                <w:sz w:val="22"/>
                <w:szCs w:val="22"/>
              </w:rPr>
            </w:pPr>
            <w:r>
              <w:rPr>
                <w:sz w:val="22"/>
                <w:szCs w:val="22"/>
              </w:rPr>
              <w:t>Access to grant funds c</w:t>
            </w:r>
            <w:r w:rsidRPr="00B36908">
              <w:rPr>
                <w:sz w:val="22"/>
                <w:szCs w:val="22"/>
              </w:rPr>
              <w:t xml:space="preserve">ontingent on improvement plan being </w:t>
            </w:r>
            <w:r w:rsidR="005F2716">
              <w:rPr>
                <w:sz w:val="22"/>
                <w:szCs w:val="22"/>
              </w:rPr>
              <w:t>approved by Field Office</w:t>
            </w:r>
            <w:r w:rsidR="0016556B">
              <w:rPr>
                <w:sz w:val="22"/>
                <w:szCs w:val="22"/>
              </w:rPr>
              <w:t>.</w:t>
            </w:r>
            <w:r w:rsidR="0030175D">
              <w:rPr>
                <w:sz w:val="22"/>
                <w:szCs w:val="22"/>
              </w:rPr>
              <w:t xml:space="preserve"> </w:t>
            </w:r>
            <w:r w:rsidRPr="00B36908">
              <w:rPr>
                <w:sz w:val="22"/>
                <w:szCs w:val="22"/>
              </w:rPr>
              <w:t xml:space="preserve">See Section </w:t>
            </w:r>
            <w:r w:rsidR="0030175D">
              <w:rPr>
                <w:sz w:val="22"/>
                <w:szCs w:val="22"/>
              </w:rPr>
              <w:t xml:space="preserve">12 </w:t>
            </w:r>
            <w:r w:rsidRPr="00B36908">
              <w:rPr>
                <w:sz w:val="22"/>
                <w:szCs w:val="22"/>
              </w:rPr>
              <w:t xml:space="preserve">of PIH </w:t>
            </w:r>
            <w:r w:rsidR="0030175D" w:rsidRPr="00B36908">
              <w:rPr>
                <w:sz w:val="22"/>
                <w:szCs w:val="22"/>
              </w:rPr>
              <w:t>20</w:t>
            </w:r>
            <w:r w:rsidR="0030175D">
              <w:rPr>
                <w:sz w:val="22"/>
                <w:szCs w:val="22"/>
              </w:rPr>
              <w:t>22</w:t>
            </w:r>
            <w:r w:rsidRPr="00B36908">
              <w:rPr>
                <w:sz w:val="22"/>
                <w:szCs w:val="22"/>
              </w:rPr>
              <w:t>-1</w:t>
            </w:r>
            <w:r w:rsidR="0030175D">
              <w:rPr>
                <w:sz w:val="22"/>
                <w:szCs w:val="22"/>
              </w:rPr>
              <w:t>7</w:t>
            </w:r>
            <w:r w:rsidRPr="00B36908">
              <w:rPr>
                <w:sz w:val="22"/>
                <w:szCs w:val="22"/>
              </w:rPr>
              <w:t>.</w:t>
            </w:r>
          </w:p>
          <w:p w14:paraId="5A6FD7D1" w14:textId="77777777" w:rsidR="00CB7B68" w:rsidRPr="00B36908" w:rsidRDefault="00CB7B68" w:rsidP="006653B5">
            <w:pPr>
              <w:rPr>
                <w:sz w:val="22"/>
                <w:szCs w:val="22"/>
              </w:rPr>
            </w:pPr>
          </w:p>
        </w:tc>
      </w:tr>
      <w:tr w:rsidR="00CB7B68" w:rsidRPr="00B36908" w14:paraId="5647D652" w14:textId="77777777" w:rsidTr="5B2404C1">
        <w:tc>
          <w:tcPr>
            <w:tcW w:w="1283" w:type="dxa"/>
          </w:tcPr>
          <w:p w14:paraId="08083D83" w14:textId="77777777" w:rsidR="00CB7B68" w:rsidRPr="00B36908" w:rsidRDefault="00CB7B68" w:rsidP="006653B5">
            <w:pPr>
              <w:jc w:val="center"/>
              <w:rPr>
                <w:color w:val="000000"/>
                <w:sz w:val="22"/>
                <w:szCs w:val="22"/>
              </w:rPr>
            </w:pPr>
            <w:r w:rsidRPr="00B36908">
              <w:rPr>
                <w:color w:val="000000"/>
                <w:sz w:val="22"/>
                <w:szCs w:val="22"/>
              </w:rPr>
              <w:t>3</w:t>
            </w:r>
          </w:p>
        </w:tc>
        <w:tc>
          <w:tcPr>
            <w:tcW w:w="2222" w:type="dxa"/>
          </w:tcPr>
          <w:p w14:paraId="3F2C888E" w14:textId="46E05A89" w:rsidR="00CB7B68" w:rsidRPr="00B36908" w:rsidRDefault="00CB7B68" w:rsidP="006653B5">
            <w:pPr>
              <w:rPr>
                <w:sz w:val="22"/>
                <w:szCs w:val="22"/>
              </w:rPr>
            </w:pPr>
            <w:r w:rsidRPr="00B36908">
              <w:rPr>
                <w:color w:val="000000"/>
                <w:sz w:val="22"/>
                <w:szCs w:val="22"/>
              </w:rPr>
              <w:t>XXXXX202ISF2</w:t>
            </w:r>
            <w:r w:rsidR="00FE0B79">
              <w:rPr>
                <w:color w:val="000000"/>
                <w:sz w:val="22"/>
                <w:szCs w:val="22"/>
              </w:rPr>
              <w:t>2</w:t>
            </w:r>
            <w:r w:rsidRPr="00B36908">
              <w:rPr>
                <w:color w:val="000000"/>
                <w:sz w:val="22"/>
                <w:szCs w:val="22"/>
              </w:rPr>
              <w:t>D</w:t>
            </w:r>
          </w:p>
        </w:tc>
        <w:tc>
          <w:tcPr>
            <w:tcW w:w="1263" w:type="dxa"/>
          </w:tcPr>
          <w:p w14:paraId="2A7F91BE" w14:textId="77777777" w:rsidR="00CB7B68" w:rsidRPr="00B36908" w:rsidRDefault="00CB7B68" w:rsidP="006653B5">
            <w:pPr>
              <w:jc w:val="center"/>
              <w:rPr>
                <w:sz w:val="22"/>
                <w:szCs w:val="22"/>
              </w:rPr>
            </w:pPr>
            <w:r w:rsidRPr="00B36908">
              <w:rPr>
                <w:sz w:val="22"/>
                <w:szCs w:val="22"/>
              </w:rPr>
              <w:t>$XX,XXX</w:t>
            </w:r>
          </w:p>
        </w:tc>
        <w:tc>
          <w:tcPr>
            <w:tcW w:w="4677" w:type="dxa"/>
          </w:tcPr>
          <w:p w14:paraId="7B06FDE9" w14:textId="78635D9C" w:rsidR="00CB7B68" w:rsidRPr="00B36908" w:rsidRDefault="00CB7B68" w:rsidP="52F02BC4">
            <w:pPr>
              <w:rPr>
                <w:sz w:val="22"/>
                <w:szCs w:val="22"/>
              </w:rPr>
            </w:pPr>
            <w:r w:rsidRPr="5B2404C1">
              <w:rPr>
                <w:sz w:val="22"/>
                <w:szCs w:val="22"/>
              </w:rPr>
              <w:t>Access to the grant funds contingent upon the PHA reporting Months of Reserves (MOR) greater than 1</w:t>
            </w:r>
            <w:r w:rsidR="0016556B" w:rsidRPr="5B2404C1">
              <w:rPr>
                <w:sz w:val="22"/>
                <w:szCs w:val="22"/>
              </w:rPr>
              <w:t>.5</w:t>
            </w:r>
            <w:r w:rsidRPr="5B2404C1">
              <w:rPr>
                <w:sz w:val="22"/>
                <w:szCs w:val="22"/>
              </w:rPr>
              <w:t xml:space="preserve"> on an approved FDS from the PHA’s FYE </w:t>
            </w:r>
            <w:r w:rsidR="52F02BC4" w:rsidRPr="5B2404C1">
              <w:rPr>
                <w:sz w:val="22"/>
                <w:szCs w:val="22"/>
              </w:rPr>
              <w:t>that is at least one full fiscal year after the submission of the PHA’s improvement plan</w:t>
            </w:r>
            <w:r w:rsidRPr="5B2404C1">
              <w:rPr>
                <w:sz w:val="22"/>
                <w:szCs w:val="22"/>
              </w:rPr>
              <w:t>.</w:t>
            </w:r>
          </w:p>
        </w:tc>
      </w:tr>
    </w:tbl>
    <w:p w14:paraId="44205592" w14:textId="277F901E" w:rsidR="00CB7B68" w:rsidRDefault="00CB7B68" w:rsidP="0B826311">
      <w:pPr>
        <w:rPr>
          <w:rFonts w:eastAsia="Times New Roman"/>
          <w:color w:val="000000" w:themeColor="text1"/>
          <w:sz w:val="24"/>
          <w:szCs w:val="24"/>
        </w:rPr>
      </w:pPr>
    </w:p>
    <w:p w14:paraId="63C88CB6" w14:textId="77777777" w:rsidR="00CB7B68" w:rsidRDefault="00CB7B68" w:rsidP="0B826311">
      <w:pPr>
        <w:rPr>
          <w:rFonts w:eastAsia="Times New Roman"/>
          <w:color w:val="000000" w:themeColor="text1"/>
          <w:sz w:val="24"/>
          <w:szCs w:val="24"/>
        </w:rPr>
      </w:pPr>
    </w:p>
    <w:p w14:paraId="1E72CA77" w14:textId="313774E7" w:rsidR="4231AE84" w:rsidRDefault="4231AE84" w:rsidP="0B826311">
      <w:pPr>
        <w:rPr>
          <w:rFonts w:eastAsia="Times New Roman"/>
          <w:color w:val="000000" w:themeColor="text1"/>
          <w:sz w:val="24"/>
          <w:szCs w:val="24"/>
        </w:rPr>
      </w:pPr>
      <w:r w:rsidRPr="005975F1">
        <w:rPr>
          <w:rFonts w:eastAsia="Times New Roman"/>
          <w:b/>
          <w:color w:val="000000"/>
          <w:sz w:val="24"/>
          <w:u w:val="single"/>
        </w:rPr>
        <w:t>Ideas for Operational Improvements to Improve MOR</w:t>
      </w:r>
      <w:r>
        <w:br/>
      </w:r>
    </w:p>
    <w:p w14:paraId="2B9D81CA" w14:textId="7667FAE8" w:rsidR="4231AE84" w:rsidRDefault="4231AE84" w:rsidP="0B826311">
      <w:pPr>
        <w:rPr>
          <w:rFonts w:eastAsia="Times New Roman"/>
          <w:color w:val="000000" w:themeColor="text1"/>
          <w:sz w:val="24"/>
          <w:szCs w:val="24"/>
        </w:rPr>
      </w:pPr>
      <w:r w:rsidRPr="0B826311">
        <w:rPr>
          <w:rFonts w:eastAsia="Times New Roman"/>
          <w:color w:val="000000" w:themeColor="text1"/>
          <w:sz w:val="24"/>
          <w:szCs w:val="24"/>
        </w:rPr>
        <w:t>Below is a list of operational improvements your PHA can make to ensure long-term financial solvency. This list is not specific to your PHA, but rather is a list of operational improvements that HUD has historically recommended to insolvent PHAs. Please see the list below.</w:t>
      </w:r>
    </w:p>
    <w:p w14:paraId="20398033" w14:textId="53F80149" w:rsidR="0B826311" w:rsidRDefault="0B826311" w:rsidP="0B826311">
      <w:pPr>
        <w:rPr>
          <w:rFonts w:eastAsia="Times New Roman"/>
          <w:color w:val="000000" w:themeColor="text1"/>
          <w:sz w:val="24"/>
          <w:szCs w:val="24"/>
        </w:rPr>
      </w:pPr>
    </w:p>
    <w:p w14:paraId="087529E4" w14:textId="2DA9AEB2" w:rsidR="4231AE84" w:rsidRDefault="4231AE84" w:rsidP="007B2910">
      <w:pPr>
        <w:pStyle w:val="ListParagraph"/>
        <w:numPr>
          <w:ilvl w:val="0"/>
          <w:numId w:val="1"/>
        </w:numPr>
        <w:rPr>
          <w:rFonts w:eastAsia="Times New Roman"/>
          <w:color w:val="000000" w:themeColor="text1"/>
          <w:sz w:val="24"/>
          <w:szCs w:val="24"/>
        </w:rPr>
      </w:pPr>
      <w:r w:rsidRPr="0B826311">
        <w:rPr>
          <w:rFonts w:eastAsia="Times New Roman"/>
          <w:color w:val="000000" w:themeColor="text1"/>
          <w:sz w:val="24"/>
          <w:szCs w:val="24"/>
        </w:rPr>
        <w:t>Reduce costs/increase revenue.</w:t>
      </w:r>
    </w:p>
    <w:p w14:paraId="30E9CAC6" w14:textId="6BB8E038" w:rsidR="4231AE84" w:rsidRDefault="4231AE84" w:rsidP="007B2910">
      <w:pPr>
        <w:pStyle w:val="ListParagraph"/>
        <w:numPr>
          <w:ilvl w:val="0"/>
          <w:numId w:val="1"/>
        </w:numPr>
        <w:rPr>
          <w:rFonts w:eastAsia="Times New Roman"/>
          <w:color w:val="000000" w:themeColor="text1"/>
          <w:sz w:val="24"/>
          <w:szCs w:val="24"/>
        </w:rPr>
      </w:pPr>
      <w:r w:rsidRPr="0B826311">
        <w:rPr>
          <w:rFonts w:eastAsia="Times New Roman"/>
          <w:color w:val="000000" w:themeColor="text1"/>
          <w:sz w:val="24"/>
          <w:szCs w:val="24"/>
        </w:rPr>
        <w:t>Increase program rent revenue by improving occupancy and evaluating rent collection policies and actions.</w:t>
      </w:r>
    </w:p>
    <w:p w14:paraId="1ED6FF1E" w14:textId="1AB17363" w:rsidR="4231AE84" w:rsidRDefault="4231AE84" w:rsidP="007B2910">
      <w:pPr>
        <w:pStyle w:val="ListParagraph"/>
        <w:numPr>
          <w:ilvl w:val="0"/>
          <w:numId w:val="1"/>
        </w:numPr>
        <w:rPr>
          <w:rFonts w:eastAsia="Times New Roman"/>
          <w:color w:val="000000" w:themeColor="text1"/>
          <w:sz w:val="24"/>
          <w:szCs w:val="24"/>
        </w:rPr>
      </w:pPr>
      <w:r w:rsidRPr="0B826311">
        <w:rPr>
          <w:rFonts w:eastAsia="Times New Roman"/>
          <w:color w:val="000000" w:themeColor="text1"/>
          <w:sz w:val="24"/>
          <w:szCs w:val="24"/>
        </w:rPr>
        <w:t>Consider selling property/assets in accordance with HUD’s disposition regulations.</w:t>
      </w:r>
    </w:p>
    <w:p w14:paraId="6E160B96" w14:textId="5E34EA9D" w:rsidR="4231AE84" w:rsidRDefault="4231AE84" w:rsidP="007B2910">
      <w:pPr>
        <w:pStyle w:val="ListParagraph"/>
        <w:numPr>
          <w:ilvl w:val="0"/>
          <w:numId w:val="1"/>
        </w:numPr>
        <w:rPr>
          <w:rFonts w:eastAsia="Times New Roman"/>
          <w:color w:val="000000" w:themeColor="text1"/>
          <w:sz w:val="24"/>
          <w:szCs w:val="24"/>
        </w:rPr>
      </w:pPr>
      <w:r w:rsidRPr="0B826311">
        <w:rPr>
          <w:rFonts w:eastAsia="Times New Roman"/>
          <w:color w:val="000000" w:themeColor="text1"/>
          <w:sz w:val="24"/>
          <w:szCs w:val="24"/>
        </w:rPr>
        <w:t>Convert properties through a RAD conversion and possibly with Low-Income Housing Tax Credits.</w:t>
      </w:r>
    </w:p>
    <w:p w14:paraId="6308D482" w14:textId="5AD918E9" w:rsidR="4231AE84" w:rsidRDefault="4231AE84" w:rsidP="007B2910">
      <w:pPr>
        <w:pStyle w:val="ListParagraph"/>
        <w:numPr>
          <w:ilvl w:val="0"/>
          <w:numId w:val="1"/>
        </w:numPr>
        <w:rPr>
          <w:rFonts w:eastAsia="Times New Roman"/>
          <w:color w:val="000000" w:themeColor="text1"/>
          <w:sz w:val="24"/>
          <w:szCs w:val="24"/>
        </w:rPr>
      </w:pPr>
      <w:r w:rsidRPr="0B826311">
        <w:rPr>
          <w:rFonts w:eastAsia="Times New Roman"/>
          <w:color w:val="000000" w:themeColor="text1"/>
          <w:sz w:val="24"/>
          <w:szCs w:val="24"/>
        </w:rPr>
        <w:lastRenderedPageBreak/>
        <w:t>Reposition capital assets that are beyond their useful life.</w:t>
      </w:r>
    </w:p>
    <w:p w14:paraId="226EEE5F" w14:textId="5899FC0D" w:rsidR="4231AE84" w:rsidRDefault="4231AE84" w:rsidP="007B2910">
      <w:pPr>
        <w:pStyle w:val="ListParagraph"/>
        <w:numPr>
          <w:ilvl w:val="0"/>
          <w:numId w:val="1"/>
        </w:numPr>
        <w:rPr>
          <w:rFonts w:eastAsia="Times New Roman"/>
          <w:color w:val="000000" w:themeColor="text1"/>
          <w:sz w:val="24"/>
          <w:szCs w:val="24"/>
        </w:rPr>
      </w:pPr>
      <w:r w:rsidRPr="0B826311">
        <w:rPr>
          <w:rFonts w:eastAsia="Times New Roman"/>
          <w:color w:val="000000" w:themeColor="text1"/>
          <w:sz w:val="24"/>
          <w:szCs w:val="24"/>
        </w:rPr>
        <w:t>Seek additional financing (e.g., debt, equity, cash flow, forgiveness) through your municipality, finance authority, and housing trust fund.</w:t>
      </w:r>
    </w:p>
    <w:p w14:paraId="6D6C3745" w14:textId="110FB43E" w:rsidR="4231AE84" w:rsidRDefault="4231AE84" w:rsidP="007B2910">
      <w:pPr>
        <w:pStyle w:val="ListParagraph"/>
        <w:numPr>
          <w:ilvl w:val="0"/>
          <w:numId w:val="1"/>
        </w:numPr>
        <w:rPr>
          <w:rFonts w:eastAsia="Times New Roman"/>
          <w:color w:val="000000" w:themeColor="text1"/>
          <w:sz w:val="24"/>
          <w:szCs w:val="24"/>
        </w:rPr>
      </w:pPr>
      <w:r w:rsidRPr="0B826311">
        <w:rPr>
          <w:rFonts w:eastAsia="Times New Roman"/>
          <w:color w:val="000000" w:themeColor="text1"/>
          <w:sz w:val="24"/>
          <w:szCs w:val="24"/>
        </w:rPr>
        <w:t>Renegotiate contracts with workforce and/or vendors.</w:t>
      </w:r>
    </w:p>
    <w:p w14:paraId="6964F0BA" w14:textId="437C65F7" w:rsidR="4231AE84" w:rsidRDefault="4231AE84" w:rsidP="007B2910">
      <w:pPr>
        <w:pStyle w:val="ListParagraph"/>
        <w:numPr>
          <w:ilvl w:val="0"/>
          <w:numId w:val="1"/>
        </w:numPr>
        <w:rPr>
          <w:rFonts w:eastAsia="Times New Roman"/>
          <w:color w:val="000000" w:themeColor="text1"/>
          <w:sz w:val="24"/>
          <w:szCs w:val="24"/>
        </w:rPr>
      </w:pPr>
      <w:r w:rsidRPr="0B826311">
        <w:rPr>
          <w:rFonts w:eastAsia="Times New Roman"/>
          <w:color w:val="000000" w:themeColor="text1"/>
          <w:sz w:val="24"/>
          <w:szCs w:val="24"/>
        </w:rPr>
        <w:t>Restructure the agency’s organization and staff.</w:t>
      </w:r>
    </w:p>
    <w:p w14:paraId="4CB75B3B" w14:textId="7988E591" w:rsidR="4231AE84" w:rsidRDefault="4231AE84" w:rsidP="007B2910">
      <w:pPr>
        <w:pStyle w:val="ListParagraph"/>
        <w:numPr>
          <w:ilvl w:val="0"/>
          <w:numId w:val="1"/>
        </w:numPr>
        <w:rPr>
          <w:rFonts w:eastAsia="Times New Roman"/>
          <w:color w:val="000000" w:themeColor="text1"/>
          <w:sz w:val="24"/>
          <w:szCs w:val="24"/>
        </w:rPr>
      </w:pPr>
      <w:r w:rsidRPr="0B826311">
        <w:rPr>
          <w:rFonts w:eastAsia="Times New Roman"/>
          <w:color w:val="000000" w:themeColor="text1"/>
          <w:sz w:val="24"/>
          <w:szCs w:val="24"/>
        </w:rPr>
        <w:t>Evaluate utility consumption and energy policies and consider implementation of energy conservation measures and agreements to reduce energy costs.</w:t>
      </w:r>
    </w:p>
    <w:p w14:paraId="59BD81C2" w14:textId="0BE35523" w:rsidR="0B826311" w:rsidRDefault="0B826311" w:rsidP="007B2910">
      <w:pPr>
        <w:rPr>
          <w:rFonts w:eastAsia="Times New Roman"/>
          <w:color w:val="000000" w:themeColor="text1"/>
          <w:sz w:val="24"/>
          <w:szCs w:val="24"/>
        </w:rPr>
      </w:pPr>
    </w:p>
    <w:p w14:paraId="537D8507" w14:textId="4835479E" w:rsidR="4231AE84" w:rsidRDefault="604D8E8F" w:rsidP="00644DA5">
      <w:pPr>
        <w:rPr>
          <w:rFonts w:eastAsia="Times New Roman"/>
          <w:color w:val="000000" w:themeColor="text1"/>
          <w:sz w:val="24"/>
          <w:szCs w:val="24"/>
        </w:rPr>
      </w:pPr>
      <w:r w:rsidRPr="6AF8F9A4">
        <w:rPr>
          <w:rFonts w:eastAsia="Times New Roman"/>
          <w:color w:val="000000" w:themeColor="text1"/>
          <w:sz w:val="24"/>
          <w:szCs w:val="24"/>
        </w:rPr>
        <w:t>All funds must be used in accordance with the Annual Contributions Contract   and associated laws and regulations. By drawing down the funds obligated in th</w:t>
      </w:r>
      <w:r w:rsidR="3798A1A2" w:rsidRPr="6AF8F9A4">
        <w:rPr>
          <w:rFonts w:eastAsia="Times New Roman"/>
          <w:color w:val="000000" w:themeColor="text1"/>
          <w:sz w:val="24"/>
          <w:szCs w:val="24"/>
        </w:rPr>
        <w:t>e obligation</w:t>
      </w:r>
      <w:r w:rsidRPr="6AF8F9A4">
        <w:rPr>
          <w:rFonts w:eastAsia="Times New Roman"/>
          <w:color w:val="000000" w:themeColor="text1"/>
          <w:sz w:val="24"/>
          <w:szCs w:val="24"/>
        </w:rPr>
        <w:t xml:space="preserve"> letter, </w:t>
      </w:r>
      <w:r w:rsidR="348B99F0" w:rsidRPr="6AF8F9A4">
        <w:rPr>
          <w:rFonts w:eastAsia="Times New Roman"/>
          <w:color w:val="000000" w:themeColor="text1"/>
          <w:sz w:val="24"/>
          <w:szCs w:val="24"/>
        </w:rPr>
        <w:t>the PHA is</w:t>
      </w:r>
      <w:r w:rsidRPr="6AF8F9A4">
        <w:rPr>
          <w:rFonts w:eastAsia="Times New Roman"/>
          <w:color w:val="000000" w:themeColor="text1"/>
          <w:sz w:val="24"/>
          <w:szCs w:val="24"/>
        </w:rPr>
        <w:t xml:space="preserve"> confirming agreement and compliance with the terms and conditions of the Public Housing Shortfall program. Further, a drawdown of these funds constitutes an agreement</w:t>
      </w:r>
      <w:r w:rsidR="20C5AA40" w:rsidRPr="6AF8F9A4">
        <w:rPr>
          <w:rFonts w:eastAsia="Times New Roman"/>
          <w:color w:val="000000" w:themeColor="text1"/>
          <w:sz w:val="24"/>
          <w:szCs w:val="24"/>
        </w:rPr>
        <w:t xml:space="preserve"> by the PHA</w:t>
      </w:r>
      <w:r w:rsidRPr="6AF8F9A4">
        <w:rPr>
          <w:rFonts w:eastAsia="Times New Roman"/>
          <w:color w:val="000000" w:themeColor="text1"/>
          <w:sz w:val="24"/>
          <w:szCs w:val="24"/>
        </w:rPr>
        <w:t xml:space="preserve"> that the current eligibility and obligation is correct. The amount of </w:t>
      </w:r>
      <w:r w:rsidR="6BBC2EFC" w:rsidRPr="6AF8F9A4">
        <w:rPr>
          <w:rFonts w:eastAsia="Times New Roman"/>
          <w:color w:val="000000" w:themeColor="text1"/>
          <w:sz w:val="24"/>
          <w:szCs w:val="24"/>
        </w:rPr>
        <w:t>the PHA’s</w:t>
      </w:r>
      <w:r w:rsidRPr="6AF8F9A4">
        <w:rPr>
          <w:rFonts w:eastAsia="Times New Roman"/>
          <w:color w:val="000000" w:themeColor="text1"/>
          <w:sz w:val="24"/>
          <w:szCs w:val="24"/>
        </w:rPr>
        <w:t xml:space="preserve"> obligated funds </w:t>
      </w:r>
      <w:r w:rsidR="2DA60F7C" w:rsidRPr="6AF8F9A4">
        <w:rPr>
          <w:rFonts w:eastAsia="Times New Roman"/>
          <w:color w:val="000000" w:themeColor="text1"/>
          <w:sz w:val="24"/>
          <w:szCs w:val="24"/>
        </w:rPr>
        <w:t>will be</w:t>
      </w:r>
      <w:r w:rsidRPr="6AF8F9A4">
        <w:rPr>
          <w:rFonts w:eastAsia="Times New Roman"/>
          <w:color w:val="000000" w:themeColor="text1"/>
          <w:sz w:val="24"/>
          <w:szCs w:val="24"/>
        </w:rPr>
        <w:t xml:space="preserve"> available through the HUD Electronic Line of Credit Control System (eLOCCS). Shortfall funds can only be used to pay for immediate needs and expenditures must be reported in the eLOCCS system. Instructions for the use of eLOCCS are available in the eLOCCS Quick References document at </w:t>
      </w:r>
    </w:p>
    <w:p w14:paraId="72BE7871" w14:textId="7B5189B8" w:rsidR="4231AE84" w:rsidRDefault="00000000" w:rsidP="0B826311">
      <w:pPr>
        <w:spacing w:before="271" w:line="276" w:lineRule="exact"/>
        <w:ind w:right="216"/>
        <w:rPr>
          <w:rFonts w:eastAsia="Times New Roman"/>
          <w:color w:val="000000" w:themeColor="text1"/>
          <w:sz w:val="24"/>
          <w:szCs w:val="24"/>
        </w:rPr>
      </w:pPr>
      <w:hyperlink r:id="rId10" w:history="1">
        <w:r w:rsidR="00602293" w:rsidRPr="00602293">
          <w:rPr>
            <w:rStyle w:val="Hyperlink"/>
            <w:rFonts w:eastAsia="Times New Roman"/>
            <w:sz w:val="24"/>
            <w:szCs w:val="24"/>
          </w:rPr>
          <w:t>https://www.hud.gov/sites/dfiles/CFO/documents/eLOCCSQuickReferenceGuide03-2018rev2.pdf</w:t>
        </w:r>
      </w:hyperlink>
      <w:r w:rsidR="4231AE84" w:rsidRPr="008A60DA">
        <w:rPr>
          <w:rFonts w:eastAsia="Times New Roman"/>
          <w:color w:val="000000" w:themeColor="text1"/>
          <w:sz w:val="24"/>
          <w:szCs w:val="24"/>
        </w:rPr>
        <w:t>.</w:t>
      </w:r>
      <w:r w:rsidR="4231AE84" w:rsidRPr="0B826311">
        <w:rPr>
          <w:rFonts w:eastAsia="Times New Roman"/>
          <w:color w:val="000000" w:themeColor="text1"/>
          <w:sz w:val="24"/>
          <w:szCs w:val="24"/>
        </w:rPr>
        <w:t xml:space="preserve">   </w:t>
      </w:r>
    </w:p>
    <w:sectPr w:rsidR="4231AE84">
      <w:pgSz w:w="12240" w:h="15802"/>
      <w:pgMar w:top="720" w:right="1394" w:bottom="2726" w:left="14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0C32"/>
    <w:multiLevelType w:val="hybridMultilevel"/>
    <w:tmpl w:val="25128E92"/>
    <w:lvl w:ilvl="0" w:tplc="1E646112">
      <w:start w:val="1"/>
      <w:numFmt w:val="bullet"/>
      <w:lvlText w:val=""/>
      <w:lvlJc w:val="left"/>
      <w:pPr>
        <w:ind w:left="720" w:hanging="360"/>
      </w:pPr>
      <w:rPr>
        <w:rFonts w:ascii="Symbol" w:hAnsi="Symbol" w:hint="default"/>
      </w:rPr>
    </w:lvl>
    <w:lvl w:ilvl="1" w:tplc="78280280">
      <w:start w:val="1"/>
      <w:numFmt w:val="bullet"/>
      <w:lvlText w:val="o"/>
      <w:lvlJc w:val="left"/>
      <w:pPr>
        <w:ind w:left="1440" w:hanging="360"/>
      </w:pPr>
      <w:rPr>
        <w:rFonts w:ascii="Courier New" w:hAnsi="Courier New" w:hint="default"/>
      </w:rPr>
    </w:lvl>
    <w:lvl w:ilvl="2" w:tplc="36A81AC2">
      <w:start w:val="1"/>
      <w:numFmt w:val="bullet"/>
      <w:lvlText w:val=""/>
      <w:lvlJc w:val="left"/>
      <w:pPr>
        <w:ind w:left="2160" w:hanging="360"/>
      </w:pPr>
      <w:rPr>
        <w:rFonts w:ascii="Wingdings" w:hAnsi="Wingdings" w:hint="default"/>
      </w:rPr>
    </w:lvl>
    <w:lvl w:ilvl="3" w:tplc="D3423AE4">
      <w:start w:val="1"/>
      <w:numFmt w:val="bullet"/>
      <w:lvlText w:val=""/>
      <w:lvlJc w:val="left"/>
      <w:pPr>
        <w:ind w:left="2880" w:hanging="360"/>
      </w:pPr>
      <w:rPr>
        <w:rFonts w:ascii="Symbol" w:hAnsi="Symbol" w:hint="default"/>
      </w:rPr>
    </w:lvl>
    <w:lvl w:ilvl="4" w:tplc="CA721FA6">
      <w:start w:val="1"/>
      <w:numFmt w:val="bullet"/>
      <w:lvlText w:val="o"/>
      <w:lvlJc w:val="left"/>
      <w:pPr>
        <w:ind w:left="3600" w:hanging="360"/>
      </w:pPr>
      <w:rPr>
        <w:rFonts w:ascii="Courier New" w:hAnsi="Courier New" w:hint="default"/>
      </w:rPr>
    </w:lvl>
    <w:lvl w:ilvl="5" w:tplc="9860015E">
      <w:start w:val="1"/>
      <w:numFmt w:val="bullet"/>
      <w:lvlText w:val=""/>
      <w:lvlJc w:val="left"/>
      <w:pPr>
        <w:ind w:left="4320" w:hanging="360"/>
      </w:pPr>
      <w:rPr>
        <w:rFonts w:ascii="Wingdings" w:hAnsi="Wingdings" w:hint="default"/>
      </w:rPr>
    </w:lvl>
    <w:lvl w:ilvl="6" w:tplc="B2FE2FF2">
      <w:start w:val="1"/>
      <w:numFmt w:val="bullet"/>
      <w:lvlText w:val=""/>
      <w:lvlJc w:val="left"/>
      <w:pPr>
        <w:ind w:left="5040" w:hanging="360"/>
      </w:pPr>
      <w:rPr>
        <w:rFonts w:ascii="Symbol" w:hAnsi="Symbol" w:hint="default"/>
      </w:rPr>
    </w:lvl>
    <w:lvl w:ilvl="7" w:tplc="C5E8D48E">
      <w:start w:val="1"/>
      <w:numFmt w:val="bullet"/>
      <w:lvlText w:val="o"/>
      <w:lvlJc w:val="left"/>
      <w:pPr>
        <w:ind w:left="5760" w:hanging="360"/>
      </w:pPr>
      <w:rPr>
        <w:rFonts w:ascii="Courier New" w:hAnsi="Courier New" w:hint="default"/>
      </w:rPr>
    </w:lvl>
    <w:lvl w:ilvl="8" w:tplc="0962786C">
      <w:start w:val="1"/>
      <w:numFmt w:val="bullet"/>
      <w:lvlText w:val=""/>
      <w:lvlJc w:val="left"/>
      <w:pPr>
        <w:ind w:left="6480" w:hanging="360"/>
      </w:pPr>
      <w:rPr>
        <w:rFonts w:ascii="Wingdings" w:hAnsi="Wingdings" w:hint="default"/>
      </w:rPr>
    </w:lvl>
  </w:abstractNum>
  <w:num w:numId="1" w16cid:durableId="179412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5B"/>
    <w:rsid w:val="000212A3"/>
    <w:rsid w:val="00027AA2"/>
    <w:rsid w:val="00041687"/>
    <w:rsid w:val="000638EC"/>
    <w:rsid w:val="00065E82"/>
    <w:rsid w:val="000D474E"/>
    <w:rsid w:val="000E5368"/>
    <w:rsid w:val="000F0418"/>
    <w:rsid w:val="00107D83"/>
    <w:rsid w:val="001547B5"/>
    <w:rsid w:val="001602D3"/>
    <w:rsid w:val="00164DD8"/>
    <w:rsid w:val="0016556B"/>
    <w:rsid w:val="00166879"/>
    <w:rsid w:val="00167C62"/>
    <w:rsid w:val="00176DC2"/>
    <w:rsid w:val="001D37ED"/>
    <w:rsid w:val="002056B6"/>
    <w:rsid w:val="00206E3B"/>
    <w:rsid w:val="00216FD4"/>
    <w:rsid w:val="00252123"/>
    <w:rsid w:val="002749BE"/>
    <w:rsid w:val="00297D7B"/>
    <w:rsid w:val="002A202C"/>
    <w:rsid w:val="002B1B24"/>
    <w:rsid w:val="002C38E8"/>
    <w:rsid w:val="0030175D"/>
    <w:rsid w:val="00344D2B"/>
    <w:rsid w:val="00360C72"/>
    <w:rsid w:val="00380F34"/>
    <w:rsid w:val="00387EEF"/>
    <w:rsid w:val="003922D8"/>
    <w:rsid w:val="003A107A"/>
    <w:rsid w:val="003A1BC2"/>
    <w:rsid w:val="003B4996"/>
    <w:rsid w:val="0040429D"/>
    <w:rsid w:val="00431596"/>
    <w:rsid w:val="004344FA"/>
    <w:rsid w:val="00455CCD"/>
    <w:rsid w:val="00484996"/>
    <w:rsid w:val="004D7093"/>
    <w:rsid w:val="004F2900"/>
    <w:rsid w:val="00506A27"/>
    <w:rsid w:val="00523336"/>
    <w:rsid w:val="00524705"/>
    <w:rsid w:val="00527452"/>
    <w:rsid w:val="0055563F"/>
    <w:rsid w:val="00583D89"/>
    <w:rsid w:val="00593EF9"/>
    <w:rsid w:val="005975F1"/>
    <w:rsid w:val="005A2D93"/>
    <w:rsid w:val="005B1976"/>
    <w:rsid w:val="005B44D3"/>
    <w:rsid w:val="005E2D48"/>
    <w:rsid w:val="005E3C04"/>
    <w:rsid w:val="005F2716"/>
    <w:rsid w:val="0060074B"/>
    <w:rsid w:val="00600CDA"/>
    <w:rsid w:val="00602293"/>
    <w:rsid w:val="00604D10"/>
    <w:rsid w:val="00605045"/>
    <w:rsid w:val="00612BBF"/>
    <w:rsid w:val="0062055F"/>
    <w:rsid w:val="00644DA5"/>
    <w:rsid w:val="00660B63"/>
    <w:rsid w:val="00660EC0"/>
    <w:rsid w:val="00666719"/>
    <w:rsid w:val="00685413"/>
    <w:rsid w:val="00691BC3"/>
    <w:rsid w:val="0069479C"/>
    <w:rsid w:val="006A3F5C"/>
    <w:rsid w:val="006F04C1"/>
    <w:rsid w:val="00722B40"/>
    <w:rsid w:val="0073393E"/>
    <w:rsid w:val="00761F6C"/>
    <w:rsid w:val="007774D0"/>
    <w:rsid w:val="007B2672"/>
    <w:rsid w:val="007B2910"/>
    <w:rsid w:val="007C0099"/>
    <w:rsid w:val="007D7EA4"/>
    <w:rsid w:val="007E580E"/>
    <w:rsid w:val="007F1703"/>
    <w:rsid w:val="008118E0"/>
    <w:rsid w:val="00837A78"/>
    <w:rsid w:val="00837B14"/>
    <w:rsid w:val="008510BE"/>
    <w:rsid w:val="00867777"/>
    <w:rsid w:val="00882D6A"/>
    <w:rsid w:val="008A60DA"/>
    <w:rsid w:val="008F0408"/>
    <w:rsid w:val="008F6130"/>
    <w:rsid w:val="00913886"/>
    <w:rsid w:val="00947D6C"/>
    <w:rsid w:val="009A29C0"/>
    <w:rsid w:val="009A6419"/>
    <w:rsid w:val="009C214A"/>
    <w:rsid w:val="009F4885"/>
    <w:rsid w:val="009F7E52"/>
    <w:rsid w:val="00A91ECB"/>
    <w:rsid w:val="00A97453"/>
    <w:rsid w:val="00AA6CB9"/>
    <w:rsid w:val="00AC016E"/>
    <w:rsid w:val="00AC67FD"/>
    <w:rsid w:val="00AC7AA8"/>
    <w:rsid w:val="00AE29E2"/>
    <w:rsid w:val="00B4266B"/>
    <w:rsid w:val="00B74B68"/>
    <w:rsid w:val="00B7627C"/>
    <w:rsid w:val="00BB3D6F"/>
    <w:rsid w:val="00BC537E"/>
    <w:rsid w:val="00BF030A"/>
    <w:rsid w:val="00BF3D39"/>
    <w:rsid w:val="00BF55D7"/>
    <w:rsid w:val="00C13FFA"/>
    <w:rsid w:val="00C25A60"/>
    <w:rsid w:val="00C324EA"/>
    <w:rsid w:val="00C353E4"/>
    <w:rsid w:val="00C37245"/>
    <w:rsid w:val="00C61190"/>
    <w:rsid w:val="00C83610"/>
    <w:rsid w:val="00C977AA"/>
    <w:rsid w:val="00CB7B68"/>
    <w:rsid w:val="00CC1D35"/>
    <w:rsid w:val="00CD2468"/>
    <w:rsid w:val="00D04600"/>
    <w:rsid w:val="00D34B95"/>
    <w:rsid w:val="00DC3377"/>
    <w:rsid w:val="00DC4DCA"/>
    <w:rsid w:val="00DE5641"/>
    <w:rsid w:val="00E03932"/>
    <w:rsid w:val="00E27F89"/>
    <w:rsid w:val="00E40602"/>
    <w:rsid w:val="00E42D60"/>
    <w:rsid w:val="00E4545B"/>
    <w:rsid w:val="00E6474B"/>
    <w:rsid w:val="00EA01BB"/>
    <w:rsid w:val="00EE6E2B"/>
    <w:rsid w:val="00EF178E"/>
    <w:rsid w:val="00F33DFC"/>
    <w:rsid w:val="00F660B3"/>
    <w:rsid w:val="00F82E84"/>
    <w:rsid w:val="00F83563"/>
    <w:rsid w:val="00FE0B79"/>
    <w:rsid w:val="00FE5FAA"/>
    <w:rsid w:val="01B02B8D"/>
    <w:rsid w:val="01FD6AEE"/>
    <w:rsid w:val="02969B65"/>
    <w:rsid w:val="039223CF"/>
    <w:rsid w:val="08B697A9"/>
    <w:rsid w:val="0B826311"/>
    <w:rsid w:val="1175DEE0"/>
    <w:rsid w:val="15543264"/>
    <w:rsid w:val="1593B85F"/>
    <w:rsid w:val="1A16F185"/>
    <w:rsid w:val="1AA518CC"/>
    <w:rsid w:val="1CD94B82"/>
    <w:rsid w:val="20C5AA40"/>
    <w:rsid w:val="214311C6"/>
    <w:rsid w:val="2185DD10"/>
    <w:rsid w:val="222D3D23"/>
    <w:rsid w:val="230D7BB1"/>
    <w:rsid w:val="23520897"/>
    <w:rsid w:val="260F7216"/>
    <w:rsid w:val="274EA461"/>
    <w:rsid w:val="2911325A"/>
    <w:rsid w:val="2B41EF59"/>
    <w:rsid w:val="2DA60F7C"/>
    <w:rsid w:val="2E206BE3"/>
    <w:rsid w:val="348B99F0"/>
    <w:rsid w:val="3798A1A2"/>
    <w:rsid w:val="37BE0C43"/>
    <w:rsid w:val="37EF3912"/>
    <w:rsid w:val="38C9AB8B"/>
    <w:rsid w:val="3FE24B37"/>
    <w:rsid w:val="4231AE84"/>
    <w:rsid w:val="44493BE6"/>
    <w:rsid w:val="491BE9B0"/>
    <w:rsid w:val="4AAD8777"/>
    <w:rsid w:val="4B507F1F"/>
    <w:rsid w:val="4D3BE335"/>
    <w:rsid w:val="4D80AFF9"/>
    <w:rsid w:val="4EB9A003"/>
    <w:rsid w:val="51545B63"/>
    <w:rsid w:val="52F02BC4"/>
    <w:rsid w:val="53EE304B"/>
    <w:rsid w:val="54D472CB"/>
    <w:rsid w:val="56CCE216"/>
    <w:rsid w:val="5879E714"/>
    <w:rsid w:val="5A3A01FA"/>
    <w:rsid w:val="5B2404C1"/>
    <w:rsid w:val="5B658D38"/>
    <w:rsid w:val="604D8E8F"/>
    <w:rsid w:val="6171D60C"/>
    <w:rsid w:val="6AF8F9A4"/>
    <w:rsid w:val="6B88ED3A"/>
    <w:rsid w:val="6BBC2EFC"/>
    <w:rsid w:val="6C77F55A"/>
    <w:rsid w:val="6C9A0703"/>
    <w:rsid w:val="6C9B81A7"/>
    <w:rsid w:val="713AD3F4"/>
    <w:rsid w:val="718E4B56"/>
    <w:rsid w:val="726670A3"/>
    <w:rsid w:val="72A1E675"/>
    <w:rsid w:val="7375B1FE"/>
    <w:rsid w:val="7689822B"/>
    <w:rsid w:val="7BAE0BE6"/>
    <w:rsid w:val="7DC1C3A4"/>
    <w:rsid w:val="7F4CE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B3C9"/>
  <w15:docId w15:val="{26DB3292-AC32-4600-85C8-9C00C894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123"/>
    <w:rPr>
      <w:color w:val="0563C1" w:themeColor="hyperlink"/>
      <w:u w:val="single"/>
    </w:rPr>
  </w:style>
  <w:style w:type="character" w:styleId="UnresolvedMention">
    <w:name w:val="Unresolved Mention"/>
    <w:basedOn w:val="DefaultParagraphFont"/>
    <w:uiPriority w:val="99"/>
    <w:semiHidden/>
    <w:unhideWhenUsed/>
    <w:rsid w:val="00252123"/>
    <w:rPr>
      <w:color w:val="605E5C"/>
      <w:shd w:val="clear" w:color="auto" w:fill="E1DFDD"/>
    </w:rPr>
  </w:style>
  <w:style w:type="character" w:styleId="FollowedHyperlink">
    <w:name w:val="FollowedHyperlink"/>
    <w:basedOn w:val="DefaultParagraphFont"/>
    <w:uiPriority w:val="99"/>
    <w:semiHidden/>
    <w:unhideWhenUsed/>
    <w:rsid w:val="00761F6C"/>
    <w:rPr>
      <w:color w:val="954F72" w:themeColor="followedHyperlink"/>
      <w:u w:val="single"/>
    </w:rPr>
  </w:style>
  <w:style w:type="paragraph" w:styleId="Revision">
    <w:name w:val="Revision"/>
    <w:hidden/>
    <w:uiPriority w:val="99"/>
    <w:semiHidden/>
    <w:rsid w:val="00947D6C"/>
  </w:style>
  <w:style w:type="paragraph" w:styleId="BalloonText">
    <w:name w:val="Balloon Text"/>
    <w:basedOn w:val="Normal"/>
    <w:link w:val="BalloonTextChar"/>
    <w:uiPriority w:val="99"/>
    <w:semiHidden/>
    <w:unhideWhenUsed/>
    <w:rsid w:val="00947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D6C"/>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CB7B6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D37ED"/>
    <w:rPr>
      <w:b/>
      <w:bCs/>
    </w:rPr>
  </w:style>
  <w:style w:type="character" w:customStyle="1" w:styleId="CommentSubjectChar">
    <w:name w:val="Comment Subject Char"/>
    <w:basedOn w:val="CommentTextChar"/>
    <w:link w:val="CommentSubject"/>
    <w:uiPriority w:val="99"/>
    <w:semiHidden/>
    <w:rsid w:val="001D37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ud.gov/sites/dfiles/OCHCO/documents/2022-17pihn.pdf" TargetMode="Externa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ud.gov/sites/dfiles/CFO/documents/eLOCCSQuickReferenceGuide03-2018rev2.pdf" TargetMode="External"/><Relationship Id="rId4" Type="http://schemas.openxmlformats.org/officeDocument/2006/relationships/numbering" Target="numbering.xml"/><Relationship Id="rId9" Type="http://schemas.openxmlformats.org/officeDocument/2006/relationships/hyperlink" Target="https://www.hud.gov/program_offices/public_indian_housing/programs/ph/am/opfund_shortfall_funding2022" TargetMode="External"/></Relationships>
</file>

<file path=word/documenttasks/documenttasks1.xml><?xml version="1.0" encoding="utf-8"?>
<t:Tasks xmlns:t="http://schemas.microsoft.com/office/tasks/2019/documenttasks" xmlns:oel="http://schemas.microsoft.com/office/2019/extlst">
  <t:Task id="{9604F28C-643C-4196-9825-048EDC9DAAAE}">
    <t:Anchor>
      <t:Comment id="488949164"/>
    </t:Anchor>
    <t:History>
      <t:Event id="{F3DAF855-9D82-45F6-B0D7-F6D5A818F5DE}" time="2021-06-08T18:00:35.484Z">
        <t:Attribution userId="S::joshua.blechman@hud.gov::621ba99a-e63b-4734-a458-3d2582fed338" userProvider="AD" userName="Blechman, Joshua C"/>
        <t:Anchor>
          <t:Comment id="488949164"/>
        </t:Anchor>
        <t:Create/>
      </t:Event>
      <t:Event id="{9FD5CE1D-65C9-4694-AC6C-14905689A450}" time="2021-06-08T18:00:35.484Z">
        <t:Attribution userId="S::joshua.blechman@hud.gov::621ba99a-e63b-4734-a458-3d2582fed338" userProvider="AD" userName="Blechman, Joshua C"/>
        <t:Anchor>
          <t:Comment id="488949164"/>
        </t:Anchor>
        <t:Assign userId="S::Anastasia.K.Cale@hud.gov::0c03c336-6e0e-4087-9ed8-2a37f7824510" userProvider="AD" userName="Cale, Anastasia K"/>
      </t:Event>
      <t:Event id="{35356F6B-1CC2-4006-BE8C-1E6A050838A6}" time="2021-06-08T18:00:35.484Z">
        <t:Attribution userId="S::joshua.blechman@hud.gov::621ba99a-e63b-4734-a458-3d2582fed338" userProvider="AD" userName="Blechman, Joshua C"/>
        <t:Anchor>
          <t:Comment id="488949164"/>
        </t:Anchor>
        <t:SetTitle title="@Cale, Anastasia K please update. You should find this in the Notice."/>
      </t:Event>
      <t:Event id="{CB155FAD-BE28-42F5-8A94-4413515CCA91}" time="2021-06-08T19:17:37.375Z">
        <t:Attribution userId="S::anastasia.k.cale@hud.gov::0c03c336-6e0e-4087-9ed8-2a37f7824510" userProvider="AD" userName="Cale, Anastasia 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e8691b-c2db-4afa-a5f5-3354ee69a82b">
      <Terms xmlns="http://schemas.microsoft.com/office/infopath/2007/PartnerControls"/>
    </lcf76f155ced4ddcb4097134ff3c332f>
    <TaxCatchAll xmlns="6d15fd33-840b-4d8b-a612-3a77bb8b1dfb" xsi:nil="true"/>
    <SharedWithUsers xmlns="6d15fd33-840b-4d8b-a612-3a77bb8b1dfb">
      <UserInfo>
        <DisplayName>Jones, William G</DisplayName>
        <AccountId>21</AccountId>
        <AccountType/>
      </UserInfo>
      <UserInfo>
        <DisplayName>Jefferson, Lucinda P</DisplayName>
        <AccountId>19</AccountId>
        <AccountType/>
      </UserInfo>
      <UserInfo>
        <DisplayName>Quirk, Brian J</DisplayName>
        <AccountId>31</AccountId>
        <AccountType/>
      </UserInfo>
      <UserInfo>
        <DisplayName>Smith, Tinuke</DisplayName>
        <AccountId>76</AccountId>
        <AccountType/>
      </UserInfo>
      <UserInfo>
        <DisplayName>Blechman, Joshua C</DisplayName>
        <AccountId>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3B12A5A04E54AB1476656B4C40672" ma:contentTypeVersion="13" ma:contentTypeDescription="Create a new document." ma:contentTypeScope="" ma:versionID="93515e8442f6a74cd8eba040592ee23e">
  <xsd:schema xmlns:xsd="http://www.w3.org/2001/XMLSchema" xmlns:xs="http://www.w3.org/2001/XMLSchema" xmlns:p="http://schemas.microsoft.com/office/2006/metadata/properties" xmlns:ns2="7de8691b-c2db-4afa-a5f5-3354ee69a82b" xmlns:ns3="6d15fd33-840b-4d8b-a612-3a77bb8b1dfb" targetNamespace="http://schemas.microsoft.com/office/2006/metadata/properties" ma:root="true" ma:fieldsID="91fec983462e59a890478e9272719987" ns2:_="" ns3:_="">
    <xsd:import namespace="7de8691b-c2db-4afa-a5f5-3354ee69a82b"/>
    <xsd:import namespace="6d15fd33-840b-4d8b-a612-3a77bb8b1d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691b-c2db-4afa-a5f5-3354ee69a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15fd33-840b-4d8b-a612-3a77bb8b1d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1651f5-1567-4bfd-bd30-93791048c2bb}" ma:internalName="TaxCatchAll" ma:showField="CatchAllData" ma:web="6d15fd33-840b-4d8b-a612-3a77bb8b1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B7B2C-81F6-4CA9-A7F2-F3D8C3F02275}">
  <ds:schemaRefs>
    <ds:schemaRef ds:uri="http://schemas.microsoft.com/sharepoint/v3/contenttype/forms"/>
  </ds:schemaRefs>
</ds:datastoreItem>
</file>

<file path=customXml/itemProps2.xml><?xml version="1.0" encoding="utf-8"?>
<ds:datastoreItem xmlns:ds="http://schemas.openxmlformats.org/officeDocument/2006/customXml" ds:itemID="{F8D4CCC5-D1EB-4032-A067-03F9E5CE45D2}">
  <ds:schemaRefs>
    <ds:schemaRef ds:uri="http://schemas.microsoft.com/office/2006/metadata/properties"/>
    <ds:schemaRef ds:uri="http://schemas.microsoft.com/office/infopath/2007/PartnerControls"/>
    <ds:schemaRef ds:uri="7de8691b-c2db-4afa-a5f5-3354ee69a82b"/>
    <ds:schemaRef ds:uri="6d15fd33-840b-4d8b-a612-3a77bb8b1dfb"/>
  </ds:schemaRefs>
</ds:datastoreItem>
</file>

<file path=customXml/itemProps3.xml><?xml version="1.0" encoding="utf-8"?>
<ds:datastoreItem xmlns:ds="http://schemas.openxmlformats.org/officeDocument/2006/customXml" ds:itemID="{E457760E-E1AE-4B75-9BB3-E4B9EEC6D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691b-c2db-4afa-a5f5-3354ee69a82b"/>
    <ds:schemaRef ds:uri="6d15fd33-840b-4d8b-a612-3a77bb8b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Blechman, Joshua C</dc:creator>
  <cp:keywords/>
  <cp:lastModifiedBy>Smith, Tinuke</cp:lastModifiedBy>
  <cp:revision>2</cp:revision>
  <dcterms:created xsi:type="dcterms:W3CDTF">2022-08-30T15:49:00Z</dcterms:created>
  <dcterms:modified xsi:type="dcterms:W3CDTF">2022-08-30T15:49:00Z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0x010100E133B12A5A04E54AB1476656B4C40672</vt:lpwstr>
  </property>
  <property fmtid="{D5CDD505-2E9C-101B-9397-08002B2CF9AE}" pid="3" name="MediaServiceImageTags">
    <vt:lpwstr/>
  </property>
  <property fmtid="{D5CDD505-2E9C-101B-9397-08002B2CF9AE}" pid="4" name="PKG_ID">
    <vt:r8>534</vt:r8>
  </property>
  <property fmtid="{D5CDD505-2E9C-101B-9397-08002B2CF9AE}" pid="5" name="Order">
    <vt:r8>494000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IsFolder">
    <vt:bool>false</vt:bool>
  </property>
  <property fmtid="{D5CDD505-2E9C-101B-9397-08002B2CF9AE}" pid="10" name="ComplianceAssetId">
    <vt:lpwstr/>
  </property>
  <property fmtid="{D5CDD505-2E9C-101B-9397-08002B2CF9AE}" pid="11" name="TemplateUrl">
    <vt:lpwstr/>
  </property>
  <property fmtid="{D5CDD505-2E9C-101B-9397-08002B2CF9AE}" pid="12" name="FolderPath">
    <vt:lpwstr>/Concurrence DL/FMD/FFY 2022 Shortfall Obligation Letters/FFY 2022 Explanation Shortfall.docx</vt:lpwstr>
  </property>
  <property fmtid="{D5CDD505-2E9C-101B-9397-08002B2CF9AE}" pid="13" name="_ExtendedDescription">
    <vt:lpwstr/>
  </property>
</Properties>
</file>