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FEE" w:rsidRDefault="00531FEE">
      <w:pPr>
        <w:pStyle w:val="Level1"/>
        <w:numPr>
          <w:ilvl w:val="0"/>
          <w:numId w:val="0"/>
        </w:numPr>
        <w:tabs>
          <w:tab w:val="left" w:pos="2160"/>
        </w:tabs>
      </w:pPr>
    </w:p>
    <w:p w:rsidR="00531FEE" w:rsidRDefault="00531FEE">
      <w:pPr>
        <w:pStyle w:val="Level1"/>
        <w:numPr>
          <w:ilvl w:val="0"/>
          <w:numId w:val="0"/>
        </w:numPr>
        <w:tabs>
          <w:tab w:val="left" w:pos="2160"/>
        </w:tabs>
      </w:pPr>
    </w:p>
    <w:p w:rsidR="00531FEE" w:rsidRDefault="00531FEE">
      <w:pPr>
        <w:pStyle w:val="Level1"/>
        <w:numPr>
          <w:ilvl w:val="0"/>
          <w:numId w:val="0"/>
        </w:numPr>
        <w:tabs>
          <w:tab w:val="left" w:pos="2160"/>
        </w:tabs>
        <w:jc w:val="center"/>
        <w:rPr>
          <w:b/>
          <w:bCs/>
        </w:rPr>
      </w:pPr>
      <w:r>
        <w:rPr>
          <w:b/>
          <w:bCs/>
        </w:rPr>
        <w:t>CHAPTER 12</w:t>
      </w:r>
    </w:p>
    <w:p w:rsidR="00531FEE" w:rsidRDefault="00531FEE">
      <w:pPr>
        <w:pStyle w:val="Level1"/>
        <w:numPr>
          <w:ilvl w:val="0"/>
          <w:numId w:val="0"/>
        </w:numPr>
        <w:tabs>
          <w:tab w:val="left" w:pos="2160"/>
        </w:tabs>
        <w:jc w:val="center"/>
        <w:rPr>
          <w:b/>
          <w:bCs/>
        </w:rPr>
      </w:pPr>
    </w:p>
    <w:p w:rsidR="00531FEE" w:rsidRDefault="00531FEE">
      <w:pPr>
        <w:pStyle w:val="Level1"/>
        <w:numPr>
          <w:ilvl w:val="0"/>
          <w:numId w:val="0"/>
        </w:numPr>
        <w:tabs>
          <w:tab w:val="left" w:pos="2160"/>
        </w:tabs>
        <w:jc w:val="center"/>
        <w:rPr>
          <w:b/>
          <w:bCs/>
        </w:rPr>
      </w:pPr>
      <w:r>
        <w:rPr>
          <w:b/>
          <w:bCs/>
        </w:rPr>
        <w:t>SHELTER PLUS CARE (S+C) PROGRAM</w:t>
      </w:r>
    </w:p>
    <w:p w:rsidR="00531FEE" w:rsidRDefault="00531FEE">
      <w:pPr>
        <w:pStyle w:val="Level1"/>
        <w:numPr>
          <w:ilvl w:val="0"/>
          <w:numId w:val="0"/>
        </w:numPr>
        <w:tabs>
          <w:tab w:val="left" w:pos="2160"/>
        </w:tabs>
        <w:rPr>
          <w:b/>
          <w:bCs/>
        </w:rPr>
      </w:pPr>
      <w:r>
        <w:rPr>
          <w:b/>
          <w:bCs/>
        </w:rPr>
        <w:t xml:space="preserve"> </w:t>
      </w:r>
    </w:p>
    <w:p w:rsidR="00531FEE" w:rsidRDefault="00531FEE">
      <w:pPr>
        <w:pStyle w:val="Level1"/>
        <w:numPr>
          <w:ilvl w:val="0"/>
          <w:numId w:val="0"/>
        </w:numPr>
        <w:tabs>
          <w:tab w:val="left" w:pos="2160"/>
        </w:tabs>
        <w:rPr>
          <w:b/>
          <w:bCs/>
        </w:rPr>
      </w:pPr>
    </w:p>
    <w:p w:rsidR="009F0049" w:rsidRDefault="00531FEE">
      <w:pPr>
        <w:pStyle w:val="NormalWeb"/>
        <w:spacing w:before="0" w:beforeAutospacing="0" w:after="0" w:afterAutospacing="0"/>
        <w:ind w:left="720" w:hanging="720"/>
      </w:pPr>
      <w:r>
        <w:t>12-1</w:t>
      </w:r>
      <w:r>
        <w:tab/>
      </w:r>
      <w:r>
        <w:rPr>
          <w:u w:val="single"/>
        </w:rPr>
        <w:t>APPLICABILITY.</w:t>
      </w:r>
      <w:r>
        <w:t xml:space="preserve">  This chapter provides guidance for comprehensive monitoring of the Shelter Plus Care (S+C) program.  </w:t>
      </w:r>
      <w:r w:rsidR="001572CB" w:rsidRPr="00A94B47">
        <w:t>Th</w:t>
      </w:r>
      <w:r w:rsidR="006B6141" w:rsidRPr="00A94B47">
        <w:t>ese monitoring E</w:t>
      </w:r>
      <w:r w:rsidR="001572CB" w:rsidRPr="00A94B47">
        <w:t>xhibit</w:t>
      </w:r>
      <w:r w:rsidR="006B6141" w:rsidRPr="00A94B47">
        <w:t>s</w:t>
      </w:r>
      <w:r w:rsidR="001572CB">
        <w:t xml:space="preserve"> should be used for </w:t>
      </w:r>
      <w:r w:rsidR="00C12701">
        <w:t xml:space="preserve">new and renewal </w:t>
      </w:r>
      <w:r w:rsidR="001572CB">
        <w:t>S+C projects funded prior to FY</w:t>
      </w:r>
      <w:r w:rsidR="00B913DD">
        <w:t xml:space="preserve"> </w:t>
      </w:r>
      <w:r w:rsidR="00CA1AE6">
        <w:t>2012</w:t>
      </w:r>
      <w:r w:rsidR="001572CB">
        <w:t xml:space="preserve">. </w:t>
      </w:r>
      <w:r w:rsidR="00256D15">
        <w:t xml:space="preserve"> </w:t>
      </w:r>
      <w:r w:rsidR="00891053">
        <w:t>This program is not subject to the requirements identified in 2 CFR</w:t>
      </w:r>
      <w:r w:rsidR="00365AFC">
        <w:t xml:space="preserve"> part</w:t>
      </w:r>
      <w:r w:rsidR="00891053">
        <w:t xml:space="preserve"> 200.</w:t>
      </w:r>
    </w:p>
    <w:p w:rsidR="00351EA9" w:rsidRDefault="009F0049" w:rsidP="00351EA9">
      <w:pPr>
        <w:pStyle w:val="NormalWeb"/>
        <w:shd w:val="clear" w:color="auto" w:fill="FFFFFF"/>
        <w:spacing w:before="0" w:beforeAutospacing="0" w:after="0" w:afterAutospacing="0"/>
        <w:ind w:left="720" w:hanging="720"/>
      </w:pPr>
      <w:r>
        <w:tab/>
      </w:r>
    </w:p>
    <w:p w:rsidR="00531FEE" w:rsidRDefault="00531FEE" w:rsidP="00407EAB">
      <w:pPr>
        <w:pStyle w:val="NormalWeb"/>
        <w:spacing w:before="0" w:beforeAutospacing="0" w:after="0" w:afterAutospacing="0"/>
        <w:ind w:left="720"/>
      </w:pPr>
      <w:r>
        <w:t xml:space="preserve">The S+C program </w:t>
      </w:r>
      <w:r>
        <w:rPr>
          <w:szCs w:val="20"/>
        </w:rPr>
        <w:t xml:space="preserve">provides rental assistance for hard-to-serve homeless persons with disabilities (primarily those with serious mental illness, chronic problems with alcohol and/or drugs, and acquired immunodeficiency syndrome or related diseases) and their families who are living in places not intended for human habitation (e.g., streets) or in emergency shelters. </w:t>
      </w:r>
      <w:r w:rsidR="006B6141">
        <w:rPr>
          <w:szCs w:val="20"/>
        </w:rPr>
        <w:t xml:space="preserve"> </w:t>
      </w:r>
      <w:r>
        <w:rPr>
          <w:szCs w:val="20"/>
        </w:rPr>
        <w:t xml:space="preserve">The program allows for a variety of housing choices, and a range of supportive services funded by other sources, in response to the needs of the hard-to-reach homeless population with disabilities.  </w:t>
      </w:r>
      <w:r>
        <w:t>Other Federal, State, or local sources, as well as private sources may fund the supportive services.</w:t>
      </w:r>
    </w:p>
    <w:p w:rsidR="00531FEE" w:rsidRDefault="00531FEE">
      <w:pPr>
        <w:pStyle w:val="NormalWeb"/>
        <w:ind w:left="720"/>
      </w:pPr>
      <w:r>
        <w:rPr>
          <w:szCs w:val="20"/>
        </w:rPr>
        <w:t>Program grants are used for the provision of rental assistance payments through four components:</w:t>
      </w:r>
    </w:p>
    <w:p w:rsidR="00531FEE" w:rsidRDefault="00531FEE">
      <w:pPr>
        <w:numPr>
          <w:ilvl w:val="0"/>
          <w:numId w:val="12"/>
        </w:numPr>
        <w:tabs>
          <w:tab w:val="clear" w:pos="720"/>
        </w:tabs>
        <w:ind w:left="1440" w:hanging="720"/>
        <w:rPr>
          <w:szCs w:val="20"/>
        </w:rPr>
      </w:pPr>
      <w:r>
        <w:rPr>
          <w:szCs w:val="20"/>
        </w:rPr>
        <w:t>Tenant-based Rental Assistance (TRA) – Contract with the S+C tenant;</w:t>
      </w:r>
    </w:p>
    <w:p w:rsidR="00531FEE" w:rsidRDefault="00531FEE">
      <w:pPr>
        <w:numPr>
          <w:ilvl w:val="0"/>
          <w:numId w:val="12"/>
        </w:numPr>
        <w:tabs>
          <w:tab w:val="clear" w:pos="720"/>
        </w:tabs>
        <w:ind w:left="1440" w:hanging="720"/>
        <w:rPr>
          <w:szCs w:val="20"/>
        </w:rPr>
      </w:pPr>
      <w:r>
        <w:rPr>
          <w:szCs w:val="20"/>
        </w:rPr>
        <w:t>Sponsor-based Rental Assistance (SRA) – Contract with the non-profit organization;</w:t>
      </w:r>
    </w:p>
    <w:p w:rsidR="00531FEE" w:rsidRDefault="00531FEE">
      <w:pPr>
        <w:numPr>
          <w:ilvl w:val="0"/>
          <w:numId w:val="12"/>
        </w:numPr>
        <w:tabs>
          <w:tab w:val="clear" w:pos="720"/>
        </w:tabs>
        <w:ind w:left="1440" w:hanging="720"/>
        <w:rPr>
          <w:szCs w:val="20"/>
        </w:rPr>
      </w:pPr>
      <w:r>
        <w:rPr>
          <w:szCs w:val="20"/>
        </w:rPr>
        <w:t>Project-based Rental Assistance with rehabilitation (</w:t>
      </w:r>
      <w:proofErr w:type="spellStart"/>
      <w:r>
        <w:rPr>
          <w:szCs w:val="20"/>
        </w:rPr>
        <w:t>PRAW</w:t>
      </w:r>
      <w:proofErr w:type="spellEnd"/>
      <w:r>
        <w:rPr>
          <w:szCs w:val="20"/>
        </w:rPr>
        <w:t xml:space="preserve">) or without rehabilitation (PRA) – Contract with the building owner; and </w:t>
      </w:r>
    </w:p>
    <w:p w:rsidR="00531FEE" w:rsidRDefault="00531FEE">
      <w:pPr>
        <w:numPr>
          <w:ilvl w:val="0"/>
          <w:numId w:val="12"/>
        </w:numPr>
        <w:tabs>
          <w:tab w:val="clear" w:pos="720"/>
        </w:tabs>
        <w:ind w:left="1440" w:hanging="720"/>
        <w:rPr>
          <w:rFonts w:ascii="Verdana" w:hAnsi="Verdana"/>
          <w:sz w:val="20"/>
          <w:szCs w:val="20"/>
        </w:rPr>
      </w:pPr>
      <w:r>
        <w:rPr>
          <w:szCs w:val="20"/>
        </w:rPr>
        <w:t>Section 8 Moderate Rehabilitation Program for Single Room Occupancy Dwellings – Contract with the public housing agency (PHA)</w:t>
      </w:r>
      <w:r>
        <w:rPr>
          <w:rFonts w:ascii="Verdana" w:hAnsi="Verdana"/>
          <w:sz w:val="20"/>
          <w:szCs w:val="20"/>
        </w:rPr>
        <w:t xml:space="preserve">. </w:t>
      </w:r>
    </w:p>
    <w:p w:rsidR="00531FEE" w:rsidRDefault="00531FEE">
      <w:pPr>
        <w:pStyle w:val="NormalWeb"/>
        <w:spacing w:before="0" w:beforeAutospacing="0" w:after="0" w:afterAutospacing="0"/>
        <w:rPr>
          <w:szCs w:val="20"/>
        </w:rPr>
      </w:pPr>
    </w:p>
    <w:p w:rsidR="00B913DD" w:rsidRPr="00407EAB" w:rsidRDefault="00B913DD" w:rsidP="00B913DD">
      <w:pPr>
        <w:pStyle w:val="NormalWeb"/>
        <w:shd w:val="clear" w:color="auto" w:fill="FFFFFF"/>
        <w:spacing w:before="0" w:beforeAutospacing="0" w:after="0" w:afterAutospacing="0"/>
        <w:ind w:left="720"/>
        <w:rPr>
          <w:lang w:val="en"/>
        </w:rPr>
      </w:pPr>
      <w:r w:rsidRPr="00407EAB">
        <w:rPr>
          <w:lang w:val="en"/>
        </w:rPr>
        <w:t>On May 20, 2009, President Obama signed the Homeless Emergency Assistance and Rapid Transition to Housing (HEARTH) Act of 2009</w:t>
      </w:r>
      <w:r w:rsidR="00640910">
        <w:rPr>
          <w:lang w:val="en"/>
        </w:rPr>
        <w:t xml:space="preserve"> that</w:t>
      </w:r>
      <w:r w:rsidRPr="00407EAB">
        <w:rPr>
          <w:lang w:val="en"/>
        </w:rPr>
        <w:t xml:space="preserve"> amends and reauthorizes the McKinney-Vento Homeless Assistance Act with substantial changes, including:</w:t>
      </w:r>
    </w:p>
    <w:p w:rsidR="00B913DD" w:rsidRPr="00407EAB" w:rsidRDefault="00B913DD" w:rsidP="00B913DD">
      <w:pPr>
        <w:numPr>
          <w:ilvl w:val="0"/>
          <w:numId w:val="15"/>
        </w:numPr>
        <w:shd w:val="clear" w:color="auto" w:fill="FFFFFF"/>
        <w:tabs>
          <w:tab w:val="clear" w:pos="720"/>
        </w:tabs>
        <w:spacing w:before="100" w:beforeAutospacing="1" w:after="100" w:afterAutospacing="1"/>
        <w:ind w:left="1440"/>
        <w:rPr>
          <w:lang w:val="en"/>
        </w:rPr>
      </w:pPr>
      <w:r w:rsidRPr="00407EAB">
        <w:rPr>
          <w:lang w:val="en"/>
        </w:rPr>
        <w:t>A consolidation of HUD's competitive grant programs</w:t>
      </w:r>
      <w:r>
        <w:rPr>
          <w:lang w:val="en"/>
        </w:rPr>
        <w:t xml:space="preserve"> (Supportive Housing Program and Shelter Plus Care)</w:t>
      </w:r>
      <w:r w:rsidRPr="00407EAB">
        <w:rPr>
          <w:lang w:val="en"/>
        </w:rPr>
        <w:t xml:space="preserve">; </w:t>
      </w:r>
    </w:p>
    <w:p w:rsidR="00B913DD" w:rsidRPr="00407EAB" w:rsidRDefault="00B913DD" w:rsidP="00B913DD">
      <w:pPr>
        <w:numPr>
          <w:ilvl w:val="1"/>
          <w:numId w:val="15"/>
        </w:numPr>
        <w:shd w:val="clear" w:color="auto" w:fill="FFFFFF"/>
        <w:spacing w:before="100" w:beforeAutospacing="1" w:after="100" w:afterAutospacing="1"/>
        <w:rPr>
          <w:lang w:val="en"/>
        </w:rPr>
      </w:pPr>
      <w:r w:rsidRPr="00407EAB">
        <w:rPr>
          <w:lang w:val="en"/>
        </w:rPr>
        <w:t xml:space="preserve">The creation of a Rural Housing Stability Assistance Program; </w:t>
      </w:r>
    </w:p>
    <w:p w:rsidR="00B913DD" w:rsidRPr="00407EAB" w:rsidRDefault="00B913DD" w:rsidP="00B913DD">
      <w:pPr>
        <w:numPr>
          <w:ilvl w:val="1"/>
          <w:numId w:val="15"/>
        </w:numPr>
        <w:shd w:val="clear" w:color="auto" w:fill="FFFFFF"/>
        <w:spacing w:before="100" w:beforeAutospacing="1" w:after="100" w:afterAutospacing="1"/>
        <w:rPr>
          <w:lang w:val="en"/>
        </w:rPr>
      </w:pPr>
      <w:r w:rsidRPr="00407EAB">
        <w:rPr>
          <w:lang w:val="en"/>
        </w:rPr>
        <w:t xml:space="preserve">A change in HUD's definition of homeless and chronic homelessness; </w:t>
      </w:r>
    </w:p>
    <w:p w:rsidR="00B913DD" w:rsidRPr="00407EAB" w:rsidRDefault="00B913DD" w:rsidP="00B913DD">
      <w:pPr>
        <w:numPr>
          <w:ilvl w:val="1"/>
          <w:numId w:val="15"/>
        </w:numPr>
        <w:shd w:val="clear" w:color="auto" w:fill="FFFFFF"/>
        <w:spacing w:before="100" w:beforeAutospacing="1" w:after="100" w:afterAutospacing="1"/>
        <w:rPr>
          <w:lang w:val="en"/>
        </w:rPr>
      </w:pPr>
      <w:r w:rsidRPr="00407EAB">
        <w:rPr>
          <w:lang w:val="en"/>
        </w:rPr>
        <w:t xml:space="preserve">A simplified match requirement; </w:t>
      </w:r>
    </w:p>
    <w:p w:rsidR="00B913DD" w:rsidRPr="00407EAB" w:rsidRDefault="00B913DD" w:rsidP="00B913DD">
      <w:pPr>
        <w:numPr>
          <w:ilvl w:val="1"/>
          <w:numId w:val="15"/>
        </w:numPr>
        <w:shd w:val="clear" w:color="auto" w:fill="FFFFFF"/>
        <w:spacing w:before="100" w:beforeAutospacing="1" w:after="100" w:afterAutospacing="1"/>
        <w:rPr>
          <w:lang w:val="en"/>
        </w:rPr>
      </w:pPr>
      <w:r w:rsidRPr="00407EAB">
        <w:rPr>
          <w:lang w:val="en"/>
        </w:rPr>
        <w:t xml:space="preserve">An increase in prevention resources; and, </w:t>
      </w:r>
    </w:p>
    <w:p w:rsidR="00B913DD" w:rsidRPr="00407EAB" w:rsidRDefault="00B913DD" w:rsidP="00B913DD">
      <w:pPr>
        <w:widowControl w:val="0"/>
        <w:numPr>
          <w:ilvl w:val="1"/>
          <w:numId w:val="15"/>
        </w:numPr>
        <w:shd w:val="clear" w:color="auto" w:fill="FFFFFF"/>
        <w:rPr>
          <w:lang w:val="en"/>
        </w:rPr>
      </w:pPr>
      <w:r w:rsidRPr="00407EAB">
        <w:rPr>
          <w:lang w:val="en"/>
        </w:rPr>
        <w:t xml:space="preserve">An increase in the emphasis on performance. </w:t>
      </w:r>
    </w:p>
    <w:p w:rsidR="00B913DD" w:rsidRDefault="00B913DD" w:rsidP="00B913DD">
      <w:pPr>
        <w:pStyle w:val="NormalWeb"/>
        <w:spacing w:before="0" w:beforeAutospacing="0" w:after="0" w:afterAutospacing="0"/>
        <w:ind w:left="720"/>
      </w:pPr>
    </w:p>
    <w:p w:rsidR="00907852" w:rsidRDefault="00907852" w:rsidP="00B913DD">
      <w:pPr>
        <w:pStyle w:val="NormalWeb"/>
        <w:spacing w:before="0" w:beforeAutospacing="0" w:after="0" w:afterAutospacing="0"/>
        <w:ind w:left="720"/>
        <w:rPr>
          <w:szCs w:val="20"/>
        </w:rPr>
      </w:pPr>
      <w:r>
        <w:rPr>
          <w:szCs w:val="20"/>
        </w:rPr>
        <w:lastRenderedPageBreak/>
        <w:t>S+C</w:t>
      </w:r>
      <w:r w:rsidRPr="00907852">
        <w:rPr>
          <w:szCs w:val="20"/>
        </w:rPr>
        <w:t xml:space="preserve"> projects funded in the FY 2011 </w:t>
      </w:r>
      <w:r w:rsidRPr="00A94B47">
        <w:rPr>
          <w:szCs w:val="20"/>
        </w:rPr>
        <w:t>C</w:t>
      </w:r>
      <w:r w:rsidR="006B6141" w:rsidRPr="00A94B47">
        <w:rPr>
          <w:szCs w:val="20"/>
        </w:rPr>
        <w:t>ontinuum of Care (C</w:t>
      </w:r>
      <w:r w:rsidRPr="00A94B47">
        <w:rPr>
          <w:szCs w:val="20"/>
        </w:rPr>
        <w:t>oC</w:t>
      </w:r>
      <w:r w:rsidR="006B6141" w:rsidRPr="00A94B47">
        <w:rPr>
          <w:szCs w:val="20"/>
        </w:rPr>
        <w:t>)</w:t>
      </w:r>
      <w:r w:rsidRPr="00907852">
        <w:rPr>
          <w:szCs w:val="20"/>
        </w:rPr>
        <w:t xml:space="preserve"> Homeless Assistance Grants Competition must include </w:t>
      </w:r>
      <w:r w:rsidR="00244DED">
        <w:rPr>
          <w:szCs w:val="20"/>
        </w:rPr>
        <w:t xml:space="preserve">the </w:t>
      </w:r>
      <w:r w:rsidRPr="00907852">
        <w:rPr>
          <w:szCs w:val="20"/>
        </w:rPr>
        <w:t>monitoring of appropriate Homeless and At-Risk Determination/Recordkeeping</w:t>
      </w:r>
      <w:r>
        <w:rPr>
          <w:szCs w:val="20"/>
        </w:rPr>
        <w:t xml:space="preserve"> Requirements using Exhibit 1</w:t>
      </w:r>
      <w:r w:rsidR="0029424E">
        <w:rPr>
          <w:szCs w:val="20"/>
        </w:rPr>
        <w:t>2-8</w:t>
      </w:r>
      <w:r w:rsidRPr="00907852">
        <w:rPr>
          <w:szCs w:val="20"/>
        </w:rPr>
        <w:t>.</w:t>
      </w:r>
    </w:p>
    <w:p w:rsidR="00907852" w:rsidRDefault="00907852" w:rsidP="00B913DD">
      <w:pPr>
        <w:pStyle w:val="NormalWeb"/>
        <w:spacing w:before="0" w:beforeAutospacing="0" w:after="0" w:afterAutospacing="0"/>
        <w:ind w:left="720"/>
        <w:rPr>
          <w:szCs w:val="20"/>
        </w:rPr>
      </w:pPr>
    </w:p>
    <w:p w:rsidR="00531FEE" w:rsidRDefault="00531FEE">
      <w:pPr>
        <w:ind w:left="720" w:hanging="720"/>
        <w:rPr>
          <w:color w:val="161E0D"/>
          <w:szCs w:val="20"/>
        </w:rPr>
      </w:pPr>
      <w:r>
        <w:t>12-2</w:t>
      </w:r>
      <w:r>
        <w:tab/>
      </w:r>
      <w:r>
        <w:rPr>
          <w:u w:val="single"/>
        </w:rPr>
        <w:t>PREPARING FOR MONITORING.</w:t>
      </w:r>
      <w:r>
        <w:t xml:space="preserve">  The specific S+C </w:t>
      </w:r>
      <w:r w:rsidR="00351EA9">
        <w:t>recipients</w:t>
      </w:r>
      <w:r>
        <w:t xml:space="preserve"> to be monitored are determined as part of the risk assessment process (see additional guidance provided in Chapter 2).  Before monitoring, the reviewer should be familiar with both the S+C program requirements and the design and operation of the </w:t>
      </w:r>
      <w:r w:rsidR="00351EA9">
        <w:t>recipient</w:t>
      </w:r>
      <w:r>
        <w:t xml:space="preserve">’s S+C program, particularly any </w:t>
      </w:r>
      <w:r w:rsidRPr="00A94B47">
        <w:t>areas that have</w:t>
      </w:r>
      <w:r>
        <w:t xml:space="preserve"> been identified as high risk or that are the subject of the monitoring.  Whether monitoring on-site or assembling materials for a remote monitoring, reviewers will need specific items to successfully monitor a </w:t>
      </w:r>
      <w:r w:rsidR="00351EA9">
        <w:t>recipient</w:t>
      </w:r>
      <w:r>
        <w:t xml:space="preserve">’s S+C program.  </w:t>
      </w:r>
    </w:p>
    <w:p w:rsidR="00531FEE" w:rsidRDefault="00531FEE">
      <w:pPr>
        <w:pStyle w:val="NormalWeb"/>
        <w:tabs>
          <w:tab w:val="left" w:pos="720"/>
        </w:tabs>
        <w:ind w:left="720"/>
      </w:pPr>
      <w:r>
        <w:t xml:space="preserve">Resources required for monitoring include:  </w:t>
      </w:r>
    </w:p>
    <w:p w:rsidR="00531FEE" w:rsidRDefault="00531FEE">
      <w:pPr>
        <w:pStyle w:val="NormalWeb"/>
        <w:numPr>
          <w:ilvl w:val="0"/>
          <w:numId w:val="14"/>
        </w:numPr>
        <w:ind w:left="1080" w:hanging="360"/>
        <w:rPr>
          <w:szCs w:val="20"/>
        </w:rPr>
      </w:pPr>
      <w:r>
        <w:t xml:space="preserve">the implementing statute, </w:t>
      </w:r>
      <w:r>
        <w:rPr>
          <w:szCs w:val="36"/>
        </w:rPr>
        <w:t>McKinney-Vento Homeless Assistance Act, Title IV, Subtitle F</w:t>
      </w:r>
      <w:r w:rsidR="00EA23C9">
        <w:rPr>
          <w:szCs w:val="36"/>
        </w:rPr>
        <w:t xml:space="preserve"> in effect </w:t>
      </w:r>
      <w:r w:rsidR="003805AF">
        <w:rPr>
          <w:szCs w:val="36"/>
        </w:rPr>
        <w:t>in</w:t>
      </w:r>
      <w:r w:rsidR="00EA23C9">
        <w:rPr>
          <w:szCs w:val="36"/>
        </w:rPr>
        <w:t xml:space="preserve"> 2008</w:t>
      </w:r>
      <w:r>
        <w:rPr>
          <w:szCs w:val="36"/>
        </w:rPr>
        <w:t>;</w:t>
      </w:r>
    </w:p>
    <w:p w:rsidR="00531FEE" w:rsidRDefault="00531FEE">
      <w:pPr>
        <w:pStyle w:val="NormalWeb"/>
        <w:numPr>
          <w:ilvl w:val="0"/>
          <w:numId w:val="14"/>
        </w:numPr>
        <w:ind w:left="1080" w:hanging="360"/>
        <w:rPr>
          <w:szCs w:val="20"/>
        </w:rPr>
      </w:pPr>
      <w:r>
        <w:rPr>
          <w:szCs w:val="36"/>
        </w:rPr>
        <w:t>the program regulations at 24 CFR 582 [attached to the grant agreement(s) for the project(s) being monitored];</w:t>
      </w:r>
    </w:p>
    <w:p w:rsidR="00531FEE" w:rsidRDefault="00531FEE">
      <w:pPr>
        <w:pStyle w:val="NormalWeb"/>
        <w:numPr>
          <w:ilvl w:val="0"/>
          <w:numId w:val="14"/>
        </w:numPr>
        <w:ind w:left="1080" w:hanging="360"/>
        <w:rPr>
          <w:szCs w:val="20"/>
        </w:rPr>
      </w:pPr>
      <w:r>
        <w:rPr>
          <w:szCs w:val="36"/>
        </w:rPr>
        <w:t>the Notice of Funds Availability (NOFA);</w:t>
      </w:r>
    </w:p>
    <w:p w:rsidR="00531FEE" w:rsidRDefault="00531FEE">
      <w:pPr>
        <w:numPr>
          <w:ilvl w:val="0"/>
          <w:numId w:val="14"/>
        </w:numPr>
        <w:ind w:left="1080" w:hanging="360"/>
      </w:pPr>
      <w:r>
        <w:t xml:space="preserve">the </w:t>
      </w:r>
      <w:r w:rsidR="00351EA9">
        <w:t>recipient</w:t>
      </w:r>
      <w:r>
        <w:t>’s approved S+C application;</w:t>
      </w:r>
    </w:p>
    <w:p w:rsidR="00531FEE" w:rsidRDefault="00531FEE">
      <w:pPr>
        <w:numPr>
          <w:ilvl w:val="0"/>
          <w:numId w:val="14"/>
        </w:numPr>
        <w:ind w:left="1080" w:hanging="360"/>
      </w:pPr>
      <w:r>
        <w:t xml:space="preserve">the executed S+C grant agreement(s) for the period being monitored; </w:t>
      </w:r>
    </w:p>
    <w:p w:rsidR="00531FEE" w:rsidRDefault="00531FEE">
      <w:pPr>
        <w:numPr>
          <w:ilvl w:val="0"/>
          <w:numId w:val="14"/>
        </w:numPr>
        <w:ind w:left="1080" w:hanging="360"/>
      </w:pPr>
      <w:r>
        <w:t>any amendments to the grant agreement(s);</w:t>
      </w:r>
    </w:p>
    <w:p w:rsidR="00531FEE" w:rsidRDefault="00531FEE">
      <w:pPr>
        <w:numPr>
          <w:ilvl w:val="0"/>
          <w:numId w:val="14"/>
        </w:numPr>
        <w:ind w:left="1080" w:hanging="360"/>
      </w:pPr>
      <w:r>
        <w:t>for the SRO component, the subrecipient agreement with the PHA and a copy of the Annual Contributions Contract (ACC);</w:t>
      </w:r>
    </w:p>
    <w:p w:rsidR="00531FEE" w:rsidRDefault="00531FEE">
      <w:pPr>
        <w:numPr>
          <w:ilvl w:val="0"/>
          <w:numId w:val="14"/>
        </w:numPr>
        <w:ind w:left="1080" w:hanging="360"/>
      </w:pPr>
      <w:r>
        <w:t xml:space="preserve">the most recent Annual </w:t>
      </w:r>
      <w:r w:rsidR="0006602F">
        <w:t xml:space="preserve">Performance </w:t>
      </w:r>
      <w:r>
        <w:t>Report;</w:t>
      </w:r>
    </w:p>
    <w:p w:rsidR="00531FEE" w:rsidRDefault="00531FEE">
      <w:pPr>
        <w:numPr>
          <w:ilvl w:val="0"/>
          <w:numId w:val="14"/>
        </w:numPr>
        <w:ind w:left="1080" w:hanging="360"/>
      </w:pPr>
      <w:r w:rsidRPr="00A94B47">
        <w:t>L</w:t>
      </w:r>
      <w:r w:rsidR="006B6141" w:rsidRPr="00A94B47">
        <w:t>ine of Credit Control System (L</w:t>
      </w:r>
      <w:r w:rsidRPr="00A94B47">
        <w:t>OCCS</w:t>
      </w:r>
      <w:r w:rsidR="006B6141" w:rsidRPr="00A94B47">
        <w:t>)</w:t>
      </w:r>
      <w:r>
        <w:t xml:space="preserve"> expenditure information for the </w:t>
      </w:r>
      <w:r w:rsidR="00351EA9">
        <w:t>recipient</w:t>
      </w:r>
      <w:r>
        <w:t xml:space="preserve"> being monitored and the time period under review;</w:t>
      </w:r>
    </w:p>
    <w:p w:rsidR="00531FEE" w:rsidRDefault="00531FEE">
      <w:pPr>
        <w:pStyle w:val="NormalWeb"/>
        <w:numPr>
          <w:ilvl w:val="0"/>
          <w:numId w:val="14"/>
        </w:numPr>
        <w:ind w:left="1080" w:hanging="360"/>
        <w:rPr>
          <w:szCs w:val="20"/>
        </w:rPr>
      </w:pPr>
      <w:r>
        <w:rPr>
          <w:i/>
          <w:iCs/>
          <w:szCs w:val="36"/>
        </w:rPr>
        <w:t>S+C Resource Manual</w:t>
      </w:r>
      <w:r>
        <w:rPr>
          <w:color w:val="330066"/>
          <w:szCs w:val="36"/>
        </w:rPr>
        <w:t>,</w:t>
      </w:r>
      <w:r>
        <w:rPr>
          <w:szCs w:val="20"/>
        </w:rPr>
        <w:t xml:space="preserve"> designed primarily to assist </w:t>
      </w:r>
      <w:r w:rsidR="007218FC">
        <w:rPr>
          <w:szCs w:val="20"/>
        </w:rPr>
        <w:t>recipients</w:t>
      </w:r>
      <w:r>
        <w:rPr>
          <w:szCs w:val="20"/>
        </w:rPr>
        <w:t>, non-profit sponsors, and supportive service providers in effective administration of the S+C program;</w:t>
      </w:r>
    </w:p>
    <w:p w:rsidR="00531FEE" w:rsidRDefault="00531FEE">
      <w:pPr>
        <w:pStyle w:val="NormalWeb"/>
        <w:numPr>
          <w:ilvl w:val="0"/>
          <w:numId w:val="14"/>
        </w:numPr>
        <w:spacing w:before="0" w:beforeAutospacing="0" w:after="0" w:afterAutospacing="0"/>
        <w:ind w:left="1080" w:hanging="360"/>
        <w:rPr>
          <w:szCs w:val="20"/>
        </w:rPr>
      </w:pPr>
      <w:r>
        <w:rPr>
          <w:i/>
          <w:iCs/>
          <w:szCs w:val="36"/>
        </w:rPr>
        <w:t>Understanding S+C</w:t>
      </w:r>
      <w:r>
        <w:rPr>
          <w:szCs w:val="36"/>
        </w:rPr>
        <w:t>, a guide</w:t>
      </w:r>
      <w:r>
        <w:rPr>
          <w:color w:val="330066"/>
          <w:szCs w:val="36"/>
        </w:rPr>
        <w:t xml:space="preserve"> </w:t>
      </w:r>
      <w:r>
        <w:rPr>
          <w:szCs w:val="20"/>
        </w:rPr>
        <w:t xml:space="preserve">highlighting key aspects of the S+C program and designed to provide HUD field office personnel, potential </w:t>
      </w:r>
      <w:r w:rsidR="007218FC">
        <w:rPr>
          <w:szCs w:val="20"/>
        </w:rPr>
        <w:t>S+C program operators, and S+C recipients</w:t>
      </w:r>
      <w:r>
        <w:rPr>
          <w:szCs w:val="20"/>
        </w:rPr>
        <w:t xml:space="preserve"> with basic information; and </w:t>
      </w:r>
    </w:p>
    <w:p w:rsidR="00531FEE" w:rsidRDefault="00531FEE">
      <w:pPr>
        <w:pStyle w:val="NormalWeb"/>
        <w:numPr>
          <w:ilvl w:val="0"/>
          <w:numId w:val="14"/>
        </w:numPr>
        <w:spacing w:before="0" w:beforeAutospacing="0" w:after="0" w:afterAutospacing="0"/>
        <w:ind w:left="1080" w:hanging="360"/>
      </w:pPr>
      <w:r>
        <w:rPr>
          <w:i/>
          <w:iCs/>
          <w:szCs w:val="20"/>
        </w:rPr>
        <w:t>Enhancing Shelter Plus Care Guide</w:t>
      </w:r>
      <w:r>
        <w:rPr>
          <w:szCs w:val="20"/>
        </w:rPr>
        <w:t>, a booklet identifying the key challenges facing S+C program operators and sharing</w:t>
      </w:r>
      <w:r>
        <w:rPr>
          <w:rFonts w:ascii="Verdana" w:hAnsi="Verdana"/>
          <w:sz w:val="20"/>
          <w:szCs w:val="20"/>
        </w:rPr>
        <w:t xml:space="preserve"> </w:t>
      </w:r>
      <w:r>
        <w:rPr>
          <w:szCs w:val="20"/>
        </w:rPr>
        <w:t xml:space="preserve">practical approaches used by experienced S+C </w:t>
      </w:r>
      <w:r w:rsidR="007218FC">
        <w:rPr>
          <w:szCs w:val="20"/>
        </w:rPr>
        <w:t>recipients</w:t>
      </w:r>
      <w:r>
        <w:rPr>
          <w:szCs w:val="20"/>
        </w:rPr>
        <w:t xml:space="preserve"> and </w:t>
      </w:r>
      <w:r w:rsidR="007218FC">
        <w:rPr>
          <w:szCs w:val="20"/>
        </w:rPr>
        <w:t xml:space="preserve">project </w:t>
      </w:r>
      <w:r>
        <w:rPr>
          <w:szCs w:val="20"/>
        </w:rPr>
        <w:t xml:space="preserve">sponsors to enhance program operations. </w:t>
      </w:r>
    </w:p>
    <w:p w:rsidR="00531FEE" w:rsidRDefault="00531FEE">
      <w:pPr>
        <w:pStyle w:val="NormalWeb"/>
        <w:tabs>
          <w:tab w:val="left" w:pos="720"/>
        </w:tabs>
        <w:spacing w:before="0" w:beforeAutospacing="0" w:after="0" w:afterAutospacing="0"/>
        <w:ind w:left="720"/>
      </w:pPr>
    </w:p>
    <w:p w:rsidR="00531FEE" w:rsidRDefault="00531FEE">
      <w:pPr>
        <w:pStyle w:val="Level1"/>
        <w:numPr>
          <w:ilvl w:val="0"/>
          <w:numId w:val="0"/>
        </w:numPr>
        <w:tabs>
          <w:tab w:val="left" w:pos="720"/>
        </w:tabs>
        <w:ind w:left="720" w:hanging="720"/>
      </w:pPr>
      <w:r>
        <w:t>12-3</w:t>
      </w:r>
      <w:r>
        <w:tab/>
      </w:r>
      <w:r>
        <w:rPr>
          <w:u w:val="single"/>
        </w:rPr>
        <w:t>FILE SELECTION AND SAMPLING</w:t>
      </w:r>
      <w:r>
        <w:t xml:space="preserve">.  As described in Chapter 2, the risk analysis process will be used to determine which S+C </w:t>
      </w:r>
      <w:r w:rsidR="00B913DD">
        <w:t>recipients</w:t>
      </w:r>
      <w:r>
        <w:t xml:space="preserve"> and areas should be reviewed.  Once that process has been completed, where it is indicated that a file review is necessary to answer Exhibit questions, the HUD reviewer should consider the following factors when determining the specific files that will comprise the review sample:</w:t>
      </w:r>
    </w:p>
    <w:p w:rsidR="00531FEE" w:rsidRDefault="00531FEE">
      <w:pPr>
        <w:pStyle w:val="Level1"/>
        <w:numPr>
          <w:ilvl w:val="0"/>
          <w:numId w:val="0"/>
        </w:numPr>
      </w:pPr>
    </w:p>
    <w:p w:rsidR="00531FEE" w:rsidRDefault="00531FEE">
      <w:pPr>
        <w:pStyle w:val="Level1"/>
        <w:numPr>
          <w:ilvl w:val="0"/>
          <w:numId w:val="9"/>
        </w:numPr>
      </w:pPr>
      <w:r>
        <w:t xml:space="preserve">Where feasible, initial file selection should be made using a random selection method. </w:t>
      </w:r>
    </w:p>
    <w:p w:rsidR="00531FEE" w:rsidRDefault="00531FEE">
      <w:pPr>
        <w:pStyle w:val="Level1"/>
        <w:numPr>
          <w:ilvl w:val="0"/>
          <w:numId w:val="0"/>
        </w:numPr>
        <w:ind w:left="720"/>
      </w:pPr>
      <w:r>
        <w:t xml:space="preserve"> </w:t>
      </w:r>
    </w:p>
    <w:p w:rsidR="00531FEE" w:rsidRDefault="00531FEE">
      <w:pPr>
        <w:pStyle w:val="Level1"/>
        <w:numPr>
          <w:ilvl w:val="0"/>
          <w:numId w:val="9"/>
        </w:numPr>
      </w:pPr>
      <w:r>
        <w:t>The reviewer would consider adding more files to this selection in order to:</w:t>
      </w:r>
    </w:p>
    <w:p w:rsidR="00531FEE" w:rsidRDefault="00531FEE">
      <w:pPr>
        <w:pStyle w:val="Level1"/>
        <w:numPr>
          <w:ilvl w:val="0"/>
          <w:numId w:val="0"/>
        </w:numPr>
        <w:ind w:left="720"/>
      </w:pPr>
    </w:p>
    <w:p w:rsidR="00531FEE" w:rsidRDefault="00531FEE">
      <w:pPr>
        <w:pStyle w:val="Level1"/>
        <w:numPr>
          <w:ilvl w:val="0"/>
          <w:numId w:val="0"/>
        </w:numPr>
        <w:tabs>
          <w:tab w:val="clear" w:pos="4320"/>
        </w:tabs>
        <w:ind w:left="1800" w:hanging="360"/>
      </w:pPr>
      <w:r>
        <w:t xml:space="preserve">i.    Include a file or files from each staff person working in the respective program area being monitored; </w:t>
      </w:r>
    </w:p>
    <w:p w:rsidR="00531FEE" w:rsidRDefault="00531FEE">
      <w:pPr>
        <w:pStyle w:val="Level1"/>
        <w:numPr>
          <w:ilvl w:val="0"/>
          <w:numId w:val="0"/>
        </w:numPr>
        <w:tabs>
          <w:tab w:val="num" w:pos="-3420"/>
        </w:tabs>
        <w:ind w:left="1620"/>
      </w:pPr>
    </w:p>
    <w:p w:rsidR="00531FEE" w:rsidRDefault="00531FEE">
      <w:pPr>
        <w:pStyle w:val="Level1"/>
        <w:numPr>
          <w:ilvl w:val="1"/>
          <w:numId w:val="9"/>
        </w:numPr>
        <w:tabs>
          <w:tab w:val="clear" w:pos="2160"/>
          <w:tab w:val="clear" w:pos="4320"/>
          <w:tab w:val="clear" w:pos="8640"/>
        </w:tabs>
        <w:ind w:left="1800" w:hanging="360"/>
      </w:pPr>
      <w:r>
        <w:t>Expand the sample, if necessary, to include additional files with the same characteristics, if indicated by the severity or nature of any problems(s) noted during the initial selection’s review (for example, same problem category, same staff person, same activities or other characteristics).  This expanded sampling aids in determining whether problems are isolated events or represent a systemic problem.</w:t>
      </w:r>
    </w:p>
    <w:p w:rsidR="00531FEE" w:rsidRDefault="00531FEE">
      <w:pPr>
        <w:pStyle w:val="Level1"/>
        <w:numPr>
          <w:ilvl w:val="0"/>
          <w:numId w:val="0"/>
        </w:numPr>
        <w:ind w:left="1440"/>
      </w:pPr>
    </w:p>
    <w:p w:rsidR="00531FEE" w:rsidRDefault="00531FEE">
      <w:pPr>
        <w:pStyle w:val="Level1"/>
        <w:numPr>
          <w:ilvl w:val="0"/>
          <w:numId w:val="0"/>
        </w:numPr>
        <w:ind w:left="1080" w:hanging="360"/>
      </w:pPr>
      <w:r>
        <w:t>C.  The reviewer may also add files to the selection from any project that the HUD reviewer has reason to believe may have compliance problems or that is substantially different in terms of size, complexity, or other f</w:t>
      </w:r>
      <w:r w:rsidR="00B913DD">
        <w:t>actors from other projects the recipient</w:t>
      </w:r>
      <w:r>
        <w:t xml:space="preserve"> has funded.</w:t>
      </w:r>
    </w:p>
    <w:p w:rsidR="00531FEE" w:rsidRDefault="00531FEE">
      <w:pPr>
        <w:pStyle w:val="Level1"/>
        <w:numPr>
          <w:ilvl w:val="0"/>
          <w:numId w:val="0"/>
        </w:numPr>
      </w:pPr>
    </w:p>
    <w:sectPr w:rsidR="00531F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29E" w:rsidRDefault="0081629E">
      <w:r>
        <w:separator/>
      </w:r>
    </w:p>
  </w:endnote>
  <w:endnote w:type="continuationSeparator" w:id="0">
    <w:p w:rsidR="0081629E" w:rsidRDefault="0081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A9" w:rsidRPr="0000078A" w:rsidRDefault="009B7C1A">
    <w:pPr>
      <w:pStyle w:val="Footer"/>
      <w:rPr>
        <w:sz w:val="22"/>
        <w:szCs w:val="22"/>
      </w:rPr>
    </w:pPr>
    <w:r>
      <w:rPr>
        <w:sz w:val="22"/>
        <w:szCs w:val="22"/>
      </w:rPr>
      <w:t xml:space="preserve"> </w:t>
    </w:r>
    <w:r w:rsidR="00B24689">
      <w:rPr>
        <w:sz w:val="22"/>
        <w:szCs w:val="22"/>
      </w:rPr>
      <w:t>02</w:t>
    </w:r>
    <w:r>
      <w:rPr>
        <w:sz w:val="22"/>
        <w:szCs w:val="22"/>
      </w:rPr>
      <w:t>/201</w:t>
    </w:r>
    <w:r w:rsidR="00B24689">
      <w:rPr>
        <w:sz w:val="22"/>
        <w:szCs w:val="22"/>
      </w:rPr>
      <w:t>7</w:t>
    </w:r>
    <w:bookmarkStart w:id="0" w:name="_GoBack"/>
    <w:bookmarkEnd w:id="0"/>
    <w:r w:rsidR="00351EA9" w:rsidRPr="0000078A">
      <w:rPr>
        <w:sz w:val="22"/>
        <w:szCs w:val="22"/>
      </w:rPr>
      <w:tab/>
      <w:t>12-</w:t>
    </w:r>
    <w:r w:rsidR="00351EA9" w:rsidRPr="0000078A">
      <w:rPr>
        <w:rStyle w:val="PageNumber"/>
        <w:sz w:val="22"/>
        <w:szCs w:val="22"/>
      </w:rPr>
      <w:fldChar w:fldCharType="begin"/>
    </w:r>
    <w:r w:rsidR="00351EA9" w:rsidRPr="0000078A">
      <w:rPr>
        <w:rStyle w:val="PageNumber"/>
        <w:sz w:val="22"/>
        <w:szCs w:val="22"/>
      </w:rPr>
      <w:instrText xml:space="preserve"> PAGE </w:instrText>
    </w:r>
    <w:r w:rsidR="00351EA9" w:rsidRPr="0000078A">
      <w:rPr>
        <w:rStyle w:val="PageNumber"/>
        <w:sz w:val="22"/>
        <w:szCs w:val="22"/>
      </w:rPr>
      <w:fldChar w:fldCharType="separate"/>
    </w:r>
    <w:r w:rsidR="00B24689">
      <w:rPr>
        <w:rStyle w:val="PageNumber"/>
        <w:noProof/>
        <w:sz w:val="22"/>
        <w:szCs w:val="22"/>
      </w:rPr>
      <w:t>2</w:t>
    </w:r>
    <w:r w:rsidR="00351EA9" w:rsidRPr="0000078A">
      <w:rPr>
        <w:rStyle w:val="PageNumber"/>
        <w:sz w:val="22"/>
        <w:szCs w:val="22"/>
      </w:rPr>
      <w:fldChar w:fldCharType="end"/>
    </w:r>
    <w:r w:rsidR="00351EA9" w:rsidRPr="0000078A">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A9" w:rsidRPr="0000078A" w:rsidRDefault="000E2969" w:rsidP="000E2969">
    <w:pPr>
      <w:pStyle w:val="Footer"/>
      <w:jc w:val="center"/>
      <w:rPr>
        <w:sz w:val="22"/>
        <w:szCs w:val="22"/>
      </w:rPr>
    </w:pPr>
    <w:r>
      <w:rPr>
        <w:sz w:val="22"/>
        <w:szCs w:val="22"/>
      </w:rPr>
      <w:t xml:space="preserve">                                                                          </w:t>
    </w:r>
    <w:r w:rsidR="00055275">
      <w:rPr>
        <w:sz w:val="22"/>
        <w:szCs w:val="22"/>
      </w:rPr>
      <w:t>12-</w:t>
    </w:r>
    <w:r w:rsidR="00351EA9" w:rsidRPr="0000078A">
      <w:rPr>
        <w:rStyle w:val="PageNumber"/>
        <w:sz w:val="22"/>
        <w:szCs w:val="22"/>
      </w:rPr>
      <w:fldChar w:fldCharType="begin"/>
    </w:r>
    <w:r w:rsidR="00351EA9" w:rsidRPr="0000078A">
      <w:rPr>
        <w:rStyle w:val="PageNumber"/>
        <w:sz w:val="22"/>
        <w:szCs w:val="22"/>
      </w:rPr>
      <w:instrText xml:space="preserve"> PAGE </w:instrText>
    </w:r>
    <w:r w:rsidR="00351EA9" w:rsidRPr="0000078A">
      <w:rPr>
        <w:rStyle w:val="PageNumber"/>
        <w:sz w:val="22"/>
        <w:szCs w:val="22"/>
      </w:rPr>
      <w:fldChar w:fldCharType="separate"/>
    </w:r>
    <w:r w:rsidR="00B24689">
      <w:rPr>
        <w:rStyle w:val="PageNumber"/>
        <w:noProof/>
        <w:sz w:val="22"/>
        <w:szCs w:val="22"/>
      </w:rPr>
      <w:t>3</w:t>
    </w:r>
    <w:r w:rsidR="00351EA9" w:rsidRPr="0000078A">
      <w:rPr>
        <w:rStyle w:val="PageNumber"/>
        <w:sz w:val="22"/>
        <w:szCs w:val="22"/>
      </w:rPr>
      <w:fldChar w:fldCharType="end"/>
    </w:r>
    <w:r>
      <w:rPr>
        <w:rStyle w:val="PageNumber"/>
        <w:sz w:val="22"/>
        <w:szCs w:val="22"/>
      </w:rPr>
      <w:tab/>
      <w:t xml:space="preserve">                 </w:t>
    </w:r>
    <w:r w:rsidR="00B24689">
      <w:rPr>
        <w:rStyle w:val="PageNumber"/>
        <w:sz w:val="22"/>
        <w:szCs w:val="22"/>
      </w:rPr>
      <w:t>02</w:t>
    </w:r>
    <w:r>
      <w:rPr>
        <w:rStyle w:val="PageNumber"/>
        <w:sz w:val="22"/>
        <w:szCs w:val="22"/>
      </w:rPr>
      <w:t>/201</w:t>
    </w:r>
    <w:r w:rsidR="00B24689">
      <w:rPr>
        <w:rStyle w:val="PageNumbe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A9" w:rsidRDefault="00351EA9">
    <w:pPr>
      <w:pStyle w:val="Footer"/>
    </w:pPr>
    <w:r>
      <w:tab/>
      <w:t>12-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i/>
        <w:iCs/>
      </w:rPr>
      <w:t xml:space="preserve"> </w:t>
    </w:r>
    <w:r>
      <w:t>09/2005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29E" w:rsidRDefault="0081629E">
      <w:r>
        <w:separator/>
      </w:r>
    </w:p>
  </w:footnote>
  <w:footnote w:type="continuationSeparator" w:id="0">
    <w:p w:rsidR="0081629E" w:rsidRDefault="00816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A9" w:rsidRDefault="00351EA9">
    <w:pPr>
      <w:pStyle w:val="Header"/>
    </w:pPr>
    <w:r>
      <w:t>6509.2 REV-</w:t>
    </w:r>
    <w:r w:rsidR="009B7C1A">
      <w:t>7</w:t>
    </w:r>
    <w:r>
      <w:tab/>
    </w:r>
    <w:r>
      <w:tab/>
    </w:r>
  </w:p>
  <w:p w:rsidR="00351EA9" w:rsidRDefault="00351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A9" w:rsidRDefault="00351EA9">
    <w:pPr>
      <w:pStyle w:val="Header"/>
    </w:pPr>
    <w:r>
      <w:tab/>
    </w:r>
    <w:r>
      <w:tab/>
      <w:t>6509.2 REV-</w:t>
    </w:r>
    <w:r w:rsidR="003F34C2">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A9" w:rsidRDefault="00351EA9">
    <w:pPr>
      <w:pStyle w:val="Header"/>
    </w:pPr>
    <w:r>
      <w:tab/>
    </w:r>
    <w:r>
      <w:tab/>
      <w:t>6509.2 REV-5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C1E0D5C"/>
    <w:multiLevelType w:val="multilevel"/>
    <w:tmpl w:val="76C2737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9226D3"/>
    <w:multiLevelType w:val="hybridMultilevel"/>
    <w:tmpl w:val="5CACA8FE"/>
    <w:lvl w:ilvl="0" w:tplc="F6A49D0C">
      <w:start w:val="1"/>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1C5259"/>
    <w:multiLevelType w:val="multilevel"/>
    <w:tmpl w:val="D6C49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2476C"/>
    <w:multiLevelType w:val="hybridMultilevel"/>
    <w:tmpl w:val="D7AC5D04"/>
    <w:lvl w:ilvl="0" w:tplc="5A5289D4">
      <w:start w:val="1"/>
      <w:numFmt w:val="upperLetter"/>
      <w:lvlText w:val="%1."/>
      <w:lvlJc w:val="left"/>
      <w:pPr>
        <w:tabs>
          <w:tab w:val="num" w:pos="1080"/>
        </w:tabs>
        <w:ind w:left="1080" w:hanging="360"/>
      </w:pPr>
      <w:rPr>
        <w:rFonts w:hint="default"/>
      </w:rPr>
    </w:lvl>
    <w:lvl w:ilvl="1" w:tplc="CB703E2A">
      <w:start w:val="2"/>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28B4B8C"/>
    <w:multiLevelType w:val="hybridMultilevel"/>
    <w:tmpl w:val="158CFE06"/>
    <w:lvl w:ilvl="0" w:tplc="B85E6C2E">
      <w:start w:val="1"/>
      <w:numFmt w:val="decimal"/>
      <w:lvlText w:val="%1."/>
      <w:lvlJc w:val="left"/>
      <w:pPr>
        <w:tabs>
          <w:tab w:val="num" w:pos="720"/>
        </w:tabs>
        <w:ind w:left="720" w:hanging="360"/>
      </w:pPr>
    </w:lvl>
    <w:lvl w:ilvl="1" w:tplc="B6E64F06" w:tentative="1">
      <w:start w:val="1"/>
      <w:numFmt w:val="decimal"/>
      <w:lvlText w:val="%2."/>
      <w:lvlJc w:val="left"/>
      <w:pPr>
        <w:tabs>
          <w:tab w:val="num" w:pos="1440"/>
        </w:tabs>
        <w:ind w:left="1440" w:hanging="360"/>
      </w:pPr>
    </w:lvl>
    <w:lvl w:ilvl="2" w:tplc="0A108532" w:tentative="1">
      <w:start w:val="1"/>
      <w:numFmt w:val="decimal"/>
      <w:lvlText w:val="%3."/>
      <w:lvlJc w:val="left"/>
      <w:pPr>
        <w:tabs>
          <w:tab w:val="num" w:pos="2160"/>
        </w:tabs>
        <w:ind w:left="2160" w:hanging="360"/>
      </w:pPr>
    </w:lvl>
    <w:lvl w:ilvl="3" w:tplc="77FED1FA" w:tentative="1">
      <w:start w:val="1"/>
      <w:numFmt w:val="decimal"/>
      <w:lvlText w:val="%4."/>
      <w:lvlJc w:val="left"/>
      <w:pPr>
        <w:tabs>
          <w:tab w:val="num" w:pos="2880"/>
        </w:tabs>
        <w:ind w:left="2880" w:hanging="360"/>
      </w:pPr>
    </w:lvl>
    <w:lvl w:ilvl="4" w:tplc="F4B4319E" w:tentative="1">
      <w:start w:val="1"/>
      <w:numFmt w:val="decimal"/>
      <w:lvlText w:val="%5."/>
      <w:lvlJc w:val="left"/>
      <w:pPr>
        <w:tabs>
          <w:tab w:val="num" w:pos="3600"/>
        </w:tabs>
        <w:ind w:left="3600" w:hanging="360"/>
      </w:pPr>
    </w:lvl>
    <w:lvl w:ilvl="5" w:tplc="EE3E3E2C" w:tentative="1">
      <w:start w:val="1"/>
      <w:numFmt w:val="decimal"/>
      <w:lvlText w:val="%6."/>
      <w:lvlJc w:val="left"/>
      <w:pPr>
        <w:tabs>
          <w:tab w:val="num" w:pos="4320"/>
        </w:tabs>
        <w:ind w:left="4320" w:hanging="360"/>
      </w:pPr>
    </w:lvl>
    <w:lvl w:ilvl="6" w:tplc="778EF42A" w:tentative="1">
      <w:start w:val="1"/>
      <w:numFmt w:val="decimal"/>
      <w:lvlText w:val="%7."/>
      <w:lvlJc w:val="left"/>
      <w:pPr>
        <w:tabs>
          <w:tab w:val="num" w:pos="5040"/>
        </w:tabs>
        <w:ind w:left="5040" w:hanging="360"/>
      </w:pPr>
    </w:lvl>
    <w:lvl w:ilvl="7" w:tplc="AC14E770" w:tentative="1">
      <w:start w:val="1"/>
      <w:numFmt w:val="decimal"/>
      <w:lvlText w:val="%8."/>
      <w:lvlJc w:val="left"/>
      <w:pPr>
        <w:tabs>
          <w:tab w:val="num" w:pos="5760"/>
        </w:tabs>
        <w:ind w:left="5760" w:hanging="360"/>
      </w:pPr>
    </w:lvl>
    <w:lvl w:ilvl="8" w:tplc="6344ABCA" w:tentative="1">
      <w:start w:val="1"/>
      <w:numFmt w:val="decimal"/>
      <w:lvlText w:val="%9."/>
      <w:lvlJc w:val="left"/>
      <w:pPr>
        <w:tabs>
          <w:tab w:val="num" w:pos="6480"/>
        </w:tabs>
        <w:ind w:left="6480" w:hanging="360"/>
      </w:pPr>
    </w:lvl>
  </w:abstractNum>
  <w:abstractNum w:abstractNumId="7" w15:restartNumberingAfterBreak="0">
    <w:nsid w:val="38A263A4"/>
    <w:multiLevelType w:val="hybridMultilevel"/>
    <w:tmpl w:val="D0B657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0"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521E6"/>
    <w:multiLevelType w:val="multilevel"/>
    <w:tmpl w:val="76C2737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3"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3"/>
  </w:num>
  <w:num w:numId="6">
    <w:abstractNumId w:val="13"/>
  </w:num>
  <w:num w:numId="7">
    <w:abstractNumId w:val="10"/>
  </w:num>
  <w:num w:numId="8">
    <w:abstractNumId w:val="12"/>
  </w:num>
  <w:num w:numId="9">
    <w:abstractNumId w:val="5"/>
  </w:num>
  <w:num w:numId="10">
    <w:abstractNumId w:val="7"/>
  </w:num>
  <w:num w:numId="11">
    <w:abstractNumId w:val="1"/>
  </w:num>
  <w:num w:numId="12">
    <w:abstractNumId w:val="6"/>
  </w:num>
  <w:num w:numId="13">
    <w:abstractNumId w:val="1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evenAndOddHeaders/>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61"/>
    <w:rsid w:val="0000078A"/>
    <w:rsid w:val="00003D73"/>
    <w:rsid w:val="00055275"/>
    <w:rsid w:val="0006602F"/>
    <w:rsid w:val="000E2969"/>
    <w:rsid w:val="001572CB"/>
    <w:rsid w:val="001636D8"/>
    <w:rsid w:val="0018714D"/>
    <w:rsid w:val="001A6F22"/>
    <w:rsid w:val="001C58AA"/>
    <w:rsid w:val="00213961"/>
    <w:rsid w:val="00244DED"/>
    <w:rsid w:val="00250C9B"/>
    <w:rsid w:val="00256D15"/>
    <w:rsid w:val="00282F2A"/>
    <w:rsid w:val="0029424E"/>
    <w:rsid w:val="00297953"/>
    <w:rsid w:val="002A680A"/>
    <w:rsid w:val="002C25A0"/>
    <w:rsid w:val="003034DE"/>
    <w:rsid w:val="003366DC"/>
    <w:rsid w:val="00337437"/>
    <w:rsid w:val="00351EA9"/>
    <w:rsid w:val="00365AFC"/>
    <w:rsid w:val="003805AF"/>
    <w:rsid w:val="0038128E"/>
    <w:rsid w:val="003F08A4"/>
    <w:rsid w:val="003F34C2"/>
    <w:rsid w:val="00407EAB"/>
    <w:rsid w:val="004A6B99"/>
    <w:rsid w:val="0052440E"/>
    <w:rsid w:val="00531FEE"/>
    <w:rsid w:val="005C6F7E"/>
    <w:rsid w:val="00625332"/>
    <w:rsid w:val="00640910"/>
    <w:rsid w:val="006609F0"/>
    <w:rsid w:val="006A03F0"/>
    <w:rsid w:val="006B6141"/>
    <w:rsid w:val="007218FC"/>
    <w:rsid w:val="0073554C"/>
    <w:rsid w:val="007439DA"/>
    <w:rsid w:val="007B6854"/>
    <w:rsid w:val="008147E8"/>
    <w:rsid w:val="0081629E"/>
    <w:rsid w:val="00871EC5"/>
    <w:rsid w:val="00891053"/>
    <w:rsid w:val="00907852"/>
    <w:rsid w:val="00924659"/>
    <w:rsid w:val="009A54C8"/>
    <w:rsid w:val="009B098A"/>
    <w:rsid w:val="009B7C1A"/>
    <w:rsid w:val="009D0985"/>
    <w:rsid w:val="009E2D8D"/>
    <w:rsid w:val="009F0049"/>
    <w:rsid w:val="00A87784"/>
    <w:rsid w:val="00A94B47"/>
    <w:rsid w:val="00B01B50"/>
    <w:rsid w:val="00B24689"/>
    <w:rsid w:val="00B422FF"/>
    <w:rsid w:val="00B913DD"/>
    <w:rsid w:val="00C12701"/>
    <w:rsid w:val="00C33828"/>
    <w:rsid w:val="00CA1AE6"/>
    <w:rsid w:val="00CD1ADA"/>
    <w:rsid w:val="00CF3B0B"/>
    <w:rsid w:val="00D94324"/>
    <w:rsid w:val="00DD2095"/>
    <w:rsid w:val="00DE6256"/>
    <w:rsid w:val="00E2378F"/>
    <w:rsid w:val="00EA23C9"/>
    <w:rsid w:val="00EB0BC5"/>
    <w:rsid w:val="00EC30E6"/>
    <w:rsid w:val="00EE4384"/>
    <w:rsid w:val="00F86AFE"/>
    <w:rsid w:val="00FA5ED1"/>
    <w:rsid w:val="00FD1E6D"/>
    <w:rsid w:val="00FE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347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4"/>
      </w:numPr>
    </w:pPr>
  </w:style>
  <w:style w:type="paragraph" w:styleId="NormalWeb">
    <w:name w:val="Normal (Web)"/>
    <w:basedOn w:val="Normal"/>
    <w:uiPriority w:val="99"/>
    <w:semiHidden/>
    <w:pPr>
      <w:spacing w:before="100" w:beforeAutospacing="1" w:after="100" w:afterAutospacing="1"/>
    </w:pPr>
  </w:style>
  <w:style w:type="character" w:styleId="Hyperlink">
    <w:name w:val="Hyperlink"/>
    <w:semiHidden/>
    <w:rPr>
      <w:b/>
      <w:bCs/>
      <w:color w:val="990000"/>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407EAB"/>
    <w:rPr>
      <w:rFonts w:ascii="Tahoma" w:hAnsi="Tahoma" w:cs="Tahoma"/>
      <w:sz w:val="16"/>
      <w:szCs w:val="16"/>
    </w:rPr>
  </w:style>
  <w:style w:type="character" w:customStyle="1" w:styleId="BalloonTextChar">
    <w:name w:val="Balloon Text Char"/>
    <w:link w:val="BalloonText"/>
    <w:uiPriority w:val="99"/>
    <w:semiHidden/>
    <w:rsid w:val="00407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70266">
      <w:bodyDiv w:val="1"/>
      <w:marLeft w:val="0"/>
      <w:marRight w:val="0"/>
      <w:marTop w:val="0"/>
      <w:marBottom w:val="0"/>
      <w:divBdr>
        <w:top w:val="none" w:sz="0" w:space="0" w:color="auto"/>
        <w:left w:val="none" w:sz="0" w:space="0" w:color="auto"/>
        <w:bottom w:val="none" w:sz="0" w:space="0" w:color="auto"/>
        <w:right w:val="none" w:sz="0" w:space="0" w:color="auto"/>
      </w:divBdr>
      <w:divsChild>
        <w:div w:id="1784961321">
          <w:marLeft w:val="0"/>
          <w:marRight w:val="0"/>
          <w:marTop w:val="0"/>
          <w:marBottom w:val="0"/>
          <w:divBdr>
            <w:top w:val="none" w:sz="0" w:space="0" w:color="auto"/>
            <w:left w:val="none" w:sz="0" w:space="0" w:color="auto"/>
            <w:bottom w:val="none" w:sz="0" w:space="0" w:color="auto"/>
            <w:right w:val="none" w:sz="0" w:space="0" w:color="auto"/>
          </w:divBdr>
          <w:divsChild>
            <w:div w:id="1687517535">
              <w:marLeft w:val="0"/>
              <w:marRight w:val="0"/>
              <w:marTop w:val="0"/>
              <w:marBottom w:val="0"/>
              <w:divBdr>
                <w:top w:val="none" w:sz="0" w:space="0" w:color="auto"/>
                <w:left w:val="none" w:sz="0" w:space="0" w:color="auto"/>
                <w:bottom w:val="none" w:sz="0" w:space="0" w:color="auto"/>
                <w:right w:val="none" w:sz="0" w:space="0" w:color="auto"/>
              </w:divBdr>
              <w:divsChild>
                <w:div w:id="917832960">
                  <w:marLeft w:val="0"/>
                  <w:marRight w:val="0"/>
                  <w:marTop w:val="351"/>
                  <w:marBottom w:val="0"/>
                  <w:divBdr>
                    <w:top w:val="none" w:sz="0" w:space="0" w:color="auto"/>
                    <w:left w:val="none" w:sz="0" w:space="0" w:color="auto"/>
                    <w:bottom w:val="none" w:sz="0" w:space="0" w:color="auto"/>
                    <w:right w:val="none" w:sz="0" w:space="0" w:color="auto"/>
                  </w:divBdr>
                  <w:divsChild>
                    <w:div w:id="448865744">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1E193-054F-4E10-8185-CA9BDBB6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2016-09-20T19:16:00Z</dcterms:created>
  <dcterms:modified xsi:type="dcterms:W3CDTF">2017-02-24T14:01:00Z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-445137869</vt:i4>
  </property>
  <property fmtid="{D5CDD505-2E9C-101B-9397-08002B2CF9AE}" pid="3" name="_NewReviewCycle">
    <vt:lpwstr/>
  </property>
  <property fmtid="{D5CDD505-2E9C-101B-9397-08002B2CF9AE}" pid="4" name="_PreviousAdHocReviewCycleID">
    <vt:i4>-1934418012</vt:i4>
  </property>
  <property fmtid="{D5CDD505-2E9C-101B-9397-08002B2CF9AE}" pid="5" name="_ReviewingToolsShownOnce">
    <vt:lpwstr/>
  </property>
</Properties>
</file>