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2929"/>
        <w:gridCol w:w="720"/>
        <w:gridCol w:w="3008"/>
      </w:tblGrid>
      <w:tr w:rsidR="00ED2DD8" w14:paraId="4F3EC960" w14:textId="77777777">
        <w:trPr>
          <w:cantSplit/>
        </w:trPr>
        <w:tc>
          <w:tcPr>
            <w:tcW w:w="9458" w:type="dxa"/>
            <w:gridSpan w:val="4"/>
          </w:tcPr>
          <w:p w14:paraId="01E52811" w14:textId="77777777" w:rsidR="00ED2DD8" w:rsidRPr="00FC1588" w:rsidRDefault="00ED2DD8" w:rsidP="00124E0B">
            <w:pPr>
              <w:keepNext/>
              <w:keepLines/>
              <w:jc w:val="center"/>
              <w:rPr>
                <w:b/>
              </w:rPr>
            </w:pPr>
            <w:r w:rsidRPr="00FC1588">
              <w:rPr>
                <w:b/>
              </w:rPr>
              <w:t xml:space="preserve">Guide for Review of </w:t>
            </w:r>
            <w:r w:rsidR="00195D65">
              <w:rPr>
                <w:b/>
              </w:rPr>
              <w:t xml:space="preserve">CoC </w:t>
            </w:r>
            <w:r w:rsidRPr="00FC1588">
              <w:rPr>
                <w:b/>
              </w:rPr>
              <w:t>Financial Management</w:t>
            </w:r>
            <w:r w:rsidR="00F142F9" w:rsidRPr="00FC1588">
              <w:rPr>
                <w:b/>
              </w:rPr>
              <w:t xml:space="preserve"> and Cost Allowability</w:t>
            </w:r>
          </w:p>
        </w:tc>
      </w:tr>
      <w:tr w:rsidR="00ED2DD8" w14:paraId="205446D3" w14:textId="77777777">
        <w:trPr>
          <w:cantSplit/>
        </w:trPr>
        <w:tc>
          <w:tcPr>
            <w:tcW w:w="9458" w:type="dxa"/>
            <w:gridSpan w:val="4"/>
          </w:tcPr>
          <w:p w14:paraId="54797855" w14:textId="77777777" w:rsidR="009338A3" w:rsidRDefault="00ED2DD8" w:rsidP="004B18A8">
            <w:pPr>
              <w:keepNext/>
              <w:keepLines/>
              <w:rPr>
                <w:b/>
                <w:bCs/>
              </w:rPr>
            </w:pPr>
            <w:r>
              <w:rPr>
                <w:b/>
                <w:bCs/>
              </w:rPr>
              <w:t xml:space="preserve">Name of </w:t>
            </w:r>
            <w:r w:rsidR="00E253EE">
              <w:rPr>
                <w:b/>
                <w:bCs/>
              </w:rPr>
              <w:t>Recipient</w:t>
            </w:r>
            <w:r>
              <w:rPr>
                <w:b/>
                <w:bCs/>
              </w:rPr>
              <w:t>:</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p w14:paraId="0872347D" w14:textId="4593DC5B" w:rsidR="00F76E95" w:rsidRDefault="00F76E95" w:rsidP="00F76E95">
            <w:pPr>
              <w:keepNext/>
              <w:keepLines/>
              <w:spacing w:line="120" w:lineRule="auto"/>
              <w:rPr>
                <w:b/>
                <w:bCs/>
              </w:rPr>
            </w:pPr>
          </w:p>
        </w:tc>
      </w:tr>
      <w:tr w:rsidR="00FA5F20" w14:paraId="3AAEC164" w14:textId="77777777">
        <w:trPr>
          <w:cantSplit/>
        </w:trPr>
        <w:tc>
          <w:tcPr>
            <w:tcW w:w="9458" w:type="dxa"/>
            <w:gridSpan w:val="4"/>
          </w:tcPr>
          <w:p w14:paraId="0109CB65" w14:textId="77777777" w:rsidR="00FA5F20" w:rsidRDefault="00FA5F20" w:rsidP="00675650">
            <w:pPr>
              <w:keepNext/>
              <w:keepLines/>
              <w:rPr>
                <w:b/>
                <w:bCs/>
              </w:rPr>
            </w:pPr>
            <w:r>
              <w:rPr>
                <w:b/>
                <w:bCs/>
              </w:rPr>
              <w:t>Name of Subrecipient(s):</w:t>
            </w:r>
            <w:r w:rsidR="009338A3">
              <w:rPr>
                <w:b/>
                <w:bCs/>
              </w:rPr>
              <w:t xml:space="preserve"> </w:t>
            </w:r>
            <w:r w:rsidR="009338A3">
              <w:rPr>
                <w:b/>
                <w:bCs/>
              </w:rPr>
              <w:fldChar w:fldCharType="begin">
                <w:ffData>
                  <w:name w:val="Text1"/>
                  <w:enabled/>
                  <w:calcOnExit w:val="0"/>
                  <w:textInput/>
                </w:ffData>
              </w:fldChar>
            </w:r>
            <w:r w:rsidR="009338A3">
              <w:rPr>
                <w:b/>
                <w:bCs/>
              </w:rPr>
              <w:instrText xml:space="preserve"> FORMTEXT </w:instrText>
            </w:r>
            <w:r w:rsidR="009338A3">
              <w:rPr>
                <w:b/>
                <w:bCs/>
              </w:rPr>
            </w:r>
            <w:r w:rsidR="009338A3">
              <w:rPr>
                <w:b/>
                <w:bCs/>
              </w:rPr>
              <w:fldChar w:fldCharType="separate"/>
            </w:r>
            <w:r w:rsidR="009338A3">
              <w:rPr>
                <w:b/>
                <w:bCs/>
                <w:noProof/>
              </w:rPr>
              <w:t> </w:t>
            </w:r>
            <w:r w:rsidR="009338A3">
              <w:rPr>
                <w:b/>
                <w:bCs/>
                <w:noProof/>
              </w:rPr>
              <w:t> </w:t>
            </w:r>
            <w:r w:rsidR="009338A3">
              <w:rPr>
                <w:b/>
                <w:bCs/>
                <w:noProof/>
              </w:rPr>
              <w:t> </w:t>
            </w:r>
            <w:r w:rsidR="009338A3">
              <w:rPr>
                <w:b/>
                <w:bCs/>
                <w:noProof/>
              </w:rPr>
              <w:t> </w:t>
            </w:r>
            <w:r w:rsidR="009338A3">
              <w:rPr>
                <w:b/>
                <w:bCs/>
                <w:noProof/>
              </w:rPr>
              <w:t> </w:t>
            </w:r>
            <w:r w:rsidR="009338A3">
              <w:rPr>
                <w:b/>
                <w:bCs/>
              </w:rPr>
              <w:fldChar w:fldCharType="end"/>
            </w:r>
          </w:p>
          <w:p w14:paraId="654F9FB5" w14:textId="7F8088B7" w:rsidR="00F76E95" w:rsidRDefault="00F76E95" w:rsidP="00F76E95">
            <w:pPr>
              <w:keepNext/>
              <w:keepLines/>
              <w:spacing w:line="120" w:lineRule="auto"/>
              <w:rPr>
                <w:b/>
                <w:bCs/>
              </w:rPr>
            </w:pPr>
          </w:p>
        </w:tc>
      </w:tr>
      <w:tr w:rsidR="00E579B7" w14:paraId="6349B78B" w14:textId="77777777">
        <w:trPr>
          <w:cantSplit/>
        </w:trPr>
        <w:tc>
          <w:tcPr>
            <w:tcW w:w="9458" w:type="dxa"/>
            <w:gridSpan w:val="4"/>
          </w:tcPr>
          <w:p w14:paraId="5B72C0D6" w14:textId="77777777" w:rsidR="009338A3" w:rsidRDefault="00E579B7" w:rsidP="00675650">
            <w:pPr>
              <w:keepNext/>
              <w:keepLines/>
              <w:rPr>
                <w:b/>
                <w:bCs/>
              </w:rPr>
            </w:pPr>
            <w:r>
              <w:rPr>
                <w:b/>
                <w:bCs/>
              </w:rPr>
              <w:t>Grant Number:</w:t>
            </w:r>
            <w:r w:rsidR="009338A3">
              <w:rPr>
                <w:b/>
                <w:bCs/>
              </w:rPr>
              <w:t xml:space="preserve"> </w:t>
            </w:r>
            <w:r w:rsidR="009338A3">
              <w:rPr>
                <w:b/>
                <w:bCs/>
              </w:rPr>
              <w:fldChar w:fldCharType="begin">
                <w:ffData>
                  <w:name w:val="Text1"/>
                  <w:enabled/>
                  <w:calcOnExit w:val="0"/>
                  <w:textInput/>
                </w:ffData>
              </w:fldChar>
            </w:r>
            <w:r w:rsidR="009338A3">
              <w:rPr>
                <w:b/>
                <w:bCs/>
              </w:rPr>
              <w:instrText xml:space="preserve"> FORMTEXT </w:instrText>
            </w:r>
            <w:r w:rsidR="009338A3">
              <w:rPr>
                <w:b/>
                <w:bCs/>
              </w:rPr>
            </w:r>
            <w:r w:rsidR="009338A3">
              <w:rPr>
                <w:b/>
                <w:bCs/>
              </w:rPr>
              <w:fldChar w:fldCharType="separate"/>
            </w:r>
            <w:r w:rsidR="009338A3">
              <w:rPr>
                <w:b/>
                <w:bCs/>
                <w:noProof/>
              </w:rPr>
              <w:t> </w:t>
            </w:r>
            <w:r w:rsidR="009338A3">
              <w:rPr>
                <w:b/>
                <w:bCs/>
                <w:noProof/>
              </w:rPr>
              <w:t> </w:t>
            </w:r>
            <w:r w:rsidR="009338A3">
              <w:rPr>
                <w:b/>
                <w:bCs/>
                <w:noProof/>
              </w:rPr>
              <w:t> </w:t>
            </w:r>
            <w:r w:rsidR="009338A3">
              <w:rPr>
                <w:b/>
                <w:bCs/>
                <w:noProof/>
              </w:rPr>
              <w:t> </w:t>
            </w:r>
            <w:r w:rsidR="009338A3">
              <w:rPr>
                <w:b/>
                <w:bCs/>
                <w:noProof/>
              </w:rPr>
              <w:t> </w:t>
            </w:r>
            <w:r w:rsidR="009338A3">
              <w:rPr>
                <w:b/>
                <w:bCs/>
              </w:rPr>
              <w:fldChar w:fldCharType="end"/>
            </w:r>
          </w:p>
          <w:p w14:paraId="29455139" w14:textId="4B281321" w:rsidR="00F76E95" w:rsidRDefault="00F76E95" w:rsidP="00F76E95">
            <w:pPr>
              <w:keepNext/>
              <w:keepLines/>
              <w:spacing w:line="120" w:lineRule="auto"/>
              <w:rPr>
                <w:b/>
                <w:bCs/>
              </w:rPr>
            </w:pPr>
          </w:p>
        </w:tc>
      </w:tr>
      <w:tr w:rsidR="00FA2B8F" w14:paraId="4046FCFA" w14:textId="77777777">
        <w:trPr>
          <w:cantSplit/>
        </w:trPr>
        <w:tc>
          <w:tcPr>
            <w:tcW w:w="9458" w:type="dxa"/>
            <w:gridSpan w:val="4"/>
          </w:tcPr>
          <w:p w14:paraId="2EA3F435" w14:textId="77777777" w:rsidR="009338A3" w:rsidRDefault="00FA2B8F" w:rsidP="00675650">
            <w:pPr>
              <w:keepNext/>
              <w:keepLines/>
              <w:rPr>
                <w:b/>
                <w:bCs/>
              </w:rPr>
            </w:pPr>
            <w:r>
              <w:rPr>
                <w:b/>
                <w:bCs/>
              </w:rPr>
              <w:t>Project Name:</w:t>
            </w:r>
            <w:r w:rsidR="009338A3">
              <w:rPr>
                <w:b/>
                <w:bCs/>
              </w:rPr>
              <w:t xml:space="preserve"> </w:t>
            </w:r>
            <w:r w:rsidR="009338A3">
              <w:rPr>
                <w:b/>
                <w:bCs/>
              </w:rPr>
              <w:fldChar w:fldCharType="begin">
                <w:ffData>
                  <w:name w:val="Text1"/>
                  <w:enabled/>
                  <w:calcOnExit w:val="0"/>
                  <w:textInput/>
                </w:ffData>
              </w:fldChar>
            </w:r>
            <w:r w:rsidR="009338A3">
              <w:rPr>
                <w:b/>
                <w:bCs/>
              </w:rPr>
              <w:instrText xml:space="preserve"> FORMTEXT </w:instrText>
            </w:r>
            <w:r w:rsidR="009338A3">
              <w:rPr>
                <w:b/>
                <w:bCs/>
              </w:rPr>
            </w:r>
            <w:r w:rsidR="009338A3">
              <w:rPr>
                <w:b/>
                <w:bCs/>
              </w:rPr>
              <w:fldChar w:fldCharType="separate"/>
            </w:r>
            <w:r w:rsidR="009338A3">
              <w:rPr>
                <w:b/>
                <w:bCs/>
                <w:noProof/>
              </w:rPr>
              <w:t> </w:t>
            </w:r>
            <w:r w:rsidR="009338A3">
              <w:rPr>
                <w:b/>
                <w:bCs/>
                <w:noProof/>
              </w:rPr>
              <w:t> </w:t>
            </w:r>
            <w:r w:rsidR="009338A3">
              <w:rPr>
                <w:b/>
                <w:bCs/>
                <w:noProof/>
              </w:rPr>
              <w:t> </w:t>
            </w:r>
            <w:r w:rsidR="009338A3">
              <w:rPr>
                <w:b/>
                <w:bCs/>
                <w:noProof/>
              </w:rPr>
              <w:t> </w:t>
            </w:r>
            <w:r w:rsidR="009338A3">
              <w:rPr>
                <w:b/>
                <w:bCs/>
                <w:noProof/>
              </w:rPr>
              <w:t> </w:t>
            </w:r>
            <w:r w:rsidR="009338A3">
              <w:rPr>
                <w:b/>
                <w:bCs/>
              </w:rPr>
              <w:fldChar w:fldCharType="end"/>
            </w:r>
          </w:p>
          <w:p w14:paraId="6480E7BC" w14:textId="23D49D51" w:rsidR="00F76E95" w:rsidRDefault="00F76E95" w:rsidP="00F76E95">
            <w:pPr>
              <w:keepNext/>
              <w:keepLines/>
              <w:spacing w:line="120" w:lineRule="auto"/>
              <w:rPr>
                <w:b/>
                <w:bCs/>
              </w:rPr>
            </w:pPr>
          </w:p>
        </w:tc>
      </w:tr>
      <w:tr w:rsidR="00ED2DD8" w14:paraId="70E5C965" w14:textId="77777777">
        <w:trPr>
          <w:cantSplit/>
        </w:trPr>
        <w:tc>
          <w:tcPr>
            <w:tcW w:w="9458" w:type="dxa"/>
            <w:gridSpan w:val="4"/>
          </w:tcPr>
          <w:p w14:paraId="441632F3" w14:textId="77777777" w:rsidR="009338A3" w:rsidRDefault="00ED2DD8" w:rsidP="00675650">
            <w:pPr>
              <w:keepNext/>
              <w:keepLines/>
              <w:rPr>
                <w:b/>
                <w:bCs/>
              </w:rPr>
            </w:pPr>
            <w:r>
              <w:rPr>
                <w:b/>
                <w:bCs/>
              </w:rPr>
              <w:t>Staff Consulted:</w:t>
            </w: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p w14:paraId="55211314" w14:textId="64B6638E" w:rsidR="00F76E95" w:rsidRDefault="00F76E95" w:rsidP="00140CAF">
            <w:pPr>
              <w:keepNext/>
              <w:keepLines/>
              <w:spacing w:line="120" w:lineRule="auto"/>
              <w:rPr>
                <w:b/>
                <w:bCs/>
              </w:rPr>
            </w:pPr>
          </w:p>
        </w:tc>
      </w:tr>
      <w:tr w:rsidR="00ED2DD8" w14:paraId="5BAE7CC6" w14:textId="77777777" w:rsidTr="009338A3">
        <w:tc>
          <w:tcPr>
            <w:tcW w:w="2718" w:type="dxa"/>
          </w:tcPr>
          <w:p w14:paraId="3A6C0D72" w14:textId="77777777" w:rsidR="00ED2DD8" w:rsidRDefault="00ED2DD8" w:rsidP="004B18A8">
            <w:pPr>
              <w:keepNext/>
              <w:keepLines/>
            </w:pPr>
            <w:r>
              <w:rPr>
                <w:b/>
                <w:bCs/>
              </w:rPr>
              <w:t>Name(s) of Reviewer(s)</w:t>
            </w:r>
          </w:p>
        </w:tc>
        <w:tc>
          <w:tcPr>
            <w:tcW w:w="2970" w:type="dxa"/>
          </w:tcPr>
          <w:p w14:paraId="7203A91D" w14:textId="77777777" w:rsidR="009338A3" w:rsidRDefault="00ED2DD8" w:rsidP="00675650">
            <w:pPr>
              <w:keepNext/>
              <w:keepLines/>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BFCAD03" w14:textId="2ABEBA73" w:rsidR="00F76E95" w:rsidRDefault="00F76E95" w:rsidP="00140CAF">
            <w:pPr>
              <w:keepNext/>
              <w:keepLines/>
              <w:spacing w:line="120" w:lineRule="auto"/>
            </w:pPr>
          </w:p>
        </w:tc>
        <w:tc>
          <w:tcPr>
            <w:tcW w:w="720" w:type="dxa"/>
          </w:tcPr>
          <w:p w14:paraId="67862747" w14:textId="77777777" w:rsidR="00ED2DD8" w:rsidRDefault="00ED2DD8" w:rsidP="004B18A8">
            <w:pPr>
              <w:keepNext/>
              <w:keepLines/>
            </w:pPr>
            <w:r>
              <w:rPr>
                <w:b/>
                <w:bCs/>
              </w:rPr>
              <w:t>Date</w:t>
            </w:r>
          </w:p>
        </w:tc>
        <w:tc>
          <w:tcPr>
            <w:tcW w:w="3050" w:type="dxa"/>
          </w:tcPr>
          <w:p w14:paraId="209DAACF" w14:textId="77777777" w:rsidR="00ED2DD8" w:rsidRDefault="00ED2DD8" w:rsidP="004B18A8">
            <w:pPr>
              <w:pStyle w:val="Header"/>
              <w:keepNext/>
              <w:keepLines/>
              <w:tabs>
                <w:tab w:val="clear" w:pos="4320"/>
                <w:tab w:val="clear" w:pos="8640"/>
              </w:tabs>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4FF58CE6" w14:textId="77777777" w:rsidR="004172B9" w:rsidRDefault="004172B9" w:rsidP="00F76E95">
      <w:pPr>
        <w:rPr>
          <w:b/>
          <w:bCs/>
        </w:rPr>
      </w:pPr>
      <w:r>
        <w:tab/>
      </w:r>
      <w:r>
        <w:tab/>
      </w:r>
      <w:r>
        <w:tab/>
      </w:r>
    </w:p>
    <w:p w14:paraId="1A2B2CA6" w14:textId="77777777" w:rsidR="004172B9" w:rsidRDefault="004172B9" w:rsidP="004172B9">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w:t>
      </w:r>
      <w:r w:rsidR="001062CB">
        <w:rPr>
          <w:sz w:val="22"/>
          <w:szCs w:val="20"/>
        </w:rPr>
        <w:t xml:space="preserve"> and</w:t>
      </w:r>
      <w:r>
        <w:rPr>
          <w:sz w:val="22"/>
          <w:szCs w:val="20"/>
        </w:rPr>
        <w:t xml:space="preserve"> regulation).  If the requirement is not met, </w:t>
      </w:r>
      <w:r w:rsidR="001008B2">
        <w:rPr>
          <w:sz w:val="22"/>
          <w:szCs w:val="20"/>
        </w:rPr>
        <w:t xml:space="preserve">the </w:t>
      </w:r>
      <w:r>
        <w:rPr>
          <w:sz w:val="22"/>
          <w:szCs w:val="20"/>
        </w:rPr>
        <w:t xml:space="preserve">HUD </w:t>
      </w:r>
      <w:r w:rsidR="001008B2">
        <w:rPr>
          <w:sz w:val="22"/>
          <w:szCs w:val="20"/>
        </w:rPr>
        <w:t xml:space="preserve">reviewer </w:t>
      </w:r>
      <w:r w:rsidR="00497E43">
        <w:rPr>
          <w:sz w:val="22"/>
          <w:szCs w:val="20"/>
        </w:rPr>
        <w:t>must select “NO” in response to the question and make a finding of noncompliance</w:t>
      </w:r>
      <w:r w:rsidR="00497E43" w:rsidRPr="009A03C1">
        <w:rPr>
          <w:sz w:val="22"/>
          <w:szCs w:val="22"/>
        </w:rPr>
        <w:t>.</w:t>
      </w:r>
      <w:r>
        <w:rPr>
          <w:sz w:val="22"/>
          <w:szCs w:val="20"/>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055C8EA9" w14:textId="77777777" w:rsidR="004172B9" w:rsidRDefault="004172B9" w:rsidP="00551B73">
      <w:pPr>
        <w:widowControl w:val="0"/>
      </w:pPr>
    </w:p>
    <w:p w14:paraId="71AF9776" w14:textId="1D965E9E" w:rsidR="00E21144" w:rsidRDefault="00124E0B" w:rsidP="00FA0E86">
      <w:pPr>
        <w:keepNext/>
        <w:keepLines/>
      </w:pPr>
      <w:r w:rsidRPr="00E2666A">
        <w:rPr>
          <w:b/>
          <w:bCs/>
          <w:u w:val="single"/>
        </w:rPr>
        <w:t>Instructions</w:t>
      </w:r>
      <w:r w:rsidRPr="00E2666A">
        <w:rPr>
          <w:b/>
          <w:bCs/>
        </w:rPr>
        <w:t>:</w:t>
      </w:r>
      <w:r w:rsidRPr="00E2666A">
        <w:rPr>
          <w:bCs/>
        </w:rPr>
        <w:t xml:space="preserve">  </w:t>
      </w:r>
      <w:r w:rsidRPr="001D4302">
        <w:t xml:space="preserve">This Exhibit is designed to assess </w:t>
      </w:r>
      <w:r w:rsidR="00F142F9" w:rsidRPr="001D4302">
        <w:t xml:space="preserve">a </w:t>
      </w:r>
      <w:r w:rsidR="00E253EE" w:rsidRPr="001D4302">
        <w:t>recipient</w:t>
      </w:r>
      <w:r w:rsidR="001D4302">
        <w:t>’s</w:t>
      </w:r>
      <w:r w:rsidR="0009473E" w:rsidRPr="001D4302">
        <w:t xml:space="preserve"> and its </w:t>
      </w:r>
      <w:r w:rsidR="00E253EE" w:rsidRPr="001D4302">
        <w:t>subrecipient</w:t>
      </w:r>
      <w:r w:rsidR="00F142F9" w:rsidRPr="001D4302">
        <w:t>’s</w:t>
      </w:r>
      <w:r w:rsidRPr="001D4302">
        <w:t xml:space="preserve"> financial management system as well as the eligibility of </w:t>
      </w:r>
      <w:r w:rsidR="00F142F9" w:rsidRPr="001D4302">
        <w:t>the program’s</w:t>
      </w:r>
      <w:r w:rsidRPr="001D4302">
        <w:t xml:space="preserve"> expenditures</w:t>
      </w:r>
      <w:r w:rsidR="00FA0E86">
        <w:t xml:space="preserve">. </w:t>
      </w:r>
      <w:r w:rsidR="007136F0">
        <w:t xml:space="preserve"> </w:t>
      </w:r>
      <w:r w:rsidR="00E21144" w:rsidRPr="001D4302">
        <w:t>Th</w:t>
      </w:r>
      <w:r w:rsidRPr="001D4302">
        <w:t>e bas</w:t>
      </w:r>
      <w:r w:rsidR="002B6F67" w:rsidRPr="001D4302">
        <w:t>i</w:t>
      </w:r>
      <w:r w:rsidR="00DF2AB8" w:rsidRPr="001D4302">
        <w:t>s</w:t>
      </w:r>
      <w:r w:rsidR="00541578" w:rsidRPr="001D4302">
        <w:t xml:space="preserve"> </w:t>
      </w:r>
      <w:r w:rsidRPr="001D4302">
        <w:t>for the require</w:t>
      </w:r>
      <w:r w:rsidR="00E21144" w:rsidRPr="001D4302">
        <w:t xml:space="preserve">ments in this Exhibit are </w:t>
      </w:r>
      <w:r w:rsidR="00801620" w:rsidRPr="001D4302">
        <w:t xml:space="preserve">the </w:t>
      </w:r>
      <w:r w:rsidR="007B5B9F">
        <w:t>Continuum of Care (</w:t>
      </w:r>
      <w:r w:rsidR="00801620" w:rsidRPr="001D4302">
        <w:t>CoC</w:t>
      </w:r>
      <w:r w:rsidR="007B5B9F">
        <w:t>)</w:t>
      </w:r>
      <w:r w:rsidR="00801620" w:rsidRPr="001D4302">
        <w:t xml:space="preserve"> Interim Rule</w:t>
      </w:r>
      <w:r w:rsidR="00927350">
        <w:t xml:space="preserve"> </w:t>
      </w:r>
      <w:r w:rsidR="00D24998">
        <w:t>and</w:t>
      </w:r>
      <w:r w:rsidR="00801620" w:rsidRPr="001D4302">
        <w:t xml:space="preserve"> </w:t>
      </w:r>
      <w:r w:rsidR="00F142F9" w:rsidRPr="001D4302">
        <w:t xml:space="preserve">the </w:t>
      </w:r>
      <w:r w:rsidRPr="001D4302">
        <w:t>Uniform Admin</w:t>
      </w:r>
      <w:r w:rsidR="00F74182">
        <w:t>istrative Requirements (24 CFR p</w:t>
      </w:r>
      <w:r w:rsidRPr="001D4302">
        <w:t xml:space="preserve">art 84 </w:t>
      </w:r>
      <w:r w:rsidR="008B45EE">
        <w:t xml:space="preserve">for nonprofits </w:t>
      </w:r>
      <w:r w:rsidRPr="001D4302">
        <w:t xml:space="preserve">and </w:t>
      </w:r>
      <w:r w:rsidR="00030D1A">
        <w:t xml:space="preserve">24 CFR part </w:t>
      </w:r>
      <w:r w:rsidRPr="001D4302">
        <w:t>85</w:t>
      </w:r>
      <w:r w:rsidR="008B45EE">
        <w:t xml:space="preserve"> for states or local governments</w:t>
      </w:r>
      <w:r w:rsidRPr="001D4302">
        <w:t xml:space="preserve">) and 2 CFR </w:t>
      </w:r>
      <w:r w:rsidR="00F74182">
        <w:t xml:space="preserve">part </w:t>
      </w:r>
      <w:r w:rsidRPr="001D4302">
        <w:t>225</w:t>
      </w:r>
      <w:r w:rsidR="00F74182">
        <w:t xml:space="preserve"> (OMB Circular A-87) and 2 CFR p</w:t>
      </w:r>
      <w:r w:rsidRPr="001D4302">
        <w:t>art 230 (OMB Circ</w:t>
      </w:r>
      <w:r w:rsidR="00E21144" w:rsidRPr="001D4302">
        <w:t>ular A-122)</w:t>
      </w:r>
      <w:r w:rsidR="00D24998">
        <w:t>, as in effect</w:t>
      </w:r>
      <w:r w:rsidR="00E21144" w:rsidRPr="001D4302">
        <w:t xml:space="preserve"> </w:t>
      </w:r>
      <w:r w:rsidRPr="001D4302">
        <w:t>prior to 12/26/14</w:t>
      </w:r>
      <w:r w:rsidR="001D4302">
        <w:t xml:space="preserve">.  </w:t>
      </w:r>
      <w:r w:rsidR="00FA0E86" w:rsidRPr="0045709F">
        <w:rPr>
          <w:b/>
        </w:rPr>
        <w:t xml:space="preserve">This Exhibit is only </w:t>
      </w:r>
      <w:r w:rsidR="00AF5D17">
        <w:rPr>
          <w:b/>
        </w:rPr>
        <w:t xml:space="preserve">to be </w:t>
      </w:r>
      <w:r w:rsidR="00FA0E86" w:rsidRPr="0045709F">
        <w:rPr>
          <w:b/>
        </w:rPr>
        <w:t xml:space="preserve">used for CoC </w:t>
      </w:r>
      <w:r w:rsidR="00EE5A3D">
        <w:rPr>
          <w:b/>
        </w:rPr>
        <w:t xml:space="preserve">Program </w:t>
      </w:r>
      <w:r w:rsidR="00FA0E86" w:rsidRPr="0045709F">
        <w:rPr>
          <w:b/>
        </w:rPr>
        <w:t xml:space="preserve">funds awarded </w:t>
      </w:r>
      <w:r w:rsidR="00BE3754">
        <w:rPr>
          <w:b/>
        </w:rPr>
        <w:t>under the</w:t>
      </w:r>
      <w:r w:rsidR="00AF5D17">
        <w:rPr>
          <w:b/>
        </w:rPr>
        <w:t xml:space="preserve"> FY 2014 </w:t>
      </w:r>
      <w:r w:rsidR="00BE3754">
        <w:rPr>
          <w:b/>
        </w:rPr>
        <w:t xml:space="preserve">CoC Program competition </w:t>
      </w:r>
      <w:r w:rsidR="00AF5D17">
        <w:rPr>
          <w:b/>
        </w:rPr>
        <w:t xml:space="preserve">and prior </w:t>
      </w:r>
      <w:r w:rsidR="00BE3754">
        <w:rPr>
          <w:b/>
        </w:rPr>
        <w:t>competitions</w:t>
      </w:r>
      <w:r w:rsidR="00FA0E86">
        <w:t xml:space="preserve">. </w:t>
      </w:r>
      <w:r w:rsidR="007136F0">
        <w:t xml:space="preserve"> </w:t>
      </w:r>
      <w:r w:rsidR="00FA0E86">
        <w:t xml:space="preserve">For CoC </w:t>
      </w:r>
      <w:r w:rsidR="00EE5A3D">
        <w:t xml:space="preserve">Program </w:t>
      </w:r>
      <w:r w:rsidR="00FA0E86">
        <w:t xml:space="preserve">funds awarded </w:t>
      </w:r>
      <w:r w:rsidR="008377ED">
        <w:t xml:space="preserve">under the </w:t>
      </w:r>
      <w:r w:rsidR="00EE5A3D">
        <w:t xml:space="preserve">FY </w:t>
      </w:r>
      <w:r w:rsidR="00FA0E86">
        <w:t xml:space="preserve">2015 </w:t>
      </w:r>
      <w:r w:rsidR="008377ED">
        <w:t>CoC Program competition or later competitions</w:t>
      </w:r>
      <w:r w:rsidR="00FA0E86">
        <w:t xml:space="preserve">, the HUD </w:t>
      </w:r>
      <w:r w:rsidR="0070399B">
        <w:t>r</w:t>
      </w:r>
      <w:r w:rsidR="00FA0E86">
        <w:t>eviewer must complete Exhibit 3</w:t>
      </w:r>
      <w:r w:rsidR="0070399B">
        <w:t>4</w:t>
      </w:r>
      <w:r w:rsidR="00FA0E86">
        <w:t xml:space="preserve">-1, </w:t>
      </w:r>
      <w:r w:rsidR="00FA0E86" w:rsidRPr="00EC4A5C">
        <w:rPr>
          <w:i/>
        </w:rPr>
        <w:t>Guide for Review of Financial Management</w:t>
      </w:r>
      <w:r w:rsidR="00FA0E86">
        <w:rPr>
          <w:i/>
        </w:rPr>
        <w:t xml:space="preserve"> and Audits</w:t>
      </w:r>
      <w:r w:rsidR="00FA0E86">
        <w:t xml:space="preserve"> and Exhibit 3</w:t>
      </w:r>
      <w:r w:rsidR="0070399B">
        <w:t>4</w:t>
      </w:r>
      <w:r w:rsidR="00FA0E86">
        <w:t xml:space="preserve">-2, </w:t>
      </w:r>
      <w:r w:rsidR="00FA0E86" w:rsidRPr="00EC4A5C">
        <w:rPr>
          <w:i/>
        </w:rPr>
        <w:t>Guide for Review of Cost Allowability</w:t>
      </w:r>
      <w:r w:rsidR="00FA0E86">
        <w:t xml:space="preserve">. </w:t>
      </w:r>
      <w:r w:rsidR="007136F0">
        <w:t xml:space="preserve"> </w:t>
      </w:r>
      <w:r w:rsidR="0070399B">
        <w:t>When completing this Exhibit or E</w:t>
      </w:r>
      <w:r w:rsidR="00AF5D17">
        <w:t>xhibits 3</w:t>
      </w:r>
      <w:r w:rsidR="0070399B">
        <w:t>4</w:t>
      </w:r>
      <w:r w:rsidR="00AF5D17">
        <w:t>-1 and 3</w:t>
      </w:r>
      <w:r w:rsidR="0070399B">
        <w:t>4</w:t>
      </w:r>
      <w:r w:rsidR="00AF5D17">
        <w:t xml:space="preserve">-2, the HUD </w:t>
      </w:r>
      <w:r w:rsidR="0070399B">
        <w:t>r</w:t>
      </w:r>
      <w:r w:rsidR="00AF5D17">
        <w:t>eviewer must also complete Exhibit</w:t>
      </w:r>
      <w:r w:rsidR="00AF5D17" w:rsidRPr="00FB5C36">
        <w:t xml:space="preserve"> 29-1</w:t>
      </w:r>
      <w:r w:rsidR="00AF5D17">
        <w:t xml:space="preserve">1, </w:t>
      </w:r>
      <w:r w:rsidR="00AF5D17" w:rsidRPr="0092791C">
        <w:rPr>
          <w:i/>
        </w:rPr>
        <w:t>Guide for Review of CoC Match Requirements</w:t>
      </w:r>
      <w:r w:rsidR="00AF5D17" w:rsidRPr="005D4089">
        <w:t>.</w:t>
      </w:r>
    </w:p>
    <w:p w14:paraId="78528A71" w14:textId="77777777" w:rsidR="00AF5D17" w:rsidRDefault="00AF5D17" w:rsidP="00140CAF">
      <w:pPr>
        <w:keepNext/>
        <w:keepLines/>
        <w:rPr>
          <w:b/>
          <w:bCs/>
          <w:u w:val="single"/>
        </w:rPr>
      </w:pPr>
    </w:p>
    <w:p w14:paraId="11960591" w14:textId="319B45B8" w:rsidR="00ED2DD8" w:rsidRDefault="00ED2DD8">
      <w:pPr>
        <w:pStyle w:val="Header"/>
        <w:tabs>
          <w:tab w:val="clear" w:pos="8640"/>
        </w:tabs>
        <w:rPr>
          <w:b/>
          <w:bCs/>
          <w:u w:val="single"/>
        </w:rPr>
      </w:pPr>
      <w:r>
        <w:rPr>
          <w:b/>
          <w:bCs/>
          <w:u w:val="single"/>
        </w:rPr>
        <w:t>Questions:</w:t>
      </w:r>
    </w:p>
    <w:p w14:paraId="2CCE74D8" w14:textId="77777777" w:rsidR="00140CAF" w:rsidRDefault="00140CAF">
      <w:pPr>
        <w:pStyle w:val="Header"/>
        <w:tabs>
          <w:tab w:val="clear" w:pos="8640"/>
        </w:tabs>
        <w:rPr>
          <w:b/>
          <w:bCs/>
          <w:u w:val="single"/>
        </w:rPr>
      </w:pPr>
    </w:p>
    <w:p w14:paraId="43605089" w14:textId="77777777" w:rsidR="005801DC" w:rsidRDefault="005801DC">
      <w:pPr>
        <w:pStyle w:val="Header"/>
        <w:tabs>
          <w:tab w:val="clear" w:pos="8640"/>
        </w:tabs>
        <w:rPr>
          <w:bCs/>
        </w:rPr>
      </w:pPr>
      <w:r>
        <w:rPr>
          <w:bC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11A" w14:paraId="337DF9AD" w14:textId="77777777" w:rsidTr="00E7611A">
        <w:trPr>
          <w:trHeight w:val="773"/>
        </w:trPr>
        <w:tc>
          <w:tcPr>
            <w:tcW w:w="7385" w:type="dxa"/>
            <w:tcBorders>
              <w:bottom w:val="single" w:sz="4" w:space="0" w:color="auto"/>
            </w:tcBorders>
          </w:tcPr>
          <w:p w14:paraId="60FE6ED6" w14:textId="77777777" w:rsidR="007B5B9F" w:rsidRDefault="00B0598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Do</w:t>
            </w:r>
            <w:r w:rsidR="00E7611A">
              <w:t xml:space="preserve"> the </w:t>
            </w:r>
            <w:r w:rsidR="007B127A">
              <w:t xml:space="preserve">recipient and its </w:t>
            </w:r>
            <w:r w:rsidR="00E253EE">
              <w:t>subrecipient</w:t>
            </w:r>
            <w:r w:rsidR="007B127A">
              <w:t>s</w:t>
            </w:r>
            <w:r w:rsidR="00E7611A">
              <w:t xml:space="preserve"> have </w:t>
            </w:r>
            <w:r w:rsidR="002937AB">
              <w:t xml:space="preserve">written policies and </w:t>
            </w:r>
            <w:r w:rsidR="00FF73FB">
              <w:t>procedures ensuring</w:t>
            </w:r>
            <w:r w:rsidR="0053007C">
              <w:t xml:space="preserve"> </w:t>
            </w:r>
            <w:r w:rsidR="00111D24" w:rsidRPr="007B127A">
              <w:t>that</w:t>
            </w:r>
            <w:r w:rsidR="00111D24">
              <w:t xml:space="preserve"> </w:t>
            </w:r>
            <w:r w:rsidR="0053007C">
              <w:t>the CoC program fund</w:t>
            </w:r>
            <w:r w:rsidR="007B5B9F" w:rsidRPr="007B127A">
              <w:t>s</w:t>
            </w:r>
            <w:r w:rsidR="0053007C">
              <w:t xml:space="preserve"> are used in accordance with requirements</w:t>
            </w:r>
            <w:r w:rsidR="002937AB">
              <w:t xml:space="preserve"> and sufficient records to enable HUD and the recipients to determine whether CoC requirements are being met</w:t>
            </w:r>
            <w:r w:rsidR="0053007C">
              <w:t>?</w:t>
            </w:r>
            <w:r w:rsidR="00E7611A">
              <w:t xml:space="preserve"> </w:t>
            </w:r>
          </w:p>
          <w:p w14:paraId="1BEEE422" w14:textId="77777777" w:rsidR="00E7611A" w:rsidRDefault="00F244E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363A7C">
              <w:t>24 CFR 578.103(a)</w:t>
            </w:r>
            <w:r w:rsidR="00F142F9" w:rsidRPr="00F142F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11A" w14:paraId="619A0709" w14:textId="77777777" w:rsidTr="00E7611A">
              <w:trPr>
                <w:trHeight w:val="170"/>
              </w:trPr>
              <w:tc>
                <w:tcPr>
                  <w:tcW w:w="425" w:type="dxa"/>
                </w:tcPr>
                <w:p w14:paraId="36B29E68"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7D73BC24"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5C05B267"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7611A" w14:paraId="4F046EDE" w14:textId="77777777" w:rsidTr="00E7611A">
              <w:trPr>
                <w:trHeight w:val="225"/>
              </w:trPr>
              <w:tc>
                <w:tcPr>
                  <w:tcW w:w="425" w:type="dxa"/>
                </w:tcPr>
                <w:p w14:paraId="6D0CDA81"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212778D5"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2534180"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781E0A4C" w14:textId="77777777" w:rsidR="00E7611A"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7611A" w14:paraId="6BB58AC4" w14:textId="77777777" w:rsidTr="00E7611A">
        <w:trPr>
          <w:cantSplit/>
        </w:trPr>
        <w:tc>
          <w:tcPr>
            <w:tcW w:w="9010" w:type="dxa"/>
            <w:gridSpan w:val="2"/>
            <w:tcBorders>
              <w:bottom w:val="nil"/>
            </w:tcBorders>
          </w:tcPr>
          <w:p w14:paraId="02E02344" w14:textId="77777777" w:rsidR="00E7611A"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7611A" w14:paraId="5211DAF0" w14:textId="77777777" w:rsidTr="00E7611A">
        <w:trPr>
          <w:cantSplit/>
        </w:trPr>
        <w:tc>
          <w:tcPr>
            <w:tcW w:w="9010" w:type="dxa"/>
            <w:gridSpan w:val="2"/>
            <w:tcBorders>
              <w:top w:val="nil"/>
            </w:tcBorders>
          </w:tcPr>
          <w:p w14:paraId="2E9981B5" w14:textId="77777777" w:rsidR="00FD23EC"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090F65" w14:textId="77777777" w:rsidR="00ED2DD8" w:rsidRDefault="00ED2DD8" w:rsidP="00675650">
      <w:pPr>
        <w:pStyle w:val="Header"/>
        <w:widowControl w:val="0"/>
        <w:tabs>
          <w:tab w:val="clear" w:pos="864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11A" w14:paraId="19F45992" w14:textId="77777777" w:rsidTr="00E7611A">
        <w:trPr>
          <w:trHeight w:val="773"/>
        </w:trPr>
        <w:tc>
          <w:tcPr>
            <w:tcW w:w="7385" w:type="dxa"/>
            <w:tcBorders>
              <w:bottom w:val="single" w:sz="4" w:space="0" w:color="auto"/>
            </w:tcBorders>
          </w:tcPr>
          <w:p w14:paraId="00A03FE1" w14:textId="77777777" w:rsidR="00E579B7" w:rsidRDefault="00B0598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Do</w:t>
            </w:r>
            <w:r w:rsidR="00E7611A">
              <w:t xml:space="preserve"> the </w:t>
            </w:r>
            <w:r w:rsidR="00E253EE">
              <w:t>recipient</w:t>
            </w:r>
            <w:r w:rsidR="007B127A">
              <w:t xml:space="preserve"> and its </w:t>
            </w:r>
            <w:r w:rsidR="00E253EE">
              <w:t>subrecipient</w:t>
            </w:r>
            <w:r w:rsidR="007B127A">
              <w:t>s</w:t>
            </w:r>
            <w:r w:rsidR="00E7611A">
              <w:t xml:space="preserve"> maintain </w:t>
            </w:r>
            <w:r w:rsidR="00E579B7">
              <w:t>r</w:t>
            </w:r>
            <w:r w:rsidR="00E579B7" w:rsidRPr="008D3013">
              <w:t>ecords that identify adequately the sourc</w:t>
            </w:r>
            <w:r w:rsidR="007B5B9F">
              <w:t>e and application of funds for F</w:t>
            </w:r>
            <w:r w:rsidR="00E579B7" w:rsidRPr="008D3013">
              <w:t>ederally-sponsored activities</w:t>
            </w:r>
            <w:r w:rsidR="00E579B7">
              <w:t>?</w:t>
            </w:r>
          </w:p>
          <w:p w14:paraId="1EBF5855" w14:textId="77777777" w:rsidR="00E7611A" w:rsidRDefault="00E579B7" w:rsidP="00675650">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BD50C3">
              <w:rPr>
                <w:b/>
              </w:rPr>
              <w:lastRenderedPageBreak/>
              <w:t>NOTE:</w:t>
            </w:r>
            <w:r>
              <w:t xml:space="preserve"> </w:t>
            </w:r>
            <w:r w:rsidRPr="008D3013">
              <w:t>These records shall contain information pertaining to Federal awards, authorizations, obligations, unobligated balances, assets, outlays, income and interest</w:t>
            </w:r>
            <w:r w:rsidR="007B5B9F">
              <w:t>.</w:t>
            </w:r>
          </w:p>
          <w:p w14:paraId="2DAC7432" w14:textId="77777777" w:rsidR="00E7611A" w:rsidRDefault="00F244E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845620" w:rsidRPr="00845620">
              <w:t>24 CFR 578.99(e); 24 CFR 578.103(a</w:t>
            </w:r>
            <w:proofErr w:type="gramStart"/>
            <w:r w:rsidR="00845620" w:rsidRPr="00845620">
              <w:t>)(</w:t>
            </w:r>
            <w:proofErr w:type="gramEnd"/>
            <w:r w:rsidR="00845620" w:rsidRPr="00845620">
              <w:t xml:space="preserve">15); </w:t>
            </w:r>
            <w:r w:rsidR="009601B7" w:rsidRPr="00AE277F">
              <w:t>24 CFR 84.21(b)</w:t>
            </w:r>
            <w:r w:rsidR="00A80FFD" w:rsidRPr="00F244EE">
              <w:t>(2)</w:t>
            </w:r>
            <w:r w:rsidR="007B5B9F">
              <w:t>;</w:t>
            </w:r>
            <w:r w:rsidR="00AE277F">
              <w:t xml:space="preserve"> </w:t>
            </w:r>
            <w:r w:rsidR="00F142F9" w:rsidRPr="00947959">
              <w:t>24 CFR 85.20]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11A" w14:paraId="5A7A915A" w14:textId="77777777" w:rsidTr="00E7611A">
              <w:trPr>
                <w:trHeight w:val="170"/>
              </w:trPr>
              <w:tc>
                <w:tcPr>
                  <w:tcW w:w="425" w:type="dxa"/>
                </w:tcPr>
                <w:p w14:paraId="4BF273CC"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lastRenderedPageBreak/>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2F514233"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5B655BAB"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7611A" w14:paraId="5B9752DC" w14:textId="77777777" w:rsidTr="00E7611A">
              <w:trPr>
                <w:trHeight w:val="225"/>
              </w:trPr>
              <w:tc>
                <w:tcPr>
                  <w:tcW w:w="425" w:type="dxa"/>
                </w:tcPr>
                <w:p w14:paraId="2B27088E"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138007C8"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31B72F1E" w14:textId="77777777" w:rsidR="00E7611A" w:rsidRPr="00AD0D13"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5752AE44" w14:textId="77777777" w:rsidR="00E7611A"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7611A" w14:paraId="48D5007E" w14:textId="77777777" w:rsidTr="00E7611A">
        <w:trPr>
          <w:cantSplit/>
        </w:trPr>
        <w:tc>
          <w:tcPr>
            <w:tcW w:w="9010" w:type="dxa"/>
            <w:gridSpan w:val="2"/>
            <w:tcBorders>
              <w:bottom w:val="nil"/>
            </w:tcBorders>
          </w:tcPr>
          <w:p w14:paraId="4E1CFAF9" w14:textId="77777777" w:rsidR="00E7611A"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7611A" w14:paraId="1B6DEA6D" w14:textId="77777777" w:rsidTr="00E7611A">
        <w:trPr>
          <w:cantSplit/>
        </w:trPr>
        <w:tc>
          <w:tcPr>
            <w:tcW w:w="9010" w:type="dxa"/>
            <w:gridSpan w:val="2"/>
            <w:tcBorders>
              <w:top w:val="nil"/>
            </w:tcBorders>
          </w:tcPr>
          <w:p w14:paraId="2E80BA0A" w14:textId="77777777" w:rsidR="00E7611A"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C71470"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D2DD8" w14:paraId="362BC5D1" w14:textId="77777777">
        <w:trPr>
          <w:trHeight w:val="773"/>
        </w:trPr>
        <w:tc>
          <w:tcPr>
            <w:tcW w:w="7385" w:type="dxa"/>
            <w:tcBorders>
              <w:bottom w:val="single" w:sz="4" w:space="0" w:color="auto"/>
            </w:tcBorders>
          </w:tcPr>
          <w:p w14:paraId="0A67F969" w14:textId="465542D7" w:rsidR="00ED2DD8" w:rsidRDefault="007B127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the </w:t>
            </w:r>
            <w:r w:rsidR="00E579B7">
              <w:t>recipient</w:t>
            </w:r>
            <w:r>
              <w:t xml:space="preserve"> or</w:t>
            </w:r>
            <w:r w:rsidR="00AE0935">
              <w:t xml:space="preserve"> its</w:t>
            </w:r>
            <w:r w:rsidR="00E579B7">
              <w:t xml:space="preserve"> subrecipient</w:t>
            </w:r>
            <w:r w:rsidR="00AE0935">
              <w:t>s</w:t>
            </w:r>
            <w:r>
              <w:t xml:space="preserve"> demonstrate that program</w:t>
            </w:r>
            <w:r w:rsidR="00E579B7">
              <w:t xml:space="preserve"> expenses</w:t>
            </w:r>
            <w:r>
              <w:t xml:space="preserve"> are </w:t>
            </w:r>
            <w:r w:rsidR="00E579B7">
              <w:t>allowable, allocable, and reasonable</w:t>
            </w:r>
            <w:r w:rsidR="00ED2DD8">
              <w:t xml:space="preserve">?  </w:t>
            </w:r>
          </w:p>
          <w:p w14:paraId="51D7FA20" w14:textId="77777777" w:rsidR="00ED2DD8" w:rsidRDefault="00E579B7"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3759E">
              <w:t>[</w:t>
            </w:r>
            <w:r w:rsidR="00845620" w:rsidRPr="00845620">
              <w:t>24 CFR 578.99(e); 24 CFR 578.103(a</w:t>
            </w:r>
            <w:proofErr w:type="gramStart"/>
            <w:r w:rsidR="00845620" w:rsidRPr="00845620">
              <w:t>)(</w:t>
            </w:r>
            <w:proofErr w:type="gramEnd"/>
            <w:r w:rsidR="00845620" w:rsidRPr="00845620">
              <w:t>15)</w:t>
            </w:r>
            <w:r w:rsidR="00845620">
              <w:t xml:space="preserve">; </w:t>
            </w:r>
            <w:r>
              <w:t>24 CFR 84.21(b)(6)</w:t>
            </w:r>
            <w:r w:rsidR="007B5B9F">
              <w:t>;</w:t>
            </w:r>
            <w:r>
              <w:t xml:space="preserve"> 24 CFR 85.22]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2DD8" w14:paraId="08436069" w14:textId="77777777">
              <w:trPr>
                <w:trHeight w:val="170"/>
              </w:trPr>
              <w:tc>
                <w:tcPr>
                  <w:tcW w:w="425" w:type="dxa"/>
                </w:tcPr>
                <w:p w14:paraId="65A37451"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4AB22755"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2F9BD4E7"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ED2DD8" w14:paraId="1C245466" w14:textId="77777777">
              <w:trPr>
                <w:trHeight w:val="225"/>
              </w:trPr>
              <w:tc>
                <w:tcPr>
                  <w:tcW w:w="425" w:type="dxa"/>
                </w:tcPr>
                <w:p w14:paraId="1BD6625B"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A87F81B"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45DC62"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C69AC2"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D2DD8" w14:paraId="58E5A539" w14:textId="77777777">
        <w:trPr>
          <w:cantSplit/>
        </w:trPr>
        <w:tc>
          <w:tcPr>
            <w:tcW w:w="9010" w:type="dxa"/>
            <w:gridSpan w:val="2"/>
            <w:tcBorders>
              <w:bottom w:val="nil"/>
            </w:tcBorders>
          </w:tcPr>
          <w:p w14:paraId="4850A563"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D2DD8" w14:paraId="6CAACB96" w14:textId="77777777">
        <w:trPr>
          <w:cantSplit/>
        </w:trPr>
        <w:tc>
          <w:tcPr>
            <w:tcW w:w="9010" w:type="dxa"/>
            <w:gridSpan w:val="2"/>
            <w:tcBorders>
              <w:top w:val="nil"/>
            </w:tcBorders>
          </w:tcPr>
          <w:p w14:paraId="7D0068E0" w14:textId="77777777" w:rsidR="00ED2DD8" w:rsidRDefault="00ED2DD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3C44C2B" w14:textId="77777777" w:rsidR="00E7611A" w:rsidRDefault="00E7611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F511BA5" w14:textId="77777777" w:rsidR="00E4151D"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4</w:t>
      </w:r>
      <w:r w:rsidR="00E2114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0A83D5F8" w14:textId="77777777" w:rsidTr="00E4151D">
        <w:trPr>
          <w:trHeight w:val="773"/>
        </w:trPr>
        <w:tc>
          <w:tcPr>
            <w:tcW w:w="7385" w:type="dxa"/>
            <w:tcBorders>
              <w:bottom w:val="single" w:sz="4" w:space="0" w:color="auto"/>
            </w:tcBorders>
          </w:tcPr>
          <w:p w14:paraId="4A284B5D" w14:textId="2A184BE9" w:rsidR="00953A26" w:rsidRPr="007B5B9F"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rPr>
                <w:b/>
              </w:rPr>
            </w:pPr>
            <w:r w:rsidRPr="00E4151D">
              <w:t xml:space="preserve">Do the fiscal records </w:t>
            </w:r>
            <w:r w:rsidR="00FA5F20">
              <w:t>document</w:t>
            </w:r>
            <w:r w:rsidR="009B426A">
              <w:t xml:space="preserve"> </w:t>
            </w:r>
            <w:r w:rsidR="007B127A">
              <w:t xml:space="preserve">that the recipient and its </w:t>
            </w:r>
            <w:r w:rsidR="00E253EE">
              <w:t>subrecipient</w:t>
            </w:r>
            <w:r w:rsidR="00FA5F20">
              <w:t>s</w:t>
            </w:r>
            <w:r w:rsidRPr="00E4151D">
              <w:t xml:space="preserve"> ha</w:t>
            </w:r>
            <w:r w:rsidR="007B127A">
              <w:t>ve</w:t>
            </w:r>
            <w:r w:rsidRPr="00E4151D">
              <w:t xml:space="preserve"> effective internal control over, and accountability of, all grant funds, property and other assets</w:t>
            </w:r>
            <w:r w:rsidR="007B127A">
              <w:t>?</w:t>
            </w:r>
            <w:r w:rsidR="00D74EB5">
              <w:t xml:space="preserve"> </w:t>
            </w:r>
            <w:r w:rsidR="00953A26">
              <w:t>(See questions 5</w:t>
            </w:r>
            <w:r w:rsidR="00BD50C3">
              <w:t>.</w:t>
            </w:r>
            <w:r w:rsidR="00953A26">
              <w:t>a-</w:t>
            </w:r>
            <w:proofErr w:type="gramStart"/>
            <w:r w:rsidR="00953A26">
              <w:t>5</w:t>
            </w:r>
            <w:r w:rsidR="00BD50C3">
              <w:t>.</w:t>
            </w:r>
            <w:r w:rsidR="00953A26">
              <w:t>h</w:t>
            </w:r>
            <w:r w:rsidR="00D74EB5">
              <w:t>.</w:t>
            </w:r>
            <w:proofErr w:type="gramEnd"/>
            <w:r w:rsidR="00D74EB5">
              <w:t>)</w:t>
            </w:r>
          </w:p>
          <w:p w14:paraId="7DBB254A" w14:textId="77777777" w:rsidR="00E4151D"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947959">
              <w:t>[</w:t>
            </w:r>
            <w:r w:rsidR="00845620" w:rsidRPr="00845620">
              <w:t xml:space="preserve">24 CFR 578.99(e); </w:t>
            </w:r>
            <w:r w:rsidR="00C45412">
              <w:t>24 CFR 578.103</w:t>
            </w:r>
            <w:r w:rsidR="00845620">
              <w:t>(a</w:t>
            </w:r>
            <w:proofErr w:type="gramStart"/>
            <w:r w:rsidR="00845620">
              <w:t>)(</w:t>
            </w:r>
            <w:proofErr w:type="gramEnd"/>
            <w:r w:rsidR="00845620">
              <w:t>15)</w:t>
            </w:r>
            <w:r w:rsidR="007B5B9F">
              <w:t>;</w:t>
            </w:r>
            <w:r w:rsidR="00F244EE">
              <w:t xml:space="preserve"> </w:t>
            </w:r>
            <w:r w:rsidRPr="00AE277F">
              <w:t>24 CFR 84.21(b)(3)</w:t>
            </w:r>
            <w:r w:rsidR="005A617D">
              <w:t>;</w:t>
            </w:r>
            <w:r w:rsidRPr="00947959">
              <w:t xml:space="preserve"> 24 CFR 85.20]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03957DA9" w14:textId="77777777" w:rsidTr="00E4151D">
              <w:trPr>
                <w:trHeight w:val="170"/>
              </w:trPr>
              <w:tc>
                <w:tcPr>
                  <w:tcW w:w="425" w:type="dxa"/>
                </w:tcPr>
                <w:p w14:paraId="0F927E6C"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0208B680"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234E07FF"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01BBACB1" w14:textId="77777777" w:rsidTr="00E4151D">
              <w:trPr>
                <w:trHeight w:val="225"/>
              </w:trPr>
              <w:tc>
                <w:tcPr>
                  <w:tcW w:w="425" w:type="dxa"/>
                </w:tcPr>
                <w:p w14:paraId="19027378"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0E14897B"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44EAE0B7"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17DCBE79"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648C104E" w14:textId="77777777" w:rsidTr="00E4151D">
        <w:trPr>
          <w:cantSplit/>
        </w:trPr>
        <w:tc>
          <w:tcPr>
            <w:tcW w:w="9010" w:type="dxa"/>
            <w:gridSpan w:val="2"/>
            <w:tcBorders>
              <w:bottom w:val="nil"/>
            </w:tcBorders>
          </w:tcPr>
          <w:p w14:paraId="7EB44370"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7B9039D7" w14:textId="77777777" w:rsidTr="00E4151D">
        <w:trPr>
          <w:cantSplit/>
        </w:trPr>
        <w:tc>
          <w:tcPr>
            <w:tcW w:w="9010" w:type="dxa"/>
            <w:gridSpan w:val="2"/>
            <w:tcBorders>
              <w:top w:val="nil"/>
            </w:tcBorders>
          </w:tcPr>
          <w:p w14:paraId="06B22709" w14:textId="7BB37D1E" w:rsidR="007B5B9F" w:rsidRDefault="00E4151D" w:rsidP="009037C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82491E" w14:textId="77777777" w:rsidR="001F0E50" w:rsidRDefault="001F0E50" w:rsidP="00964B27">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p w14:paraId="6707E86F" w14:textId="25D9C260" w:rsidR="00BA09F6" w:rsidRDefault="001F0E50" w:rsidP="00964B27">
      <w:pPr>
        <w:pStyle w:val="Level1"/>
        <w:widowControl w:val="0"/>
        <w:tabs>
          <w:tab w:val="clear" w:pos="360"/>
          <w:tab w:val="left" w:pos="720"/>
          <w:tab w:val="left" w:pos="1440"/>
          <w:tab w:val="left" w:pos="2160"/>
          <w:tab w:val="left" w:pos="2880"/>
          <w:tab w:val="left" w:pos="3600"/>
          <w:tab w:val="left" w:pos="5040"/>
          <w:tab w:val="left" w:pos="5760"/>
          <w:tab w:val="left" w:pos="6480"/>
        </w:tabs>
        <w:ind w:left="360"/>
      </w:pPr>
      <w:r w:rsidRPr="00A44A93">
        <w:rPr>
          <w:u w:val="single"/>
        </w:rPr>
        <w:t>Internal Controls</w:t>
      </w:r>
      <w:r w:rsidRPr="00C419A6">
        <w:t xml:space="preserve"> (Reference for some of the questions: GAO/AIMD-98-21.2.1, “Framework for Federal Financial Management System Checklist,” May 1998)</w:t>
      </w:r>
      <w:r>
        <w:t>.  Answering “No” to questions 5</w:t>
      </w:r>
      <w:r w:rsidR="00962D61">
        <w:t>.</w:t>
      </w:r>
      <w:r>
        <w:t>a – 5</w:t>
      </w:r>
      <w:r w:rsidR="00962D61">
        <w:t>.</w:t>
      </w:r>
      <w:r>
        <w:t>h does not result in a finding.  However, results from these questions should be used when evaluating question</w:t>
      </w:r>
      <w:r w:rsidR="00964B27">
        <w:t xml:space="preserve"> 4.</w:t>
      </w:r>
    </w:p>
    <w:p w14:paraId="05BBC50A" w14:textId="4960B879" w:rsidR="001F0E50" w:rsidRDefault="001F0E50"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29882A35" w14:textId="77777777" w:rsidTr="00E4151D">
        <w:trPr>
          <w:trHeight w:val="773"/>
        </w:trPr>
        <w:tc>
          <w:tcPr>
            <w:tcW w:w="7385" w:type="dxa"/>
            <w:tcBorders>
              <w:bottom w:val="single" w:sz="4" w:space="0" w:color="auto"/>
            </w:tcBorders>
          </w:tcPr>
          <w:p w14:paraId="7F69C69C" w14:textId="0C8C6ADB" w:rsidR="00C65D1E" w:rsidRDefault="00B05981" w:rsidP="00964B27">
            <w:pPr>
              <w:pStyle w:val="Level1"/>
              <w:widowControl w:val="0"/>
              <w:numPr>
                <w:ilvl w:val="0"/>
                <w:numId w:val="22"/>
              </w:numPr>
              <w:tabs>
                <w:tab w:val="clear" w:pos="4320"/>
                <w:tab w:val="clear" w:pos="8640"/>
              </w:tabs>
              <w:ind w:left="365"/>
            </w:pPr>
            <w:r>
              <w:t>Do</w:t>
            </w:r>
            <w:r w:rsidR="007B127A">
              <w:t xml:space="preserve"> the recipient and its </w:t>
            </w:r>
            <w:r w:rsidR="00BA09F6">
              <w:t>subrecipient</w:t>
            </w:r>
            <w:r w:rsidR="007B127A">
              <w:t>s</w:t>
            </w:r>
            <w:r w:rsidR="00BA09F6">
              <w:t xml:space="preserve"> have an organization chart that </w:t>
            </w:r>
            <w:r w:rsidR="002F069B">
              <w:t>illustrates</w:t>
            </w:r>
            <w:r w:rsidR="00BA09F6">
              <w:t xml:space="preserve"> the actual lines of </w:t>
            </w:r>
            <w:r w:rsidR="002F069B">
              <w:t>authority/</w:t>
            </w:r>
            <w:r w:rsidR="00BA09F6">
              <w:t xml:space="preserve">responsibility?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508815FC" w14:textId="77777777" w:rsidTr="00E4151D">
              <w:trPr>
                <w:trHeight w:val="170"/>
              </w:trPr>
              <w:tc>
                <w:tcPr>
                  <w:tcW w:w="425" w:type="dxa"/>
                </w:tcPr>
                <w:p w14:paraId="17F55CF7"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3AFC20CF"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75837E10"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724AD3AE" w14:textId="77777777" w:rsidTr="00E4151D">
              <w:trPr>
                <w:trHeight w:val="225"/>
              </w:trPr>
              <w:tc>
                <w:tcPr>
                  <w:tcW w:w="425" w:type="dxa"/>
                </w:tcPr>
                <w:p w14:paraId="0FC04D3A"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5F5F5407"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672785F4"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3BA7A595"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00DC0132" w14:textId="77777777" w:rsidTr="00E4151D">
        <w:trPr>
          <w:cantSplit/>
        </w:trPr>
        <w:tc>
          <w:tcPr>
            <w:tcW w:w="9010" w:type="dxa"/>
            <w:gridSpan w:val="2"/>
            <w:tcBorders>
              <w:bottom w:val="nil"/>
            </w:tcBorders>
          </w:tcPr>
          <w:p w14:paraId="67C80E5D"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120FA080" w14:textId="77777777" w:rsidTr="00E4151D">
        <w:trPr>
          <w:cantSplit/>
        </w:trPr>
        <w:tc>
          <w:tcPr>
            <w:tcW w:w="9010" w:type="dxa"/>
            <w:gridSpan w:val="2"/>
            <w:tcBorders>
              <w:top w:val="nil"/>
            </w:tcBorders>
          </w:tcPr>
          <w:p w14:paraId="2A0161BF" w14:textId="75D87229" w:rsidR="00E4151D" w:rsidRDefault="00E4151D" w:rsidP="00964B27">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8D063E" w14:textId="77777777" w:rsidR="00E4151D" w:rsidRDefault="00E4151D" w:rsidP="00964B27">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0777AC17" w14:textId="77777777" w:rsidTr="008D3208">
        <w:trPr>
          <w:trHeight w:val="773"/>
        </w:trPr>
        <w:tc>
          <w:tcPr>
            <w:tcW w:w="7385" w:type="dxa"/>
            <w:tcBorders>
              <w:bottom w:val="single" w:sz="4" w:space="0" w:color="auto"/>
            </w:tcBorders>
          </w:tcPr>
          <w:p w14:paraId="24344002" w14:textId="4D57C4BE" w:rsidR="00BA09F6" w:rsidRDefault="00BA09F6" w:rsidP="009037C9">
            <w:pPr>
              <w:pStyle w:val="Level1"/>
              <w:widowControl w:val="0"/>
              <w:numPr>
                <w:ilvl w:val="0"/>
                <w:numId w:val="22"/>
              </w:numPr>
              <w:tabs>
                <w:tab w:val="clear" w:pos="4320"/>
                <w:tab w:val="clear" w:pos="8640"/>
              </w:tabs>
              <w:ind w:left="365"/>
            </w:pPr>
            <w:r>
              <w:t xml:space="preserve">Are </w:t>
            </w:r>
            <w:r w:rsidR="003477A8">
              <w:t>primary</w:t>
            </w:r>
            <w:r>
              <w:t xml:space="preserve"> duties for</w:t>
            </w:r>
            <w:r w:rsidR="007B127A">
              <w:t xml:space="preserve"> key employees of the recipient and its </w:t>
            </w:r>
            <w:r>
              <w:t>subrecipient</w:t>
            </w:r>
            <w:r w:rsidR="007B127A">
              <w:t>s</w:t>
            </w:r>
            <w:r>
              <w:t xml:space="preserve"> defined?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1454F9D6" w14:textId="77777777" w:rsidTr="008D3208">
              <w:trPr>
                <w:trHeight w:val="170"/>
              </w:trPr>
              <w:tc>
                <w:tcPr>
                  <w:tcW w:w="425" w:type="dxa"/>
                </w:tcPr>
                <w:p w14:paraId="038850EA"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1F94DFBA"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2D579752"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BA09F6" w14:paraId="00951F87" w14:textId="77777777" w:rsidTr="008D3208">
              <w:trPr>
                <w:trHeight w:val="225"/>
              </w:trPr>
              <w:tc>
                <w:tcPr>
                  <w:tcW w:w="425" w:type="dxa"/>
                </w:tcPr>
                <w:p w14:paraId="1B014071"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1A11DD49"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3A62EFC5"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73E7320A"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09F6" w14:paraId="5DD3D892" w14:textId="77777777" w:rsidTr="008D3208">
        <w:trPr>
          <w:cantSplit/>
        </w:trPr>
        <w:tc>
          <w:tcPr>
            <w:tcW w:w="9010" w:type="dxa"/>
            <w:gridSpan w:val="2"/>
            <w:tcBorders>
              <w:bottom w:val="nil"/>
            </w:tcBorders>
          </w:tcPr>
          <w:p w14:paraId="15119027"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A09F6" w14:paraId="6690C1BE" w14:textId="77777777" w:rsidTr="008D3208">
        <w:trPr>
          <w:cantSplit/>
        </w:trPr>
        <w:tc>
          <w:tcPr>
            <w:tcW w:w="9010" w:type="dxa"/>
            <w:gridSpan w:val="2"/>
            <w:tcBorders>
              <w:top w:val="nil"/>
            </w:tcBorders>
          </w:tcPr>
          <w:p w14:paraId="27078547" w14:textId="32665E97" w:rsidR="00BA09F6" w:rsidRDefault="00BA09F6" w:rsidP="009037C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6584C4" w14:textId="77777777" w:rsidR="00BA09F6" w:rsidRDefault="00BA09F6" w:rsidP="009037C9">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497C33D8" w14:textId="77777777" w:rsidTr="00656344">
        <w:trPr>
          <w:trHeight w:val="998"/>
        </w:trPr>
        <w:tc>
          <w:tcPr>
            <w:tcW w:w="7385" w:type="dxa"/>
            <w:tcBorders>
              <w:bottom w:val="single" w:sz="4" w:space="0" w:color="auto"/>
            </w:tcBorders>
          </w:tcPr>
          <w:p w14:paraId="28AFF1E4" w14:textId="42799EA3" w:rsidR="007161CB" w:rsidRDefault="00BA09F6" w:rsidP="009037C9">
            <w:pPr>
              <w:pStyle w:val="Level1"/>
              <w:widowControl w:val="0"/>
              <w:numPr>
                <w:ilvl w:val="0"/>
                <w:numId w:val="22"/>
              </w:numPr>
              <w:tabs>
                <w:tab w:val="clear" w:pos="4320"/>
                <w:tab w:val="clear" w:pos="8640"/>
              </w:tabs>
              <w:ind w:left="365" w:hanging="365"/>
            </w:pPr>
            <w:r>
              <w:t>Does the recipient</w:t>
            </w:r>
            <w:r w:rsidR="002F069B">
              <w:t>’s</w:t>
            </w:r>
            <w:r w:rsidR="007B127A">
              <w:t xml:space="preserve"> and its </w:t>
            </w:r>
            <w:r>
              <w:t>subrecipients</w:t>
            </w:r>
            <w:r w:rsidR="007B127A">
              <w:t>’</w:t>
            </w:r>
            <w:r>
              <w:t xml:space="preserve"> chart of accounts include a complete listing of the account numbers used to support the control</w:t>
            </w:r>
            <w:r w:rsidR="00656344" w:rsidRPr="007B127A">
              <w:t>s</w:t>
            </w:r>
            <w:r>
              <w:t xml:space="preserve"> </w:t>
            </w:r>
            <w:r w:rsidR="002F069B">
              <w:t xml:space="preserve">required </w:t>
            </w:r>
            <w:r>
              <w:t>to ensure that resources used do not exceed resources authorized?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480CFB6C" w14:textId="77777777" w:rsidTr="008D3208">
              <w:trPr>
                <w:trHeight w:val="170"/>
              </w:trPr>
              <w:tc>
                <w:tcPr>
                  <w:tcW w:w="425" w:type="dxa"/>
                </w:tcPr>
                <w:p w14:paraId="00DF7B7E"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18914513"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1813BB81"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BA09F6" w14:paraId="092F4C49" w14:textId="77777777" w:rsidTr="008D3208">
              <w:trPr>
                <w:trHeight w:val="225"/>
              </w:trPr>
              <w:tc>
                <w:tcPr>
                  <w:tcW w:w="425" w:type="dxa"/>
                </w:tcPr>
                <w:p w14:paraId="35163F3B"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1848643"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441F8B49"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768E3B0C"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09F6" w14:paraId="22740633" w14:textId="77777777" w:rsidTr="008D3208">
        <w:trPr>
          <w:cantSplit/>
        </w:trPr>
        <w:tc>
          <w:tcPr>
            <w:tcW w:w="9010" w:type="dxa"/>
            <w:gridSpan w:val="2"/>
            <w:tcBorders>
              <w:bottom w:val="nil"/>
            </w:tcBorders>
          </w:tcPr>
          <w:p w14:paraId="3CDDC24E"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A09F6" w14:paraId="5C33ED23" w14:textId="77777777" w:rsidTr="008D3208">
        <w:trPr>
          <w:cantSplit/>
        </w:trPr>
        <w:tc>
          <w:tcPr>
            <w:tcW w:w="9010" w:type="dxa"/>
            <w:gridSpan w:val="2"/>
            <w:tcBorders>
              <w:top w:val="nil"/>
            </w:tcBorders>
          </w:tcPr>
          <w:p w14:paraId="75D08965" w14:textId="780C430B" w:rsidR="00656344" w:rsidRDefault="00BA09F6" w:rsidP="009037C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1D44E3"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2A1E46FC" w14:textId="77777777" w:rsidTr="008D3208">
        <w:trPr>
          <w:trHeight w:val="773"/>
        </w:trPr>
        <w:tc>
          <w:tcPr>
            <w:tcW w:w="7385" w:type="dxa"/>
            <w:tcBorders>
              <w:bottom w:val="single" w:sz="4" w:space="0" w:color="auto"/>
            </w:tcBorders>
          </w:tcPr>
          <w:p w14:paraId="633F0328" w14:textId="06A3BB7D" w:rsidR="007161CB" w:rsidRDefault="00BA09F6" w:rsidP="002329A3">
            <w:pPr>
              <w:pStyle w:val="Level1"/>
              <w:widowControl w:val="0"/>
              <w:numPr>
                <w:ilvl w:val="0"/>
                <w:numId w:val="22"/>
              </w:numPr>
              <w:tabs>
                <w:tab w:val="clear" w:pos="4320"/>
                <w:tab w:val="clear" w:pos="8640"/>
              </w:tabs>
              <w:ind w:left="365" w:hanging="365"/>
            </w:pPr>
            <w:r>
              <w:lastRenderedPageBreak/>
              <w:t>Do the approval controls provide reasonable assurance that appropriate individuals approve recorded transactions in accordance with management’s general or specific criteria?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0F9FE6F7" w14:textId="77777777" w:rsidTr="008D3208">
              <w:trPr>
                <w:trHeight w:val="170"/>
              </w:trPr>
              <w:tc>
                <w:tcPr>
                  <w:tcW w:w="425" w:type="dxa"/>
                </w:tcPr>
                <w:p w14:paraId="0368F7B1"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6CF2F2D3"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3F5A8B54"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BA09F6" w14:paraId="75B61BA9" w14:textId="77777777" w:rsidTr="008D3208">
              <w:trPr>
                <w:trHeight w:val="225"/>
              </w:trPr>
              <w:tc>
                <w:tcPr>
                  <w:tcW w:w="425" w:type="dxa"/>
                </w:tcPr>
                <w:p w14:paraId="046C5638"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4B345692"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31E9E9AB"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66501ABA"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09F6" w14:paraId="23205F15" w14:textId="77777777" w:rsidTr="008D3208">
        <w:trPr>
          <w:cantSplit/>
        </w:trPr>
        <w:tc>
          <w:tcPr>
            <w:tcW w:w="9010" w:type="dxa"/>
            <w:gridSpan w:val="2"/>
            <w:tcBorders>
              <w:bottom w:val="nil"/>
            </w:tcBorders>
          </w:tcPr>
          <w:p w14:paraId="6695FD39"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A09F6" w14:paraId="736BCE56" w14:textId="77777777" w:rsidTr="008D3208">
        <w:trPr>
          <w:cantSplit/>
        </w:trPr>
        <w:tc>
          <w:tcPr>
            <w:tcW w:w="9010" w:type="dxa"/>
            <w:gridSpan w:val="2"/>
            <w:tcBorders>
              <w:top w:val="nil"/>
            </w:tcBorders>
          </w:tcPr>
          <w:p w14:paraId="02E41EDE" w14:textId="77777777" w:rsidR="00656344" w:rsidRDefault="00BA09F6"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896EC8" w14:textId="55539767" w:rsidR="00634695" w:rsidRDefault="00634695"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9D7B7BA"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09F6" w14:paraId="5146441A" w14:textId="77777777" w:rsidTr="008D3208">
        <w:trPr>
          <w:trHeight w:val="773"/>
        </w:trPr>
        <w:tc>
          <w:tcPr>
            <w:tcW w:w="7385" w:type="dxa"/>
            <w:tcBorders>
              <w:bottom w:val="single" w:sz="4" w:space="0" w:color="auto"/>
            </w:tcBorders>
          </w:tcPr>
          <w:p w14:paraId="01D8CDE7" w14:textId="7824040E" w:rsidR="007161CB" w:rsidRDefault="00BA09F6" w:rsidP="00DE696F">
            <w:pPr>
              <w:pStyle w:val="Level1"/>
              <w:widowControl w:val="0"/>
              <w:numPr>
                <w:ilvl w:val="0"/>
                <w:numId w:val="22"/>
              </w:numPr>
              <w:tabs>
                <w:tab w:val="clear" w:pos="4320"/>
                <w:tab w:val="clear" w:pos="8640"/>
              </w:tabs>
              <w:ind w:left="365"/>
            </w:pPr>
            <w:r>
              <w:t>Do the controls over the design and use of documents and records provide reasonable assurance that transactions and events are properly documented, recorded, and auditable?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09F6" w14:paraId="0D62D912" w14:textId="77777777" w:rsidTr="008D3208">
              <w:trPr>
                <w:trHeight w:val="170"/>
              </w:trPr>
              <w:tc>
                <w:tcPr>
                  <w:tcW w:w="425" w:type="dxa"/>
                </w:tcPr>
                <w:p w14:paraId="755FB629"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73DC3948"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628E6FC6"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BA09F6" w14:paraId="60E1E801" w14:textId="77777777" w:rsidTr="008D3208">
              <w:trPr>
                <w:trHeight w:val="225"/>
              </w:trPr>
              <w:tc>
                <w:tcPr>
                  <w:tcW w:w="425" w:type="dxa"/>
                </w:tcPr>
                <w:p w14:paraId="242E4EB9"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1F8ED81D"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4605A042" w14:textId="77777777" w:rsidR="00BA09F6" w:rsidRPr="00AD0D13"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558E5B02"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A09F6" w14:paraId="590BE782" w14:textId="77777777" w:rsidTr="008D3208">
        <w:trPr>
          <w:cantSplit/>
        </w:trPr>
        <w:tc>
          <w:tcPr>
            <w:tcW w:w="9010" w:type="dxa"/>
            <w:gridSpan w:val="2"/>
            <w:tcBorders>
              <w:bottom w:val="nil"/>
            </w:tcBorders>
          </w:tcPr>
          <w:p w14:paraId="0FAF7443"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A09F6" w14:paraId="4D42B15F" w14:textId="77777777" w:rsidTr="008D3208">
        <w:trPr>
          <w:cantSplit/>
        </w:trPr>
        <w:tc>
          <w:tcPr>
            <w:tcW w:w="9010" w:type="dxa"/>
            <w:gridSpan w:val="2"/>
            <w:tcBorders>
              <w:top w:val="nil"/>
            </w:tcBorders>
          </w:tcPr>
          <w:p w14:paraId="27E1FBED" w14:textId="77777777" w:rsidR="00656344" w:rsidRDefault="00BA09F6"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BEBC18" w14:textId="3652F732" w:rsidR="00634695" w:rsidRDefault="00634695"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29B5C63" w14:textId="77777777" w:rsidR="00BA09F6" w:rsidRDefault="00BA09F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1E8B7623" w14:textId="77777777" w:rsidTr="00E4151D">
        <w:trPr>
          <w:trHeight w:val="773"/>
        </w:trPr>
        <w:tc>
          <w:tcPr>
            <w:tcW w:w="7385" w:type="dxa"/>
            <w:tcBorders>
              <w:bottom w:val="single" w:sz="4" w:space="0" w:color="auto"/>
            </w:tcBorders>
          </w:tcPr>
          <w:p w14:paraId="7CC088B4" w14:textId="28587486" w:rsidR="00E4151D" w:rsidRDefault="007030BC" w:rsidP="00DE696F">
            <w:pPr>
              <w:pStyle w:val="Level1"/>
              <w:widowControl w:val="0"/>
              <w:numPr>
                <w:ilvl w:val="0"/>
                <w:numId w:val="22"/>
              </w:numPr>
              <w:tabs>
                <w:tab w:val="clear" w:pos="4320"/>
                <w:tab w:val="clear" w:pos="8640"/>
              </w:tabs>
              <w:ind w:left="365"/>
            </w:pPr>
            <w:r>
              <w:t>In the normal course of the position’s requirements, a</w:t>
            </w:r>
            <w:r w:rsidR="003477A8">
              <w:t>re duties segregated to</w:t>
            </w:r>
            <w:r w:rsidR="00E4151D">
              <w:t xml:space="preserve"> effectively reduce the opportunity for someone to perpetrate or conceal errors or irregularities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4B378319" w14:textId="77777777" w:rsidTr="00E4151D">
              <w:trPr>
                <w:trHeight w:val="170"/>
              </w:trPr>
              <w:tc>
                <w:tcPr>
                  <w:tcW w:w="425" w:type="dxa"/>
                </w:tcPr>
                <w:p w14:paraId="01495981"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75FB63EE"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483598E6"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0B4C722A" w14:textId="77777777" w:rsidTr="00E4151D">
              <w:trPr>
                <w:trHeight w:val="225"/>
              </w:trPr>
              <w:tc>
                <w:tcPr>
                  <w:tcW w:w="425" w:type="dxa"/>
                </w:tcPr>
                <w:p w14:paraId="2BAD443A"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11F3F5C"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16CE818B"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0EC45F5F"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1886FDEE" w14:textId="77777777" w:rsidTr="00E4151D">
        <w:trPr>
          <w:cantSplit/>
        </w:trPr>
        <w:tc>
          <w:tcPr>
            <w:tcW w:w="9010" w:type="dxa"/>
            <w:gridSpan w:val="2"/>
            <w:tcBorders>
              <w:bottom w:val="nil"/>
            </w:tcBorders>
          </w:tcPr>
          <w:p w14:paraId="673FE026"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37EF0DEE" w14:textId="77777777" w:rsidTr="00E4151D">
        <w:trPr>
          <w:cantSplit/>
        </w:trPr>
        <w:tc>
          <w:tcPr>
            <w:tcW w:w="9010" w:type="dxa"/>
            <w:gridSpan w:val="2"/>
            <w:tcBorders>
              <w:top w:val="nil"/>
            </w:tcBorders>
          </w:tcPr>
          <w:p w14:paraId="41E3F857" w14:textId="7A8D2AA9" w:rsidR="00634695" w:rsidRDefault="00E4151D"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B75970" w14:textId="4A7692A1" w:rsidR="00634695" w:rsidRDefault="00634695"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8F64132"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33F8CC40" w14:textId="77777777" w:rsidTr="00E4151D">
        <w:trPr>
          <w:trHeight w:val="773"/>
        </w:trPr>
        <w:tc>
          <w:tcPr>
            <w:tcW w:w="7385" w:type="dxa"/>
            <w:tcBorders>
              <w:bottom w:val="single" w:sz="4" w:space="0" w:color="auto"/>
            </w:tcBorders>
          </w:tcPr>
          <w:p w14:paraId="2E2D09A6" w14:textId="2725A0CA" w:rsidR="007161CB" w:rsidRDefault="00E4151D" w:rsidP="00DE696F">
            <w:pPr>
              <w:pStyle w:val="Level1"/>
              <w:widowControl w:val="0"/>
              <w:numPr>
                <w:ilvl w:val="0"/>
                <w:numId w:val="22"/>
              </w:numPr>
              <w:tabs>
                <w:tab w:val="clear" w:pos="4320"/>
                <w:tab w:val="clear" w:pos="8640"/>
              </w:tabs>
              <w:ind w:left="365"/>
            </w:pPr>
            <w:r>
              <w:t xml:space="preserve">Is it clear that all personnel are responsible for communicating </w:t>
            </w:r>
            <w:r w:rsidR="002F069B">
              <w:t xml:space="preserve">to appropriate </w:t>
            </w:r>
            <w:r w:rsidR="003F5CCB">
              <w:t>supervisory officials</w:t>
            </w:r>
            <w:r>
              <w:t xml:space="preserve"> the </w:t>
            </w:r>
            <w:r w:rsidR="00E253EE">
              <w:t>recipient</w:t>
            </w:r>
            <w:r>
              <w:t>’s</w:t>
            </w:r>
            <w:r w:rsidR="00346931">
              <w:t>/subrecipient’s</w:t>
            </w:r>
            <w:r>
              <w:t xml:space="preserve"> operating problems and noncompliance with laws and regulations?</w:t>
            </w:r>
            <w:r w:rsidR="003E65DD">
              <w:t xml:space="preserve"> </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32E59CCC" w14:textId="77777777" w:rsidTr="00E4151D">
              <w:trPr>
                <w:trHeight w:val="170"/>
              </w:trPr>
              <w:tc>
                <w:tcPr>
                  <w:tcW w:w="425" w:type="dxa"/>
                </w:tcPr>
                <w:p w14:paraId="10D7E0A7"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44D214C0"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4A72D86D"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0CF89ABE" w14:textId="77777777" w:rsidTr="00E4151D">
              <w:trPr>
                <w:trHeight w:val="225"/>
              </w:trPr>
              <w:tc>
                <w:tcPr>
                  <w:tcW w:w="425" w:type="dxa"/>
                </w:tcPr>
                <w:p w14:paraId="2DBD17BA"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4A43F756"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2C7483FF"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38551AFA"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78281A91" w14:textId="77777777" w:rsidTr="00E4151D">
        <w:trPr>
          <w:cantSplit/>
        </w:trPr>
        <w:tc>
          <w:tcPr>
            <w:tcW w:w="9010" w:type="dxa"/>
            <w:gridSpan w:val="2"/>
            <w:tcBorders>
              <w:bottom w:val="nil"/>
            </w:tcBorders>
          </w:tcPr>
          <w:p w14:paraId="6AC08E83"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35746EAC" w14:textId="77777777" w:rsidTr="00E4151D">
        <w:trPr>
          <w:cantSplit/>
        </w:trPr>
        <w:tc>
          <w:tcPr>
            <w:tcW w:w="9010" w:type="dxa"/>
            <w:gridSpan w:val="2"/>
            <w:tcBorders>
              <w:top w:val="nil"/>
            </w:tcBorders>
          </w:tcPr>
          <w:p w14:paraId="738E795C" w14:textId="77777777" w:rsidR="00C419A6" w:rsidRDefault="00E4151D"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9BBB7D" w14:textId="0C354B17" w:rsidR="00634695" w:rsidRDefault="00634695" w:rsidP="00DE696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EC6822B"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7E32ED59" w14:textId="77777777" w:rsidTr="00E4151D">
        <w:trPr>
          <w:trHeight w:val="773"/>
        </w:trPr>
        <w:tc>
          <w:tcPr>
            <w:tcW w:w="7385" w:type="dxa"/>
            <w:tcBorders>
              <w:bottom w:val="single" w:sz="4" w:space="0" w:color="auto"/>
            </w:tcBorders>
          </w:tcPr>
          <w:p w14:paraId="33AB9674" w14:textId="7234621A" w:rsidR="00FA7250" w:rsidRDefault="00E4151D" w:rsidP="00950BF2">
            <w:pPr>
              <w:pStyle w:val="Level1"/>
              <w:widowControl w:val="0"/>
              <w:numPr>
                <w:ilvl w:val="0"/>
                <w:numId w:val="22"/>
              </w:numPr>
              <w:tabs>
                <w:tab w:val="clear" w:pos="4320"/>
                <w:tab w:val="clear" w:pos="8640"/>
              </w:tabs>
              <w:ind w:left="365" w:hanging="365"/>
            </w:pPr>
            <w:r w:rsidRPr="00E4151D">
              <w:t xml:space="preserve">Do the internal control procedures support </w:t>
            </w:r>
            <w:r w:rsidR="002F069B">
              <w:t>the</w:t>
            </w:r>
            <w:r w:rsidR="002F069B" w:rsidRPr="00E4151D">
              <w:t xml:space="preserve"> </w:t>
            </w:r>
            <w:r w:rsidRPr="00E4151D">
              <w:t xml:space="preserve">ability to prepare financial statements that are </w:t>
            </w:r>
            <w:r w:rsidR="002F069B">
              <w:t>accurately</w:t>
            </w:r>
            <w:r w:rsidR="002F069B" w:rsidRPr="00E4151D">
              <w:t xml:space="preserve"> </w:t>
            </w:r>
            <w:r w:rsidRPr="00E4151D">
              <w:t xml:space="preserve">presented in conformity with generally accepted or other relevant and appropriate accounting principles and regulatory requirements?  (One level of assurance of the accuracy and integrity of data is provided by the </w:t>
            </w:r>
            <w:r w:rsidR="002F069B">
              <w:t xml:space="preserve">recipient </w:t>
            </w:r>
            <w:r w:rsidRPr="00E4151D">
              <w:t>attain</w:t>
            </w:r>
            <w:r w:rsidR="002F069B">
              <w:t>ing</w:t>
            </w:r>
            <w:r w:rsidRPr="00E4151D">
              <w:t xml:space="preserve"> an unqualified opinion on the audited annual financial statements and internal controls.)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1FAC3CCE" w14:textId="77777777" w:rsidTr="00E4151D">
              <w:trPr>
                <w:trHeight w:val="170"/>
              </w:trPr>
              <w:tc>
                <w:tcPr>
                  <w:tcW w:w="425" w:type="dxa"/>
                </w:tcPr>
                <w:p w14:paraId="58B7BCAD"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1BCE1F34"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4D8FC603"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121B353B" w14:textId="77777777" w:rsidTr="00E4151D">
              <w:trPr>
                <w:trHeight w:val="225"/>
              </w:trPr>
              <w:tc>
                <w:tcPr>
                  <w:tcW w:w="425" w:type="dxa"/>
                </w:tcPr>
                <w:p w14:paraId="2DA56AE7"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E02DF02"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F322752"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38D5D401"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5AE51520" w14:textId="77777777" w:rsidTr="00E4151D">
        <w:trPr>
          <w:cantSplit/>
        </w:trPr>
        <w:tc>
          <w:tcPr>
            <w:tcW w:w="9010" w:type="dxa"/>
            <w:gridSpan w:val="2"/>
            <w:tcBorders>
              <w:bottom w:val="nil"/>
            </w:tcBorders>
          </w:tcPr>
          <w:p w14:paraId="02C85803"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2FA8FD48" w14:textId="77777777" w:rsidTr="00E4151D">
        <w:trPr>
          <w:cantSplit/>
        </w:trPr>
        <w:tc>
          <w:tcPr>
            <w:tcW w:w="9010" w:type="dxa"/>
            <w:gridSpan w:val="2"/>
            <w:tcBorders>
              <w:top w:val="nil"/>
            </w:tcBorders>
          </w:tcPr>
          <w:p w14:paraId="32263E9D" w14:textId="77777777" w:rsidR="00C419A6" w:rsidRDefault="00E4151D" w:rsidP="00950BF2">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959605" w14:textId="2B3BD9FB" w:rsidR="00950BF2" w:rsidRDefault="00950BF2" w:rsidP="00950BF2">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109873B" w14:textId="77777777" w:rsidR="00E4151D"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6</w:t>
      </w:r>
      <w:r w:rsidR="00346931">
        <w:t>.</w:t>
      </w:r>
      <w:r w:rsidR="00346931">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40A30BB2" w14:textId="77777777" w:rsidTr="00E4151D">
        <w:trPr>
          <w:trHeight w:val="773"/>
        </w:trPr>
        <w:tc>
          <w:tcPr>
            <w:tcW w:w="7385" w:type="dxa"/>
            <w:tcBorders>
              <w:bottom w:val="single" w:sz="4" w:space="0" w:color="auto"/>
            </w:tcBorders>
          </w:tcPr>
          <w:p w14:paraId="65958E44" w14:textId="77777777" w:rsidR="00656344" w:rsidRDefault="00B0598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F46BF3">
              <w:t>Do</w:t>
            </w:r>
            <w:r w:rsidR="00E579B7" w:rsidRPr="00F46BF3">
              <w:t xml:space="preserve"> the recipient</w:t>
            </w:r>
            <w:r w:rsidR="007B127A">
              <w:t xml:space="preserve"> and its </w:t>
            </w:r>
            <w:r w:rsidR="00AE0935">
              <w:t>subrecipients</w:t>
            </w:r>
            <w:r w:rsidR="00E579B7" w:rsidRPr="00F46BF3">
              <w:t xml:space="preserve"> identify expenditures in its accounting records according to eligible program activities identified </w:t>
            </w:r>
            <w:r w:rsidR="00F25378" w:rsidRPr="008D3013">
              <w:t>in the grant agreement, which incorporates the application for funds</w:t>
            </w:r>
            <w:r w:rsidR="00E579B7" w:rsidRPr="00F46BF3">
              <w:t>?</w:t>
            </w:r>
            <w:r w:rsidR="00E579B7" w:rsidDel="002A60E8">
              <w:t xml:space="preserve"> </w:t>
            </w:r>
          </w:p>
          <w:p w14:paraId="357FAA82" w14:textId="5B90425B" w:rsidR="00810BA0" w:rsidRDefault="00810BA0"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E277F">
              <w:t>[</w:t>
            </w:r>
            <w:r w:rsidR="00342D1B">
              <w:t>24 CFR 578.37</w:t>
            </w:r>
            <w:r w:rsidR="00656344">
              <w:t>;</w:t>
            </w:r>
            <w:r w:rsidR="00A01348">
              <w:t xml:space="preserve"> </w:t>
            </w:r>
            <w:r w:rsidR="00A01348" w:rsidRPr="00A01348">
              <w:t xml:space="preserve">24 CFR 578.99(e); </w:t>
            </w:r>
            <w:r w:rsidR="00342D1B">
              <w:t>24 CFR 578.103</w:t>
            </w:r>
            <w:r w:rsidR="00656344">
              <w:t>;</w:t>
            </w:r>
            <w:r w:rsidR="001068FA">
              <w:t xml:space="preserve"> 24 </w:t>
            </w:r>
            <w:r w:rsidRPr="00AE277F">
              <w:t>CFR 84.21(b)(2)</w:t>
            </w:r>
            <w:r w:rsidR="00656344">
              <w:t>;</w:t>
            </w:r>
            <w:r w:rsidR="00AE277F">
              <w:t xml:space="preserve"> 24 CFR 85.20</w:t>
            </w:r>
            <w:r w:rsidRPr="00AE277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702D0025" w14:textId="77777777" w:rsidTr="00E4151D">
              <w:trPr>
                <w:trHeight w:val="170"/>
              </w:trPr>
              <w:tc>
                <w:tcPr>
                  <w:tcW w:w="425" w:type="dxa"/>
                </w:tcPr>
                <w:p w14:paraId="7DBD206E"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5B9208AE"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0C63EAA2"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23656CFD" w14:textId="77777777" w:rsidTr="00E4151D">
              <w:trPr>
                <w:trHeight w:val="225"/>
              </w:trPr>
              <w:tc>
                <w:tcPr>
                  <w:tcW w:w="425" w:type="dxa"/>
                </w:tcPr>
                <w:p w14:paraId="096B8D98"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7E23C752"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3DA2A374"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0512E335"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2A06DD19" w14:textId="77777777" w:rsidTr="00E4151D">
        <w:trPr>
          <w:cantSplit/>
        </w:trPr>
        <w:tc>
          <w:tcPr>
            <w:tcW w:w="9010" w:type="dxa"/>
            <w:gridSpan w:val="2"/>
            <w:tcBorders>
              <w:bottom w:val="nil"/>
            </w:tcBorders>
          </w:tcPr>
          <w:p w14:paraId="4A048248"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0B170C75" w14:textId="77777777" w:rsidTr="00E4151D">
        <w:trPr>
          <w:cantSplit/>
        </w:trPr>
        <w:tc>
          <w:tcPr>
            <w:tcW w:w="9010" w:type="dxa"/>
            <w:gridSpan w:val="2"/>
            <w:tcBorders>
              <w:top w:val="nil"/>
            </w:tcBorders>
          </w:tcPr>
          <w:p w14:paraId="67C0B966" w14:textId="77777777" w:rsidR="00B40243" w:rsidRDefault="00E4151D" w:rsidP="00950BF2">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580726" w14:textId="2123715D" w:rsidR="00950BF2" w:rsidRDefault="00950BF2" w:rsidP="00950BF2">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E459B34" w14:textId="77777777" w:rsidR="00E4151D"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7</w:t>
      </w:r>
      <w:r w:rsidR="004172B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5635B8E9" w14:textId="77777777" w:rsidTr="00E4151D">
        <w:trPr>
          <w:trHeight w:val="773"/>
        </w:trPr>
        <w:tc>
          <w:tcPr>
            <w:tcW w:w="7385" w:type="dxa"/>
            <w:tcBorders>
              <w:bottom w:val="single" w:sz="4" w:space="0" w:color="auto"/>
            </w:tcBorders>
          </w:tcPr>
          <w:p w14:paraId="1F5FE44C" w14:textId="77777777" w:rsidR="003F5CCB" w:rsidRDefault="008C7DE2"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8C7DE2">
              <w:t>Does a review of the sample transaction records indicate that grant expenditures were eligible costs under regulations, were necessary and reasonable for proper and efficient administration of the program, were allocable to the program</w:t>
            </w:r>
            <w:r w:rsidR="003F5CCB">
              <w:t>,</w:t>
            </w:r>
            <w:r w:rsidRPr="008C7DE2">
              <w:t xml:space="preserve"> and supported by adequate source documentation (invoices, contracts, or purchase orders)?</w:t>
            </w:r>
          </w:p>
          <w:p w14:paraId="3CC5F93F" w14:textId="4E450D75" w:rsidR="00F6706A" w:rsidRDefault="00F6706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AE277F">
              <w:t>[</w:t>
            </w:r>
            <w:r w:rsidR="005A617D">
              <w:t xml:space="preserve">24 </w:t>
            </w:r>
            <w:r w:rsidR="00342D1B">
              <w:t>CFR 578.37</w:t>
            </w:r>
            <w:r w:rsidR="00656344">
              <w:t>;</w:t>
            </w:r>
            <w:r w:rsidR="00342D1B">
              <w:t xml:space="preserve"> </w:t>
            </w:r>
            <w:r w:rsidR="00A01348" w:rsidRPr="00A01348">
              <w:t xml:space="preserve">24 CFR 578.99(e); </w:t>
            </w:r>
            <w:r w:rsidR="00342D1B">
              <w:t>24 CFR 578.103</w:t>
            </w:r>
            <w:r w:rsidR="00F25378">
              <w:t>(a)</w:t>
            </w:r>
            <w:r w:rsidR="00656344">
              <w:t>;</w:t>
            </w:r>
            <w:r w:rsidR="008D3208">
              <w:t xml:space="preserve"> </w:t>
            </w:r>
            <w:r w:rsidRPr="00AE277F">
              <w:t>24 CFR 84.21(b)</w:t>
            </w:r>
            <w:r w:rsidR="00656344">
              <w:t>;</w:t>
            </w:r>
            <w:r w:rsidR="00AE277F" w:rsidRPr="00F244EE">
              <w:t xml:space="preserve"> 24 CFR 85.20</w:t>
            </w:r>
            <w:r w:rsidRPr="00AE277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41FE1666" w14:textId="77777777" w:rsidTr="00E4151D">
              <w:trPr>
                <w:trHeight w:val="170"/>
              </w:trPr>
              <w:tc>
                <w:tcPr>
                  <w:tcW w:w="425" w:type="dxa"/>
                </w:tcPr>
                <w:p w14:paraId="11F7C439"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692F8C7B"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602D395A"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0619D521" w14:textId="77777777" w:rsidTr="00E4151D">
              <w:trPr>
                <w:trHeight w:val="225"/>
              </w:trPr>
              <w:tc>
                <w:tcPr>
                  <w:tcW w:w="425" w:type="dxa"/>
                </w:tcPr>
                <w:p w14:paraId="4BAE25B0"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72E8BA95"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654AEAAD"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28120425"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356B9DA4" w14:textId="77777777" w:rsidTr="00E4151D">
        <w:trPr>
          <w:cantSplit/>
        </w:trPr>
        <w:tc>
          <w:tcPr>
            <w:tcW w:w="9010" w:type="dxa"/>
            <w:gridSpan w:val="2"/>
            <w:tcBorders>
              <w:bottom w:val="nil"/>
            </w:tcBorders>
          </w:tcPr>
          <w:p w14:paraId="6603A8B2"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67065D6C" w14:textId="77777777" w:rsidTr="00E4151D">
        <w:trPr>
          <w:cantSplit/>
        </w:trPr>
        <w:tc>
          <w:tcPr>
            <w:tcW w:w="9010" w:type="dxa"/>
            <w:gridSpan w:val="2"/>
            <w:tcBorders>
              <w:top w:val="nil"/>
            </w:tcBorders>
          </w:tcPr>
          <w:p w14:paraId="7C8B6268"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4B3B14"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p w14:paraId="03261528" w14:textId="77777777" w:rsidR="00AF169E" w:rsidRDefault="00AF169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7A3AD36C" w14:textId="77777777" w:rsidR="00346931" w:rsidDel="00346931"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8</w:t>
      </w:r>
      <w:r w:rsidR="004172B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46931" w14:paraId="21663906" w14:textId="77777777" w:rsidTr="00346931">
        <w:trPr>
          <w:trHeight w:val="773"/>
        </w:trPr>
        <w:tc>
          <w:tcPr>
            <w:tcW w:w="7385" w:type="dxa"/>
            <w:tcBorders>
              <w:top w:val="single" w:sz="4" w:space="0" w:color="auto"/>
              <w:left w:val="single" w:sz="4" w:space="0" w:color="auto"/>
              <w:bottom w:val="single" w:sz="4" w:space="0" w:color="auto"/>
              <w:right w:val="single" w:sz="4" w:space="0" w:color="auto"/>
            </w:tcBorders>
          </w:tcPr>
          <w:p w14:paraId="3DCDC940" w14:textId="77777777" w:rsidR="00F244EE"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Does the s</w:t>
            </w:r>
            <w:r w:rsidR="00F6706A">
              <w:t>ource</w:t>
            </w:r>
            <w:r>
              <w:t xml:space="preserve"> documentation </w:t>
            </w:r>
            <w:r w:rsidR="00F6706A">
              <w:t>suppor</w:t>
            </w:r>
            <w:r>
              <w:t>t the amount drawn</w:t>
            </w:r>
            <w:r w:rsidR="002C2BE1">
              <w:t xml:space="preserve"> down</w:t>
            </w:r>
            <w:r>
              <w:t xml:space="preserve"> from </w:t>
            </w:r>
            <w:r w:rsidR="00D0246C">
              <w:t xml:space="preserve">the </w:t>
            </w:r>
            <w:r w:rsidR="00E579B7">
              <w:t xml:space="preserve">payment </w:t>
            </w:r>
            <w:r>
              <w:t>requests?</w:t>
            </w:r>
            <w:r w:rsidR="00F6706A">
              <w:t xml:space="preserve"> </w:t>
            </w:r>
          </w:p>
          <w:p w14:paraId="1AAE6F33" w14:textId="4A2223F6" w:rsidR="00346931" w:rsidRDefault="00F6706A"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27040">
              <w:t>[</w:t>
            </w:r>
            <w:r w:rsidR="00A01348" w:rsidRPr="00A01348">
              <w:t xml:space="preserve">24 CFR 578.99(e); </w:t>
            </w:r>
            <w:r w:rsidR="00342D1B">
              <w:t>24 CFR 578.103</w:t>
            </w:r>
            <w:r w:rsidR="00B40243">
              <w:t>;</w:t>
            </w:r>
            <w:r w:rsidR="008D3208">
              <w:t xml:space="preserve"> </w:t>
            </w:r>
            <w:r w:rsidRPr="00E27040">
              <w:t>24 CFR 84.21(b)</w:t>
            </w:r>
            <w:r w:rsidR="00B40243">
              <w:t>;</w:t>
            </w:r>
            <w:r w:rsidR="00E27040">
              <w:t xml:space="preserve"> 24 CFR 85.20</w:t>
            </w:r>
            <w:r w:rsidRPr="00E27040">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46931" w14:paraId="2ED89288" w14:textId="77777777" w:rsidTr="001A5F6D">
              <w:trPr>
                <w:trHeight w:val="170"/>
              </w:trPr>
              <w:tc>
                <w:tcPr>
                  <w:tcW w:w="425" w:type="dxa"/>
                </w:tcPr>
                <w:p w14:paraId="30ECADED" w14:textId="77777777" w:rsidR="00346931" w:rsidRPr="00AD0D13"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02D931FF" w14:textId="77777777" w:rsidR="00346931" w:rsidRPr="00AD0D13"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615FAF65" w14:textId="77777777" w:rsidR="00346931" w:rsidRPr="00AD0D13"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346931" w14:paraId="738709CF" w14:textId="77777777" w:rsidTr="001A5F6D">
              <w:trPr>
                <w:trHeight w:val="225"/>
              </w:trPr>
              <w:tc>
                <w:tcPr>
                  <w:tcW w:w="425" w:type="dxa"/>
                </w:tcPr>
                <w:p w14:paraId="457A37E8" w14:textId="77777777" w:rsidR="00346931" w:rsidRPr="00AD0D13"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7CBFAA93" w14:textId="77777777" w:rsidR="00346931" w:rsidRPr="00AD0D13"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5FFFCDCD" w14:textId="77777777" w:rsidR="00346931" w:rsidRPr="00AD0D13"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1E905053" w14:textId="77777777" w:rsidR="00346931"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346931" w14:paraId="311DBB6A" w14:textId="77777777" w:rsidTr="001A5F6D">
        <w:trPr>
          <w:cantSplit/>
        </w:trPr>
        <w:tc>
          <w:tcPr>
            <w:tcW w:w="9010" w:type="dxa"/>
            <w:gridSpan w:val="2"/>
            <w:tcBorders>
              <w:bottom w:val="nil"/>
            </w:tcBorders>
          </w:tcPr>
          <w:p w14:paraId="69A66FD9" w14:textId="77777777" w:rsidR="00346931" w:rsidRDefault="0034693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346931" w14:paraId="353BEE17" w14:textId="77777777" w:rsidTr="001A5F6D">
        <w:trPr>
          <w:cantSplit/>
        </w:trPr>
        <w:tc>
          <w:tcPr>
            <w:tcW w:w="9010" w:type="dxa"/>
            <w:gridSpan w:val="2"/>
            <w:tcBorders>
              <w:top w:val="nil"/>
            </w:tcBorders>
          </w:tcPr>
          <w:p w14:paraId="3D66CEB5" w14:textId="0E3C2527" w:rsidR="00346931" w:rsidRDefault="00346931"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14CE52" w14:textId="77777777" w:rsidR="00AF169E" w:rsidRDefault="00AF169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5729BB13" w14:textId="77777777" w:rsidR="00F67774"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9</w:t>
      </w:r>
      <w:r w:rsidR="00F6777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7774" w14:paraId="3ED76D0F" w14:textId="77777777" w:rsidTr="00607109">
        <w:trPr>
          <w:trHeight w:val="773"/>
        </w:trPr>
        <w:tc>
          <w:tcPr>
            <w:tcW w:w="7385" w:type="dxa"/>
            <w:tcBorders>
              <w:bottom w:val="single" w:sz="4" w:space="0" w:color="auto"/>
            </w:tcBorders>
          </w:tcPr>
          <w:p w14:paraId="76FAB61E"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Does the </w:t>
            </w:r>
            <w:r w:rsidR="00AE0935">
              <w:t>recipient</w:t>
            </w:r>
            <w:r w:rsidR="007B127A">
              <w:t xml:space="preserve">’s and its </w:t>
            </w:r>
            <w:r w:rsidR="00AE0935">
              <w:t>subrecipients</w:t>
            </w:r>
            <w:r w:rsidR="00E579B7">
              <w:t xml:space="preserve">’ </w:t>
            </w:r>
            <w:r>
              <w:t xml:space="preserve">financial </w:t>
            </w:r>
            <w:r w:rsidR="00E579B7">
              <w:t xml:space="preserve">records </w:t>
            </w:r>
            <w:r>
              <w:t xml:space="preserve">(e.g., drawdowns, unexpended balances) </w:t>
            </w:r>
            <w:r w:rsidR="00E579B7">
              <w:t xml:space="preserve">match the information </w:t>
            </w:r>
            <w:r>
              <w:t>in HUD’s financial management systems (e.g., L</w:t>
            </w:r>
            <w:r w:rsidR="00B40243">
              <w:t>ine of Credit Control System (L</w:t>
            </w:r>
            <w:r>
              <w:t>OCCS</w:t>
            </w:r>
            <w:r w:rsidR="00B40243">
              <w:t>)</w:t>
            </w:r>
            <w:r>
              <w:t>,</w:t>
            </w:r>
            <w:r w:rsidR="00B40243">
              <w:t xml:space="preserve"> Integrated Disbursement and Information System (</w:t>
            </w:r>
            <w:r>
              <w:t>IDIS</w:t>
            </w:r>
            <w:r w:rsidR="00B40243">
              <w:t>)</w:t>
            </w:r>
            <w:r>
              <w:t xml:space="preserve">) for the period under review? </w:t>
            </w:r>
          </w:p>
          <w:p w14:paraId="0B29A486" w14:textId="1ACA61C5"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F3CE8">
              <w:t>[</w:t>
            </w:r>
            <w:r w:rsidR="00A01348" w:rsidRPr="00A01348">
              <w:t xml:space="preserve">24 CFR 578.99(e); </w:t>
            </w:r>
            <w:r w:rsidR="00F244EE">
              <w:t>24 CFR 84.21(b)</w:t>
            </w:r>
            <w:r w:rsidR="00B40243">
              <w:t>;</w:t>
            </w:r>
            <w:r w:rsidR="004155DE">
              <w:t xml:space="preserve"> 24 CFR</w:t>
            </w:r>
            <w:r w:rsidR="005E6EF5">
              <w:t xml:space="preserve"> </w:t>
            </w:r>
            <w:r w:rsidR="004155DE">
              <w:t>85.20</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7774" w14:paraId="328EF0DD" w14:textId="77777777" w:rsidTr="00607109">
              <w:trPr>
                <w:trHeight w:val="170"/>
              </w:trPr>
              <w:tc>
                <w:tcPr>
                  <w:tcW w:w="425" w:type="dxa"/>
                </w:tcPr>
                <w:p w14:paraId="57995376"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3023CB35"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683774F6"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F67774" w14:paraId="55DAB99B" w14:textId="77777777" w:rsidTr="00607109">
              <w:trPr>
                <w:trHeight w:val="225"/>
              </w:trPr>
              <w:tc>
                <w:tcPr>
                  <w:tcW w:w="425" w:type="dxa"/>
                </w:tcPr>
                <w:p w14:paraId="30BB0C8D"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DD54E4"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0E763C"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0F5908"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67774" w14:paraId="6423C454" w14:textId="77777777" w:rsidTr="00607109">
        <w:trPr>
          <w:cantSplit/>
        </w:trPr>
        <w:tc>
          <w:tcPr>
            <w:tcW w:w="9010" w:type="dxa"/>
            <w:gridSpan w:val="2"/>
            <w:tcBorders>
              <w:bottom w:val="nil"/>
            </w:tcBorders>
          </w:tcPr>
          <w:p w14:paraId="697FBA87" w14:textId="77777777" w:rsidR="00F67774" w:rsidRDefault="00F6777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67774" w14:paraId="59AD2DB3" w14:textId="77777777" w:rsidTr="00607109">
        <w:trPr>
          <w:cantSplit/>
        </w:trPr>
        <w:tc>
          <w:tcPr>
            <w:tcW w:w="9010" w:type="dxa"/>
            <w:gridSpan w:val="2"/>
            <w:tcBorders>
              <w:top w:val="nil"/>
            </w:tcBorders>
          </w:tcPr>
          <w:p w14:paraId="312996E6" w14:textId="77777777" w:rsidR="00D0246C" w:rsidRDefault="00F67774"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BDFD59" w14:textId="0F5B005D" w:rsidR="0083439D" w:rsidRDefault="0083439D"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63BF1B4B" w14:textId="77777777" w:rsidR="00C5387E"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10</w:t>
      </w:r>
      <w:r w:rsidR="004172B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5387E" w14:paraId="0B9C4DD4" w14:textId="77777777" w:rsidTr="009601B7">
        <w:trPr>
          <w:trHeight w:val="773"/>
        </w:trPr>
        <w:tc>
          <w:tcPr>
            <w:tcW w:w="7385" w:type="dxa"/>
            <w:tcBorders>
              <w:bottom w:val="single" w:sz="4" w:space="0" w:color="auto"/>
            </w:tcBorders>
          </w:tcPr>
          <w:p w14:paraId="35870256" w14:textId="19289196" w:rsidR="00E579B7" w:rsidRDefault="00E579B7" w:rsidP="00675650">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rsidRPr="00F46BF3">
              <w:t>Are payments for salaries and wages supported by documented payrolls and personnel activity reports as specified in the applicable cost principles?</w:t>
            </w:r>
            <w:r>
              <w:t xml:space="preserve"> </w:t>
            </w:r>
          </w:p>
          <w:p w14:paraId="17715AE9" w14:textId="77777777" w:rsidR="00C5387E" w:rsidRDefault="00E579B7"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F3CE8">
              <w:t>[</w:t>
            </w:r>
            <w:r w:rsidR="00A01348" w:rsidRPr="00A01348">
              <w:t xml:space="preserve">24 CFR 578.99(e); </w:t>
            </w:r>
            <w:r w:rsidRPr="00F46BF3">
              <w:t>OMB Cir</w:t>
            </w:r>
            <w:r w:rsidR="00B40243">
              <w:t>cular A-122, Attachment B, 8(m);</w:t>
            </w:r>
            <w:r w:rsidRPr="00F46BF3">
              <w:t xml:space="preserve"> OMB Circular A-87, Attachment B, 8(h)</w:t>
            </w:r>
            <w:r w:rsidR="00B4024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5387E" w14:paraId="13C686F9" w14:textId="77777777" w:rsidTr="009601B7">
              <w:trPr>
                <w:trHeight w:val="170"/>
              </w:trPr>
              <w:tc>
                <w:tcPr>
                  <w:tcW w:w="425" w:type="dxa"/>
                </w:tcPr>
                <w:p w14:paraId="72B962ED" w14:textId="77777777" w:rsidR="00C5387E" w:rsidRPr="00AD0D13"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4D150679" w14:textId="77777777" w:rsidR="00C5387E" w:rsidRPr="00AD0D13"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3AA62AD8" w14:textId="77777777" w:rsidR="00C5387E" w:rsidRPr="00AD0D13"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C5387E" w14:paraId="5A221FA1" w14:textId="77777777" w:rsidTr="009601B7">
              <w:trPr>
                <w:trHeight w:val="225"/>
              </w:trPr>
              <w:tc>
                <w:tcPr>
                  <w:tcW w:w="425" w:type="dxa"/>
                </w:tcPr>
                <w:p w14:paraId="4234C484" w14:textId="77777777" w:rsidR="00C5387E" w:rsidRPr="00AD0D13"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7D63CF6B" w14:textId="77777777" w:rsidR="00C5387E" w:rsidRPr="00AD0D13"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79194968" w14:textId="77777777" w:rsidR="00C5387E" w:rsidRPr="00AD0D13"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6A243F46" w14:textId="77777777" w:rsidR="00C5387E"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5387E" w14:paraId="0AC83384" w14:textId="77777777" w:rsidTr="009601B7">
        <w:trPr>
          <w:cantSplit/>
        </w:trPr>
        <w:tc>
          <w:tcPr>
            <w:tcW w:w="9010" w:type="dxa"/>
            <w:gridSpan w:val="2"/>
            <w:tcBorders>
              <w:bottom w:val="nil"/>
            </w:tcBorders>
          </w:tcPr>
          <w:p w14:paraId="066278FD" w14:textId="77777777" w:rsidR="00C5387E" w:rsidRDefault="00C5387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5387E" w14:paraId="7B6DB14B" w14:textId="77777777" w:rsidTr="009601B7">
        <w:trPr>
          <w:cantSplit/>
        </w:trPr>
        <w:tc>
          <w:tcPr>
            <w:tcW w:w="9010" w:type="dxa"/>
            <w:gridSpan w:val="2"/>
            <w:tcBorders>
              <w:top w:val="nil"/>
            </w:tcBorders>
          </w:tcPr>
          <w:p w14:paraId="2BCB9905" w14:textId="77777777" w:rsidR="00C419A6" w:rsidRDefault="00C5387E" w:rsidP="0063469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F0C977" w14:textId="40DAFA92" w:rsidR="0083439D" w:rsidRDefault="0083439D" w:rsidP="0063469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028EB22" w14:textId="77777777" w:rsidR="007C148E"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11</w:t>
      </w:r>
      <w:r w:rsidR="0042413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148E" w14:paraId="4AFCF62F" w14:textId="77777777" w:rsidTr="007C148E">
        <w:trPr>
          <w:trHeight w:val="773"/>
        </w:trPr>
        <w:tc>
          <w:tcPr>
            <w:tcW w:w="7385" w:type="dxa"/>
            <w:tcBorders>
              <w:bottom w:val="single" w:sz="4" w:space="0" w:color="auto"/>
            </w:tcBorders>
          </w:tcPr>
          <w:p w14:paraId="3CD11852"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ind w:left="5"/>
            </w:pPr>
            <w:r>
              <w:t xml:space="preserve">Are charges to the grant </w:t>
            </w:r>
            <w:r w:rsidR="00E579B7">
              <w:t xml:space="preserve">by both governmental units and organizations </w:t>
            </w:r>
            <w:r>
              <w:t>for salaries and wage</w:t>
            </w:r>
            <w:r w:rsidR="004172B9">
              <w:t xml:space="preserve">s, whether treated as direct or </w:t>
            </w:r>
            <w:r>
              <w:t>indirect costs, based on payrolls documented in accordance with generally accepted accounting principles and approved by a responsible official(s) of the organization being monitored?</w:t>
            </w:r>
          </w:p>
          <w:p w14:paraId="3C9ED8A2"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ind w:left="5" w:hanging="5"/>
            </w:pPr>
            <w:r w:rsidRPr="00EF3CE8">
              <w:t>[</w:t>
            </w:r>
            <w:r w:rsidR="00342D1B">
              <w:t>24 CFR 578.59</w:t>
            </w:r>
            <w:r w:rsidR="00B40243">
              <w:t>;</w:t>
            </w:r>
            <w:r w:rsidR="00E579B7">
              <w:t xml:space="preserve"> </w:t>
            </w:r>
            <w:r w:rsidR="00A01348" w:rsidRPr="00A01348">
              <w:t xml:space="preserve">24 CFR 578.99(e); </w:t>
            </w:r>
            <w:r w:rsidR="00E579B7" w:rsidRPr="00F46BF3">
              <w:t>OMB Circular A-122, A</w:t>
            </w:r>
            <w:r w:rsidR="00B40243">
              <w:t xml:space="preserve">ttachment B, 8(m); OMB Circular </w:t>
            </w:r>
            <w:r w:rsidR="00E579B7" w:rsidRPr="00F46BF3">
              <w:t>A-87, Attachment B, 8(h)</w:t>
            </w:r>
            <w:r w:rsidR="00B4024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148E" w14:paraId="551DE44F" w14:textId="77777777" w:rsidTr="009601B7">
              <w:trPr>
                <w:trHeight w:val="170"/>
              </w:trPr>
              <w:tc>
                <w:tcPr>
                  <w:tcW w:w="425" w:type="dxa"/>
                </w:tcPr>
                <w:p w14:paraId="34E994B8"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7FFB36D3"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637330A4"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7C148E" w14:paraId="6E7C65DE" w14:textId="77777777" w:rsidTr="009601B7">
              <w:trPr>
                <w:trHeight w:val="225"/>
              </w:trPr>
              <w:tc>
                <w:tcPr>
                  <w:tcW w:w="425" w:type="dxa"/>
                </w:tcPr>
                <w:p w14:paraId="76CC97A4"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21E272D4"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75BF96C"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355CFA59"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C148E" w14:paraId="0FE78EEB" w14:textId="77777777" w:rsidTr="009601B7">
        <w:trPr>
          <w:cantSplit/>
        </w:trPr>
        <w:tc>
          <w:tcPr>
            <w:tcW w:w="9010" w:type="dxa"/>
            <w:gridSpan w:val="2"/>
            <w:tcBorders>
              <w:bottom w:val="nil"/>
            </w:tcBorders>
          </w:tcPr>
          <w:p w14:paraId="657D3859"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C148E" w14:paraId="4C969B22" w14:textId="77777777" w:rsidTr="009601B7">
        <w:trPr>
          <w:cantSplit/>
        </w:trPr>
        <w:tc>
          <w:tcPr>
            <w:tcW w:w="9010" w:type="dxa"/>
            <w:gridSpan w:val="2"/>
            <w:tcBorders>
              <w:top w:val="nil"/>
            </w:tcBorders>
          </w:tcPr>
          <w:p w14:paraId="7D2D76B5" w14:textId="5F69C625" w:rsidR="00C419A6"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2FE5FA"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48CA5618" w14:textId="77777777" w:rsidR="007C148E"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12</w:t>
      </w:r>
      <w:r w:rsidR="0042413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148E" w14:paraId="5B1E6B59" w14:textId="77777777" w:rsidTr="009601B7">
        <w:trPr>
          <w:trHeight w:val="773"/>
        </w:trPr>
        <w:tc>
          <w:tcPr>
            <w:tcW w:w="7385" w:type="dxa"/>
            <w:tcBorders>
              <w:bottom w:val="single" w:sz="4" w:space="0" w:color="auto"/>
            </w:tcBorders>
          </w:tcPr>
          <w:p w14:paraId="1555C265" w14:textId="77777777" w:rsidR="007C148E" w:rsidRDefault="007C148E" w:rsidP="00675650">
            <w:pPr>
              <w:pStyle w:val="Level1"/>
              <w:widowControl w:val="0"/>
              <w:tabs>
                <w:tab w:val="left" w:pos="360"/>
                <w:tab w:val="left" w:pos="2160"/>
                <w:tab w:val="left" w:pos="2880"/>
                <w:tab w:val="left" w:pos="3600"/>
                <w:tab w:val="left" w:pos="5040"/>
                <w:tab w:val="left" w:pos="5760"/>
                <w:tab w:val="left" w:pos="6480"/>
              </w:tabs>
            </w:pPr>
            <w:r>
              <w:t xml:space="preserve">For </w:t>
            </w:r>
            <w:r w:rsidR="00E579B7">
              <w:t xml:space="preserve">government </w:t>
            </w:r>
            <w:r>
              <w:t>employees working solely on the grant, are charges for their salaries and wages supported by periodic certifications that the employees worked solely on that program for the period covered by the certification?</w:t>
            </w:r>
          </w:p>
          <w:p w14:paraId="160F50D8" w14:textId="77777777" w:rsidR="007C148E" w:rsidRDefault="007C148E" w:rsidP="00675650">
            <w:pPr>
              <w:pStyle w:val="Level1"/>
              <w:widowControl w:val="0"/>
              <w:tabs>
                <w:tab w:val="left" w:pos="360"/>
                <w:tab w:val="left" w:pos="2160"/>
                <w:tab w:val="left" w:pos="2880"/>
                <w:tab w:val="left" w:pos="3600"/>
                <w:tab w:val="left" w:pos="5040"/>
                <w:tab w:val="left" w:pos="5760"/>
                <w:tab w:val="left" w:pos="6480"/>
              </w:tabs>
            </w:pPr>
            <w:r w:rsidRPr="00EF3CE8">
              <w:t>[</w:t>
            </w:r>
            <w:r w:rsidR="00A01348" w:rsidRPr="00A01348">
              <w:t xml:space="preserve">24 CFR 578.99(e); </w:t>
            </w:r>
            <w:r w:rsidRPr="00EF3CE8">
              <w:t xml:space="preserve">OMB Circular A-87, </w:t>
            </w:r>
            <w:r w:rsidR="007100F5">
              <w:t>Attachment B, 8(h)(3)</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148E" w14:paraId="2A9DA133" w14:textId="77777777" w:rsidTr="009601B7">
              <w:trPr>
                <w:trHeight w:val="170"/>
              </w:trPr>
              <w:tc>
                <w:tcPr>
                  <w:tcW w:w="425" w:type="dxa"/>
                </w:tcPr>
                <w:p w14:paraId="649D3221"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7D98F6A6"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703B3643"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7C148E" w14:paraId="3274B34C" w14:textId="77777777" w:rsidTr="009601B7">
              <w:trPr>
                <w:trHeight w:val="225"/>
              </w:trPr>
              <w:tc>
                <w:tcPr>
                  <w:tcW w:w="425" w:type="dxa"/>
                </w:tcPr>
                <w:p w14:paraId="7C3DFAEA"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CFD798"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08ED455"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0F2C2C"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C148E" w14:paraId="3026E827" w14:textId="77777777" w:rsidTr="009601B7">
        <w:trPr>
          <w:cantSplit/>
        </w:trPr>
        <w:tc>
          <w:tcPr>
            <w:tcW w:w="9010" w:type="dxa"/>
            <w:gridSpan w:val="2"/>
            <w:tcBorders>
              <w:bottom w:val="nil"/>
            </w:tcBorders>
          </w:tcPr>
          <w:p w14:paraId="39092D98"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C148E" w14:paraId="7469F56E" w14:textId="77777777" w:rsidTr="009601B7">
        <w:trPr>
          <w:cantSplit/>
        </w:trPr>
        <w:tc>
          <w:tcPr>
            <w:tcW w:w="9010" w:type="dxa"/>
            <w:gridSpan w:val="2"/>
            <w:tcBorders>
              <w:top w:val="nil"/>
            </w:tcBorders>
          </w:tcPr>
          <w:p w14:paraId="538019C8" w14:textId="52CA3700" w:rsidR="00C419A6" w:rsidRDefault="007C148E"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bookmarkStart w:id="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FF96CC2" w14:textId="77777777" w:rsidR="007C148E" w:rsidRDefault="001E3B0B" w:rsidP="00675650">
      <w:pPr>
        <w:widowControl w:val="0"/>
      </w:pPr>
      <w:r>
        <w:t>13</w:t>
      </w:r>
      <w:r w:rsidR="0042413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148E" w14:paraId="60F37402" w14:textId="77777777" w:rsidTr="009601B7">
        <w:trPr>
          <w:trHeight w:val="773"/>
        </w:trPr>
        <w:tc>
          <w:tcPr>
            <w:tcW w:w="7385" w:type="dxa"/>
            <w:tcBorders>
              <w:bottom w:val="single" w:sz="4" w:space="0" w:color="auto"/>
            </w:tcBorders>
          </w:tcPr>
          <w:p w14:paraId="3ECE0241" w14:textId="77777777" w:rsidR="007C148E" w:rsidRDefault="00E579B7" w:rsidP="00675650">
            <w:pPr>
              <w:pStyle w:val="Level1"/>
              <w:widowControl w:val="0"/>
              <w:tabs>
                <w:tab w:val="clear" w:pos="360"/>
                <w:tab w:val="left" w:pos="720"/>
                <w:tab w:val="left" w:pos="1440"/>
                <w:tab w:val="left" w:pos="2160"/>
                <w:tab w:val="left" w:pos="2880"/>
                <w:tab w:val="left" w:pos="3600"/>
                <w:tab w:val="left" w:pos="5040"/>
                <w:tab w:val="left" w:pos="5760"/>
                <w:tab w:val="left" w:pos="6480"/>
              </w:tabs>
              <w:ind w:left="5"/>
            </w:pPr>
            <w:r>
              <w:t>For government employees only, w</w:t>
            </w:r>
            <w:r w:rsidR="007C148E">
              <w:t>ere the certifications prepared at least semi-annually and signed by the employee or a supervisory official having first-hand knowledge of the work performed by the employee?</w:t>
            </w:r>
          </w:p>
          <w:p w14:paraId="00393ECD" w14:textId="77777777" w:rsidR="007C148E" w:rsidRDefault="004155D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0"/>
              <w:jc w:val="both"/>
            </w:pPr>
            <w:r>
              <w:t>[</w:t>
            </w:r>
            <w:r w:rsidR="00A01348" w:rsidRPr="00A01348">
              <w:t xml:space="preserve">24 CFR 578.99(e); </w:t>
            </w:r>
            <w:r w:rsidR="007100F5" w:rsidRPr="00EF3CE8">
              <w:t xml:space="preserve">OMB Circular A-87, </w:t>
            </w:r>
            <w:r w:rsidR="007100F5">
              <w:t>Attachment B, 8(h)(3)</w:t>
            </w:r>
            <w:r w:rsidR="007C148E"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148E" w:rsidRPr="00AD0D13" w14:paraId="371BE6B1" w14:textId="77777777" w:rsidTr="009601B7">
              <w:trPr>
                <w:trHeight w:val="170"/>
              </w:trPr>
              <w:tc>
                <w:tcPr>
                  <w:tcW w:w="425" w:type="dxa"/>
                </w:tcPr>
                <w:p w14:paraId="2F2AE104"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1B07262E"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7C507EC3"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7C148E" w:rsidRPr="00AD0D13" w14:paraId="6D142928" w14:textId="77777777" w:rsidTr="009601B7">
              <w:trPr>
                <w:trHeight w:val="225"/>
              </w:trPr>
              <w:tc>
                <w:tcPr>
                  <w:tcW w:w="425" w:type="dxa"/>
                </w:tcPr>
                <w:p w14:paraId="446DE4D9"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46F13CC9"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2FB5D0B3" w14:textId="77777777" w:rsidR="007C148E" w:rsidRPr="00AD0D13"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397BE455"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7C148E" w14:paraId="4C2079C9" w14:textId="77777777" w:rsidTr="009601B7">
        <w:trPr>
          <w:cantSplit/>
        </w:trPr>
        <w:tc>
          <w:tcPr>
            <w:tcW w:w="9010" w:type="dxa"/>
            <w:gridSpan w:val="2"/>
            <w:tcBorders>
              <w:bottom w:val="nil"/>
            </w:tcBorders>
          </w:tcPr>
          <w:p w14:paraId="76B6567A" w14:textId="77777777" w:rsidR="007C148E" w:rsidRDefault="007C148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7C148E" w14:paraId="220F5056" w14:textId="77777777" w:rsidTr="009601B7">
        <w:trPr>
          <w:cantSplit/>
        </w:trPr>
        <w:tc>
          <w:tcPr>
            <w:tcW w:w="9010" w:type="dxa"/>
            <w:gridSpan w:val="2"/>
            <w:tcBorders>
              <w:top w:val="nil"/>
            </w:tcBorders>
          </w:tcPr>
          <w:p w14:paraId="1D3F5792" w14:textId="3597056F" w:rsidR="00C419A6" w:rsidRDefault="007C148E"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89B3FB" w14:textId="77777777" w:rsidR="00E4151D"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5389E4DD" w14:textId="77777777" w:rsidTr="00E4151D">
        <w:trPr>
          <w:trHeight w:val="773"/>
        </w:trPr>
        <w:tc>
          <w:tcPr>
            <w:tcW w:w="7385" w:type="dxa"/>
            <w:tcBorders>
              <w:bottom w:val="single" w:sz="4" w:space="0" w:color="auto"/>
            </w:tcBorders>
          </w:tcPr>
          <w:p w14:paraId="7DCA7B9F" w14:textId="77777777" w:rsidR="009B426A" w:rsidRDefault="008C7DE2"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Does a random selection of administrative costs reflect that grant funds were used for eligible administrative costs? </w:t>
            </w:r>
          </w:p>
          <w:p w14:paraId="5BF581FD"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4155DE">
              <w:t>24 CFR 578.59</w:t>
            </w:r>
            <w:r w:rsidR="00B40243">
              <w:t>;</w:t>
            </w:r>
            <w:r w:rsidR="00555F60">
              <w:t xml:space="preserve"> </w:t>
            </w:r>
            <w:r w:rsidR="00A01348" w:rsidRPr="00A01348">
              <w:t xml:space="preserve">24 CFR 578.99(e); </w:t>
            </w:r>
            <w:r w:rsidR="00F6706A" w:rsidRPr="00E27040">
              <w:t>24 CFR 84.21</w:t>
            </w:r>
            <w:r w:rsidR="005A617D">
              <w:t>;</w:t>
            </w:r>
            <w:r w:rsidR="004155DE">
              <w:t xml:space="preserve"> </w:t>
            </w:r>
            <w:r w:rsidR="009B426A" w:rsidRPr="00EF3CE8">
              <w:t>24 CFR 85.20</w:t>
            </w:r>
            <w:r w:rsidR="009B426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2E490BB4" w14:textId="77777777" w:rsidTr="00E4151D">
              <w:trPr>
                <w:trHeight w:val="170"/>
              </w:trPr>
              <w:tc>
                <w:tcPr>
                  <w:tcW w:w="425" w:type="dxa"/>
                </w:tcPr>
                <w:p w14:paraId="7488B13B"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3B041AF9"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278B83B9"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4505BE0D" w14:textId="77777777" w:rsidTr="00E4151D">
              <w:trPr>
                <w:trHeight w:val="225"/>
              </w:trPr>
              <w:tc>
                <w:tcPr>
                  <w:tcW w:w="425" w:type="dxa"/>
                </w:tcPr>
                <w:p w14:paraId="4352B469"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56DFE693"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669D8BB6"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0858D902"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4CBCC9DA" w14:textId="77777777" w:rsidTr="00E4151D">
        <w:trPr>
          <w:cantSplit/>
        </w:trPr>
        <w:tc>
          <w:tcPr>
            <w:tcW w:w="9010" w:type="dxa"/>
            <w:gridSpan w:val="2"/>
            <w:tcBorders>
              <w:bottom w:val="nil"/>
            </w:tcBorders>
          </w:tcPr>
          <w:p w14:paraId="6C1DC288"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0810A67B" w14:textId="77777777" w:rsidTr="00E4151D">
        <w:trPr>
          <w:cantSplit/>
        </w:trPr>
        <w:tc>
          <w:tcPr>
            <w:tcW w:w="9010" w:type="dxa"/>
            <w:gridSpan w:val="2"/>
            <w:tcBorders>
              <w:top w:val="nil"/>
            </w:tcBorders>
          </w:tcPr>
          <w:p w14:paraId="01E9F961" w14:textId="2238A284" w:rsidR="00E4151D" w:rsidRDefault="00E4151D"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CF5E8F" w14:textId="77777777" w:rsidR="0042413E"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2413E" w14:paraId="4BE63116" w14:textId="77777777" w:rsidTr="009601B7">
        <w:trPr>
          <w:trHeight w:val="773"/>
        </w:trPr>
        <w:tc>
          <w:tcPr>
            <w:tcW w:w="7385" w:type="dxa"/>
            <w:tcBorders>
              <w:bottom w:val="single" w:sz="4" w:space="0" w:color="auto"/>
            </w:tcBorders>
          </w:tcPr>
          <w:p w14:paraId="0B6B3BF5" w14:textId="77777777" w:rsidR="0042413E"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t xml:space="preserve">Are all of the administrative costs reviewed </w:t>
            </w:r>
            <w:r w:rsidR="00F67774">
              <w:t xml:space="preserve">allocable to the program, and </w:t>
            </w:r>
            <w:r>
              <w:t xml:space="preserve">necessary and reasonable for proper and efficient administration of the program? </w:t>
            </w:r>
          </w:p>
          <w:p w14:paraId="2BE7CA14" w14:textId="77777777" w:rsidR="0042413E"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A01348" w:rsidRPr="00A01348">
              <w:t xml:space="preserve">24 CFR 578.99(e); </w:t>
            </w:r>
            <w:r w:rsidR="00F25378">
              <w:t>OMB Circular A-122</w:t>
            </w:r>
            <w:r w:rsidR="00B40243">
              <w:t>;</w:t>
            </w:r>
            <w:r w:rsidR="00F25378">
              <w:t xml:space="preserve"> </w:t>
            </w:r>
            <w:r w:rsidR="00E579B7" w:rsidRPr="00F46BF3">
              <w:t>OMB Circular A-87</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2413E" w14:paraId="42BE5A4E" w14:textId="77777777" w:rsidTr="009601B7">
              <w:trPr>
                <w:trHeight w:val="170"/>
              </w:trPr>
              <w:tc>
                <w:tcPr>
                  <w:tcW w:w="425" w:type="dxa"/>
                </w:tcPr>
                <w:p w14:paraId="76401AF0" w14:textId="77777777" w:rsidR="0042413E" w:rsidRPr="000D4C5C"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E43B29">
                    <w:fldChar w:fldCharType="separate"/>
                  </w:r>
                  <w:r w:rsidRPr="000D4C5C">
                    <w:fldChar w:fldCharType="end"/>
                  </w:r>
                </w:p>
              </w:tc>
              <w:tc>
                <w:tcPr>
                  <w:tcW w:w="576" w:type="dxa"/>
                </w:tcPr>
                <w:p w14:paraId="14566C04" w14:textId="77777777" w:rsidR="0042413E" w:rsidRPr="000D4C5C"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E43B29">
                    <w:fldChar w:fldCharType="separate"/>
                  </w:r>
                  <w:r w:rsidRPr="000D4C5C">
                    <w:fldChar w:fldCharType="end"/>
                  </w:r>
                </w:p>
              </w:tc>
              <w:tc>
                <w:tcPr>
                  <w:tcW w:w="606" w:type="dxa"/>
                </w:tcPr>
                <w:p w14:paraId="527A8E9F" w14:textId="77777777" w:rsidR="0042413E" w:rsidRPr="000D4C5C"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
                        <w:enabled/>
                        <w:calcOnExit w:val="0"/>
                        <w:checkBox>
                          <w:sizeAuto/>
                          <w:default w:val="0"/>
                        </w:checkBox>
                      </w:ffData>
                    </w:fldChar>
                  </w:r>
                  <w:r w:rsidRPr="000D4C5C">
                    <w:instrText xml:space="preserve"> FORMCHECKBOX </w:instrText>
                  </w:r>
                  <w:r w:rsidR="00E43B29">
                    <w:fldChar w:fldCharType="separate"/>
                  </w:r>
                  <w:r w:rsidRPr="000D4C5C">
                    <w:fldChar w:fldCharType="end"/>
                  </w:r>
                </w:p>
              </w:tc>
            </w:tr>
            <w:tr w:rsidR="0042413E" w14:paraId="337B5E3B" w14:textId="77777777" w:rsidTr="009601B7">
              <w:trPr>
                <w:trHeight w:val="225"/>
              </w:trPr>
              <w:tc>
                <w:tcPr>
                  <w:tcW w:w="425" w:type="dxa"/>
                </w:tcPr>
                <w:p w14:paraId="1B9B356F" w14:textId="77777777" w:rsidR="0042413E" w:rsidRPr="000D4C5C"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Yes</w:t>
                  </w:r>
                </w:p>
              </w:tc>
              <w:tc>
                <w:tcPr>
                  <w:tcW w:w="576" w:type="dxa"/>
                </w:tcPr>
                <w:p w14:paraId="2C5DA7A9" w14:textId="77777777" w:rsidR="0042413E" w:rsidRPr="000D4C5C"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No</w:t>
                  </w:r>
                </w:p>
              </w:tc>
              <w:tc>
                <w:tcPr>
                  <w:tcW w:w="606" w:type="dxa"/>
                </w:tcPr>
                <w:p w14:paraId="1FF5CB0C" w14:textId="77777777" w:rsidR="0042413E" w:rsidRPr="000D4C5C"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N/A</w:t>
                  </w:r>
                </w:p>
              </w:tc>
            </w:tr>
          </w:tbl>
          <w:p w14:paraId="1EDAD33B" w14:textId="77777777" w:rsidR="0042413E"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42413E" w14:paraId="6D3B3504" w14:textId="77777777" w:rsidTr="009601B7">
        <w:trPr>
          <w:cantSplit/>
        </w:trPr>
        <w:tc>
          <w:tcPr>
            <w:tcW w:w="9010" w:type="dxa"/>
            <w:gridSpan w:val="2"/>
            <w:tcBorders>
              <w:bottom w:val="nil"/>
            </w:tcBorders>
          </w:tcPr>
          <w:p w14:paraId="58F5EABD" w14:textId="77777777" w:rsidR="0042413E" w:rsidRDefault="0042413E"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42413E" w14:paraId="5C4A6031" w14:textId="77777777" w:rsidTr="009601B7">
        <w:trPr>
          <w:cantSplit/>
        </w:trPr>
        <w:tc>
          <w:tcPr>
            <w:tcW w:w="9010" w:type="dxa"/>
            <w:gridSpan w:val="2"/>
            <w:tcBorders>
              <w:top w:val="nil"/>
            </w:tcBorders>
          </w:tcPr>
          <w:p w14:paraId="6EF29556" w14:textId="77777777" w:rsidR="00B40243" w:rsidRDefault="0042413E"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1B459D" w14:textId="43715C66" w:rsidR="0083439D" w:rsidRDefault="0083439D"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C590E92" w14:textId="77777777" w:rsidR="00E4151D"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151D" w14:paraId="0A99ADBC" w14:textId="77777777" w:rsidTr="00E4151D">
        <w:trPr>
          <w:trHeight w:val="773"/>
        </w:trPr>
        <w:tc>
          <w:tcPr>
            <w:tcW w:w="7385" w:type="dxa"/>
            <w:tcBorders>
              <w:bottom w:val="single" w:sz="4" w:space="0" w:color="auto"/>
            </w:tcBorders>
          </w:tcPr>
          <w:p w14:paraId="1DDE8520" w14:textId="713741C7" w:rsidR="004D2CC6" w:rsidRDefault="007B127A"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Did a review of the </w:t>
            </w:r>
            <w:r w:rsidR="00E253EE" w:rsidRPr="007B127A">
              <w:t>recipient</w:t>
            </w:r>
            <w:r>
              <w:t xml:space="preserve">’s and its </w:t>
            </w:r>
            <w:r w:rsidR="00E253EE" w:rsidRPr="007B127A">
              <w:t>subrecipient</w:t>
            </w:r>
            <w:r w:rsidR="00AE0935" w:rsidRPr="007B127A">
              <w:t>s</w:t>
            </w:r>
            <w:r>
              <w:t>’</w:t>
            </w:r>
            <w:r w:rsidR="00056B2B" w:rsidRPr="007B127A">
              <w:t xml:space="preserve"> financial records </w:t>
            </w:r>
            <w:r>
              <w:t xml:space="preserve">demonstrate that </w:t>
            </w:r>
            <w:r w:rsidR="00056B2B" w:rsidRPr="007B127A">
              <w:t>cash payments</w:t>
            </w:r>
            <w:r>
              <w:t xml:space="preserve"> were not </w:t>
            </w:r>
            <w:r w:rsidR="00056B2B" w:rsidRPr="007B127A">
              <w:t>being provided directly to the program beneficiaries</w:t>
            </w:r>
            <w:r w:rsidR="00303C9D">
              <w:t xml:space="preserve">, </w:t>
            </w:r>
            <w:r w:rsidR="00303C9D" w:rsidRPr="00A3139C">
              <w:t>e</w:t>
            </w:r>
            <w:r w:rsidR="0080352F" w:rsidRPr="00A3139C">
              <w:t>xcept for reasonable stipends to program participants in employment assistance and job training programs?</w:t>
            </w:r>
            <w:r w:rsidR="00B40243" w:rsidRPr="00A3139C">
              <w:t xml:space="preserve"> </w:t>
            </w:r>
          </w:p>
          <w:p w14:paraId="7CA5DB7D" w14:textId="6225E52F" w:rsidR="003A5418" w:rsidRDefault="00F5054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578.37(a)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151D" w14:paraId="66BA74CB" w14:textId="77777777" w:rsidTr="00E4151D">
              <w:trPr>
                <w:trHeight w:val="170"/>
              </w:trPr>
              <w:tc>
                <w:tcPr>
                  <w:tcW w:w="425" w:type="dxa"/>
                </w:tcPr>
                <w:p w14:paraId="01E23377"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5DDD02D1"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02C1FAAD"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E4151D" w14:paraId="5797C912" w14:textId="77777777" w:rsidTr="00E4151D">
              <w:trPr>
                <w:trHeight w:val="225"/>
              </w:trPr>
              <w:tc>
                <w:tcPr>
                  <w:tcW w:w="425" w:type="dxa"/>
                </w:tcPr>
                <w:p w14:paraId="1A1F8790"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46A05470"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FD41E36" w14:textId="77777777" w:rsidR="00E4151D" w:rsidRPr="00AD0D13"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75098E01"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E4151D" w14:paraId="637CA13D" w14:textId="77777777" w:rsidTr="00E4151D">
        <w:trPr>
          <w:cantSplit/>
        </w:trPr>
        <w:tc>
          <w:tcPr>
            <w:tcW w:w="9010" w:type="dxa"/>
            <w:gridSpan w:val="2"/>
            <w:tcBorders>
              <w:bottom w:val="nil"/>
            </w:tcBorders>
          </w:tcPr>
          <w:p w14:paraId="44AAB207" w14:textId="77777777" w:rsidR="00E4151D" w:rsidRDefault="00E4151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E4151D" w14:paraId="37BAE6CE" w14:textId="77777777" w:rsidTr="00E4151D">
        <w:trPr>
          <w:cantSplit/>
        </w:trPr>
        <w:tc>
          <w:tcPr>
            <w:tcW w:w="9010" w:type="dxa"/>
            <w:gridSpan w:val="2"/>
            <w:tcBorders>
              <w:top w:val="nil"/>
            </w:tcBorders>
          </w:tcPr>
          <w:p w14:paraId="6101453F" w14:textId="77777777" w:rsidR="00E45650" w:rsidRDefault="00E4151D"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411B24" w14:textId="3365BC9B" w:rsidR="0083439D" w:rsidRDefault="0083439D" w:rsidP="0083439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835458E" w14:textId="77777777" w:rsidR="00056B2B"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6D54EBD0" w14:textId="77777777" w:rsidTr="00F142F9">
        <w:trPr>
          <w:trHeight w:val="773"/>
        </w:trPr>
        <w:tc>
          <w:tcPr>
            <w:tcW w:w="7385" w:type="dxa"/>
            <w:tcBorders>
              <w:bottom w:val="single" w:sz="4" w:space="0" w:color="auto"/>
            </w:tcBorders>
          </w:tcPr>
          <w:p w14:paraId="4EBA0E75" w14:textId="77777777" w:rsidR="009B426A" w:rsidRDefault="00B05981"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56B2B">
              <w:t>Are</w:t>
            </w:r>
            <w:r w:rsidR="00056B2B" w:rsidRPr="00056B2B">
              <w:t xml:space="preserve"> the </w:t>
            </w:r>
            <w:r w:rsidR="00AE0935">
              <w:t>recipient</w:t>
            </w:r>
            <w:r w:rsidR="007B127A">
              <w:t xml:space="preserve"> and its </w:t>
            </w:r>
            <w:r w:rsidR="00AE0935">
              <w:t xml:space="preserve">subrecipients </w:t>
            </w:r>
            <w:r w:rsidR="00056B2B" w:rsidRPr="00056B2B">
              <w:t>in compliance with the component or activity caps imposed by program regulations</w:t>
            </w:r>
            <w:r w:rsidR="00346931">
              <w:t xml:space="preserve">, and are all </w:t>
            </w:r>
            <w:r w:rsidR="00346931" w:rsidRPr="00EB325D">
              <w:t>costs subject to the expenditure caps properly classified</w:t>
            </w:r>
            <w:r w:rsidR="00056B2B" w:rsidRPr="00056B2B">
              <w:t xml:space="preserve">? </w:t>
            </w:r>
          </w:p>
          <w:p w14:paraId="52C98F5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85534D">
              <w:t>24 CFR 578.89</w:t>
            </w:r>
            <w:r w:rsidR="00C50E46">
              <w:t>;</w:t>
            </w:r>
            <w:r w:rsidR="0085534D">
              <w:t xml:space="preserve"> 24 CFR 578.41</w:t>
            </w:r>
            <w:r w:rsidR="004155D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301D3CD3" w14:textId="77777777" w:rsidTr="00F142F9">
              <w:trPr>
                <w:trHeight w:val="170"/>
              </w:trPr>
              <w:tc>
                <w:tcPr>
                  <w:tcW w:w="425" w:type="dxa"/>
                </w:tcPr>
                <w:p w14:paraId="198D11F1"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53F5FE66"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1F2D8392"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056B2B" w14:paraId="324947B4" w14:textId="77777777" w:rsidTr="00F142F9">
              <w:trPr>
                <w:trHeight w:val="225"/>
              </w:trPr>
              <w:tc>
                <w:tcPr>
                  <w:tcW w:w="425" w:type="dxa"/>
                </w:tcPr>
                <w:p w14:paraId="6CB33AC0"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32E1B842"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18669405"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40508D99"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65D1DDD0" w14:textId="77777777" w:rsidTr="00F142F9">
        <w:trPr>
          <w:cantSplit/>
        </w:trPr>
        <w:tc>
          <w:tcPr>
            <w:tcW w:w="9010" w:type="dxa"/>
            <w:gridSpan w:val="2"/>
            <w:tcBorders>
              <w:bottom w:val="nil"/>
            </w:tcBorders>
          </w:tcPr>
          <w:p w14:paraId="6DE7847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627D83CF" w14:textId="77777777" w:rsidTr="00F142F9">
        <w:trPr>
          <w:cantSplit/>
        </w:trPr>
        <w:tc>
          <w:tcPr>
            <w:tcW w:w="9010" w:type="dxa"/>
            <w:gridSpan w:val="2"/>
            <w:tcBorders>
              <w:top w:val="nil"/>
            </w:tcBorders>
          </w:tcPr>
          <w:p w14:paraId="3F3755E5"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70A2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04368FE4" w14:textId="77777777" w:rsidR="00056B2B"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3017869A" w14:textId="77777777" w:rsidTr="00F142F9">
        <w:trPr>
          <w:trHeight w:val="773"/>
        </w:trPr>
        <w:tc>
          <w:tcPr>
            <w:tcW w:w="7385" w:type="dxa"/>
            <w:tcBorders>
              <w:bottom w:val="single" w:sz="4" w:space="0" w:color="auto"/>
            </w:tcBorders>
          </w:tcPr>
          <w:p w14:paraId="3C3AE2B0" w14:textId="77777777" w:rsidR="00A4359F"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56B2B">
              <w:t xml:space="preserve">If the </w:t>
            </w:r>
            <w:r w:rsidR="00E253EE">
              <w:t>recipient</w:t>
            </w:r>
            <w:r w:rsidRPr="00056B2B">
              <w:t xml:space="preserve"> advances grant funds to</w:t>
            </w:r>
            <w:r w:rsidR="003F5CCB">
              <w:t xml:space="preserve"> subrecipients</w:t>
            </w:r>
            <w:r w:rsidRPr="00056B2B">
              <w:t xml:space="preserve">, </w:t>
            </w:r>
            <w:r w:rsidR="00AE0935">
              <w:t>did the recipient meet the requirement to ensure</w:t>
            </w:r>
            <w:r w:rsidR="00E253EE">
              <w:t xml:space="preserve"> there</w:t>
            </w:r>
            <w:r w:rsidRPr="00056B2B">
              <w:t xml:space="preserve"> </w:t>
            </w:r>
            <w:r w:rsidR="00AE0935">
              <w:t xml:space="preserve">are </w:t>
            </w:r>
            <w:r w:rsidRPr="00056B2B">
              <w:t xml:space="preserve">procedures to minimize the time elapsed between the transfer of funds to, and disbursement by, the </w:t>
            </w:r>
            <w:r w:rsidR="00E253EE">
              <w:t>subrecipient</w:t>
            </w:r>
            <w:r w:rsidRPr="00056B2B">
              <w:t xml:space="preserve">s? </w:t>
            </w:r>
          </w:p>
          <w:p w14:paraId="3A175101" w14:textId="2E2EF3CD" w:rsidR="00056B2B" w:rsidRDefault="00A4359F"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F3CE8">
              <w:t>[</w:t>
            </w:r>
            <w:r w:rsidR="00C50E46">
              <w:t>24 CFR 578.85(c)(1);</w:t>
            </w:r>
            <w:r w:rsidR="00A01348">
              <w:t xml:space="preserve"> </w:t>
            </w:r>
            <w:r w:rsidR="00A01348" w:rsidRPr="00A01348">
              <w:t xml:space="preserve">24 CFR 578.99(e); </w:t>
            </w:r>
            <w:r w:rsidR="00751D7D">
              <w:t xml:space="preserve">24 CFR </w:t>
            </w:r>
            <w:r w:rsidR="0046765A" w:rsidRPr="00E27040">
              <w:t>84.</w:t>
            </w:r>
            <w:r w:rsidR="002F4CE3" w:rsidRPr="00E27040">
              <w:t>2</w:t>
            </w:r>
            <w:r w:rsidR="002F4CE3">
              <w:t>2</w:t>
            </w:r>
            <w:r w:rsidR="0046765A" w:rsidRPr="00E27040">
              <w:t>(b)(</w:t>
            </w:r>
            <w:r w:rsidR="002F4CE3">
              <w:t>1</w:t>
            </w:r>
            <w:r w:rsidR="0046765A" w:rsidRPr="00E27040">
              <w:t>)</w:t>
            </w:r>
            <w:r w:rsidR="005A617D">
              <w:t>;</w:t>
            </w:r>
            <w:r w:rsidR="00E27040">
              <w:t xml:space="preserve"> 24 CFR 85.21(c)</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7F35A482" w14:textId="77777777" w:rsidTr="00F142F9">
              <w:trPr>
                <w:trHeight w:val="170"/>
              </w:trPr>
              <w:tc>
                <w:tcPr>
                  <w:tcW w:w="425" w:type="dxa"/>
                </w:tcPr>
                <w:p w14:paraId="2B8B6FC0"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1F4AF12B"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1912BEFD"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056B2B" w14:paraId="476E8FF3" w14:textId="77777777" w:rsidTr="00F142F9">
              <w:trPr>
                <w:trHeight w:val="225"/>
              </w:trPr>
              <w:tc>
                <w:tcPr>
                  <w:tcW w:w="425" w:type="dxa"/>
                </w:tcPr>
                <w:p w14:paraId="47F4FCB2"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1C8F210B"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39F35772"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77952774"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639624AD" w14:textId="77777777" w:rsidTr="00F142F9">
        <w:trPr>
          <w:cantSplit/>
        </w:trPr>
        <w:tc>
          <w:tcPr>
            <w:tcW w:w="9010" w:type="dxa"/>
            <w:gridSpan w:val="2"/>
            <w:tcBorders>
              <w:bottom w:val="nil"/>
            </w:tcBorders>
          </w:tcPr>
          <w:p w14:paraId="1193865C"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2B73C144" w14:textId="77777777" w:rsidTr="00F142F9">
        <w:trPr>
          <w:cantSplit/>
        </w:trPr>
        <w:tc>
          <w:tcPr>
            <w:tcW w:w="9010" w:type="dxa"/>
            <w:gridSpan w:val="2"/>
            <w:tcBorders>
              <w:top w:val="nil"/>
            </w:tcBorders>
          </w:tcPr>
          <w:p w14:paraId="1209F5F7" w14:textId="77777777" w:rsidR="00C419A6"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2DB489" w14:textId="77777777" w:rsidR="00C419A6" w:rsidRDefault="00C419A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12CA0AD9" w14:textId="77777777" w:rsidR="001E3B0B"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19.</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2"/>
        <w:gridCol w:w="1623"/>
      </w:tblGrid>
      <w:tr w:rsidR="00056B2B" w14:paraId="01D7906B" w14:textId="77777777" w:rsidTr="007B127A">
        <w:trPr>
          <w:trHeight w:val="773"/>
        </w:trPr>
        <w:tc>
          <w:tcPr>
            <w:tcW w:w="7380" w:type="dxa"/>
            <w:tcBorders>
              <w:bottom w:val="single" w:sz="4" w:space="0" w:color="auto"/>
            </w:tcBorders>
          </w:tcPr>
          <w:p w14:paraId="6C0EE2B3" w14:textId="77777777" w:rsidR="00C50E46"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56B2B">
              <w:t xml:space="preserve">If the </w:t>
            </w:r>
            <w:r w:rsidR="00E253EE">
              <w:t xml:space="preserve">recipient </w:t>
            </w:r>
            <w:r w:rsidRPr="00056B2B">
              <w:t>uses advances</w:t>
            </w:r>
            <w:r w:rsidR="003F5CCB">
              <w:t>,</w:t>
            </w:r>
            <w:r w:rsidRPr="00056B2B">
              <w:t xml:space="preserve"> </w:t>
            </w:r>
            <w:r w:rsidR="00AE0935">
              <w:t>do records document</w:t>
            </w:r>
            <w:r w:rsidRPr="00056B2B">
              <w:t xml:space="preserve"> </w:t>
            </w:r>
            <w:r w:rsidR="00C50E46" w:rsidRPr="007B127A">
              <w:t>that</w:t>
            </w:r>
            <w:r w:rsidR="00C50E46">
              <w:t xml:space="preserve"> </w:t>
            </w:r>
            <w:r w:rsidR="00AE0935">
              <w:t xml:space="preserve">the recipient met the requirement </w:t>
            </w:r>
            <w:r w:rsidRPr="00056B2B">
              <w:t xml:space="preserve">that </w:t>
            </w:r>
            <w:r w:rsidR="00CB77FB">
              <w:t>any interest</w:t>
            </w:r>
            <w:r w:rsidR="00C50E46">
              <w:t xml:space="preserve"> </w:t>
            </w:r>
            <w:r w:rsidRPr="00056B2B">
              <w:t>earned on grant advances over the amount specified in the uniform administrative requirements h</w:t>
            </w:r>
            <w:r w:rsidR="00CB77FB">
              <w:t>as</w:t>
            </w:r>
            <w:r w:rsidRPr="00056B2B">
              <w:t xml:space="preserve"> been remitted </w:t>
            </w:r>
            <w:r w:rsidR="003F5CCB">
              <w:t xml:space="preserve">to the U.S. Treasury </w:t>
            </w:r>
            <w:r w:rsidRPr="00056B2B">
              <w:t>as required</w:t>
            </w:r>
            <w:r w:rsidR="00A632D2">
              <w:t xml:space="preserve"> by</w:t>
            </w:r>
            <w:r w:rsidR="00C50E46">
              <w:t xml:space="preserve"> </w:t>
            </w:r>
            <w:r w:rsidR="00A632D2">
              <w:t>HUD</w:t>
            </w:r>
            <w:r w:rsidRPr="00056B2B">
              <w:t xml:space="preserve">? </w:t>
            </w:r>
          </w:p>
          <w:p w14:paraId="121BCBE4" w14:textId="4AE6AAE6" w:rsidR="00056B2B" w:rsidRDefault="00C50E46" w:rsidP="00751D7D">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A01348" w:rsidRPr="00A01348">
              <w:t xml:space="preserve">24 CFR 578.99(e); </w:t>
            </w:r>
            <w:r w:rsidR="00345C6E">
              <w:t xml:space="preserve">24 CFR </w:t>
            </w:r>
            <w:r w:rsidR="00A01348">
              <w:t>84.22(l)</w:t>
            </w:r>
            <w:r w:rsidR="00751D7D">
              <w:t>; 24 CFR</w:t>
            </w:r>
            <w:r w:rsidR="00A01348">
              <w:t xml:space="preserve"> </w:t>
            </w:r>
            <w:r w:rsidR="00345C6E">
              <w:t>85.21(i)</w:t>
            </w:r>
            <w:r w:rsidR="00056B2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7375FA11" w14:textId="77777777" w:rsidTr="00F142F9">
              <w:trPr>
                <w:trHeight w:val="170"/>
              </w:trPr>
              <w:tc>
                <w:tcPr>
                  <w:tcW w:w="425" w:type="dxa"/>
                </w:tcPr>
                <w:p w14:paraId="4F699BCE"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576" w:type="dxa"/>
                </w:tcPr>
                <w:p w14:paraId="218B0D99"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Check1"/>
                        <w:enabled/>
                        <w:calcOnExit w:val="0"/>
                        <w:checkBox>
                          <w:sizeAuto/>
                          <w:default w:val="0"/>
                        </w:checkBox>
                      </w:ffData>
                    </w:fldChar>
                  </w:r>
                  <w:r w:rsidRPr="00AD0D13">
                    <w:instrText xml:space="preserve"> FORMCHECKBOX </w:instrText>
                  </w:r>
                  <w:r w:rsidR="00E43B29">
                    <w:fldChar w:fldCharType="separate"/>
                  </w:r>
                  <w:r w:rsidRPr="00AD0D13">
                    <w:fldChar w:fldCharType="end"/>
                  </w:r>
                </w:p>
              </w:tc>
              <w:tc>
                <w:tcPr>
                  <w:tcW w:w="606" w:type="dxa"/>
                </w:tcPr>
                <w:p w14:paraId="6E955F4D"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AD0D13">
                    <w:fldChar w:fldCharType="begin">
                      <w:ffData>
                        <w:name w:val=""/>
                        <w:enabled/>
                        <w:calcOnExit w:val="0"/>
                        <w:checkBox>
                          <w:sizeAuto/>
                          <w:default w:val="0"/>
                        </w:checkBox>
                      </w:ffData>
                    </w:fldChar>
                  </w:r>
                  <w:r w:rsidRPr="00AD0D13">
                    <w:instrText xml:space="preserve"> FORMCHECKBOX </w:instrText>
                  </w:r>
                  <w:r w:rsidR="00E43B29">
                    <w:fldChar w:fldCharType="separate"/>
                  </w:r>
                  <w:r w:rsidRPr="00AD0D13">
                    <w:fldChar w:fldCharType="end"/>
                  </w:r>
                </w:p>
              </w:tc>
            </w:tr>
            <w:tr w:rsidR="00056B2B" w14:paraId="2B320E3D" w14:textId="77777777" w:rsidTr="00F142F9">
              <w:trPr>
                <w:trHeight w:val="225"/>
              </w:trPr>
              <w:tc>
                <w:tcPr>
                  <w:tcW w:w="425" w:type="dxa"/>
                </w:tcPr>
                <w:p w14:paraId="10074A00"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Yes</w:t>
                  </w:r>
                </w:p>
              </w:tc>
              <w:tc>
                <w:tcPr>
                  <w:tcW w:w="576" w:type="dxa"/>
                </w:tcPr>
                <w:p w14:paraId="02AEA42A"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No</w:t>
                  </w:r>
                </w:p>
              </w:tc>
              <w:tc>
                <w:tcPr>
                  <w:tcW w:w="606" w:type="dxa"/>
                </w:tcPr>
                <w:p w14:paraId="00DCA1A6" w14:textId="77777777" w:rsidR="00056B2B" w:rsidRPr="00AD0D13"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AD0D13">
                    <w:rPr>
                      <w:rFonts w:ascii="Verdana" w:hAnsi="Verdana"/>
                      <w:b/>
                      <w:bCs/>
                      <w:sz w:val="16"/>
                    </w:rPr>
                    <w:t>N/A</w:t>
                  </w:r>
                </w:p>
              </w:tc>
            </w:tr>
          </w:tbl>
          <w:p w14:paraId="3A58F5B9"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3D030689" w14:textId="77777777" w:rsidTr="007B127A">
        <w:trPr>
          <w:cantSplit/>
        </w:trPr>
        <w:tc>
          <w:tcPr>
            <w:tcW w:w="9005" w:type="dxa"/>
            <w:gridSpan w:val="2"/>
            <w:tcBorders>
              <w:bottom w:val="nil"/>
            </w:tcBorders>
          </w:tcPr>
          <w:p w14:paraId="45CBF857"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19328F46" w14:textId="77777777" w:rsidTr="007B127A">
        <w:trPr>
          <w:cantSplit/>
        </w:trPr>
        <w:tc>
          <w:tcPr>
            <w:tcW w:w="9005" w:type="dxa"/>
            <w:gridSpan w:val="2"/>
            <w:tcBorders>
              <w:top w:val="nil"/>
            </w:tcBorders>
          </w:tcPr>
          <w:p w14:paraId="381E99F3" w14:textId="5E397F23"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CF490A" w14:textId="77777777" w:rsidR="00FF2E69" w:rsidRDefault="00FF2E6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0904D380"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tc>
      </w:tr>
    </w:tbl>
    <w:p w14:paraId="43AF25A1" w14:textId="77777777" w:rsidR="00056B2B"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33CB06D8" w14:textId="77777777" w:rsidTr="00F142F9">
        <w:trPr>
          <w:trHeight w:val="773"/>
        </w:trPr>
        <w:tc>
          <w:tcPr>
            <w:tcW w:w="7385" w:type="dxa"/>
            <w:tcBorders>
              <w:bottom w:val="single" w:sz="4" w:space="0" w:color="auto"/>
            </w:tcBorders>
          </w:tcPr>
          <w:p w14:paraId="314369FB" w14:textId="64EBC573" w:rsidR="0042413E"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If indirect costs are charged to the grant program by the </w:t>
            </w:r>
            <w:r w:rsidR="007B127A">
              <w:t xml:space="preserve">recipient or its </w:t>
            </w:r>
            <w:r w:rsidR="00E253EE">
              <w:t>subrecipient</w:t>
            </w:r>
            <w:r w:rsidR="00AE0935">
              <w:t>s</w:t>
            </w:r>
            <w:r>
              <w:t>, are the costs supported by an Indirect Cost Rate Proposal or Cost Allocation Plan prepared</w:t>
            </w:r>
            <w:r w:rsidR="00CD4E57">
              <w:t xml:space="preserve"> in accordance with OMB Circular A-87, </w:t>
            </w:r>
            <w:r w:rsidR="00F6706A">
              <w:t>Attachment</w:t>
            </w:r>
            <w:r w:rsidR="00CD4E57">
              <w:t xml:space="preserve"> A, Section F (for units of state and local government) or OMB Circular A-122, </w:t>
            </w:r>
            <w:r w:rsidR="00F6706A">
              <w:t>Attachment</w:t>
            </w:r>
            <w:r w:rsidR="00CD4E57">
              <w:t xml:space="preserve"> A, Section C (for nonprofit organizations)</w:t>
            </w:r>
            <w:r w:rsidR="00BF01AD">
              <w:t>?</w:t>
            </w:r>
            <w:r>
              <w:t xml:space="preserve"> </w:t>
            </w:r>
          </w:p>
          <w:p w14:paraId="02458985"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A01348" w:rsidRPr="00A01348">
              <w:t xml:space="preserve">24 CFR 578.99(e); </w:t>
            </w:r>
            <w:r w:rsidR="003830E4" w:rsidRPr="00F46BF3">
              <w:t>OMB Circular A-87 (for governments) or OMB Circular A-122 (for nonprofit organizations)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2EF1C5C1" w14:textId="77777777" w:rsidTr="00F142F9">
              <w:trPr>
                <w:trHeight w:val="170"/>
              </w:trPr>
              <w:tc>
                <w:tcPr>
                  <w:tcW w:w="425" w:type="dxa"/>
                </w:tcPr>
                <w:p w14:paraId="40B963CC"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2336509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75BEACA2"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056B2B" w14:paraId="63D9C8B0" w14:textId="77777777" w:rsidTr="00F142F9">
              <w:trPr>
                <w:trHeight w:val="225"/>
              </w:trPr>
              <w:tc>
                <w:tcPr>
                  <w:tcW w:w="425" w:type="dxa"/>
                </w:tcPr>
                <w:p w14:paraId="0C3C3D2E"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03CCCC"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D4AC10"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F4F0EA"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34956572" w14:textId="77777777" w:rsidTr="00F142F9">
        <w:trPr>
          <w:cantSplit/>
        </w:trPr>
        <w:tc>
          <w:tcPr>
            <w:tcW w:w="9010" w:type="dxa"/>
            <w:gridSpan w:val="2"/>
            <w:tcBorders>
              <w:bottom w:val="nil"/>
            </w:tcBorders>
          </w:tcPr>
          <w:p w14:paraId="0ED24B0A"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40918E32" w14:textId="77777777" w:rsidTr="00F142F9">
        <w:trPr>
          <w:cantSplit/>
        </w:trPr>
        <w:tc>
          <w:tcPr>
            <w:tcW w:w="9010" w:type="dxa"/>
            <w:gridSpan w:val="2"/>
            <w:tcBorders>
              <w:top w:val="nil"/>
            </w:tcBorders>
          </w:tcPr>
          <w:p w14:paraId="5C2FD320" w14:textId="77777777" w:rsidR="005A617D" w:rsidRDefault="00056B2B" w:rsidP="00FF2E6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F163E1" w14:textId="7B78966D" w:rsidR="00FF2E69" w:rsidRDefault="00FF2E69" w:rsidP="00FF2E6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B08FDBD" w14:textId="77777777" w:rsidR="00056B2B"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634FCB19" w14:textId="77777777" w:rsidTr="00F142F9">
        <w:trPr>
          <w:trHeight w:val="773"/>
        </w:trPr>
        <w:tc>
          <w:tcPr>
            <w:tcW w:w="7385" w:type="dxa"/>
            <w:tcBorders>
              <w:bottom w:val="single" w:sz="4" w:space="0" w:color="auto"/>
            </w:tcBorders>
          </w:tcPr>
          <w:p w14:paraId="12FB12E1" w14:textId="4DA79C3F" w:rsidR="00AC5596" w:rsidRDefault="003830E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If </w:t>
            </w:r>
            <w:r w:rsidR="00BF01AD">
              <w:t xml:space="preserve">Single Audits </w:t>
            </w:r>
            <w:r>
              <w:t xml:space="preserve">are </w:t>
            </w:r>
            <w:r w:rsidR="00BF01AD">
              <w:t>required</w:t>
            </w:r>
            <w:r>
              <w:t>,</w:t>
            </w:r>
            <w:r w:rsidR="00BF01AD">
              <w:t xml:space="preserve"> </w:t>
            </w:r>
            <w:r w:rsidR="007B127A">
              <w:t xml:space="preserve">does the recipient and its </w:t>
            </w:r>
            <w:r>
              <w:t>subrecipient</w:t>
            </w:r>
            <w:r w:rsidR="00AE0935">
              <w:t>s</w:t>
            </w:r>
            <w:r>
              <w:t xml:space="preserve"> have a system or methodology to ensure that such audits are conducted</w:t>
            </w:r>
            <w:r w:rsidR="00BF01AD">
              <w:t xml:space="preserve">? </w:t>
            </w:r>
          </w:p>
          <w:p w14:paraId="12B77434" w14:textId="43580610" w:rsidR="00056B2B" w:rsidRDefault="008F221C"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EF3CE8">
              <w:t>[</w:t>
            </w:r>
            <w:r w:rsidR="00CA2A33">
              <w:t>24 CFR 578.99</w:t>
            </w:r>
            <w:r w:rsidR="00046BDA">
              <w:t>(g)</w:t>
            </w:r>
            <w:r w:rsidR="00C50E46">
              <w:t>;</w:t>
            </w:r>
            <w:r w:rsidR="00CA2A33">
              <w:t xml:space="preserve"> </w:t>
            </w:r>
            <w:r w:rsidR="00A01348" w:rsidRPr="00A01348">
              <w:t>OMB Circular A-133</w:t>
            </w:r>
            <w:r w:rsidR="00367F1A">
              <w:t xml:space="preserve">; </w:t>
            </w:r>
            <w:r w:rsidR="002D60C7" w:rsidRPr="00901B37">
              <w:t>24 CFR 84.26</w:t>
            </w:r>
            <w:r w:rsidR="008A4DD7" w:rsidRPr="00901B37">
              <w:t>(</w:t>
            </w:r>
            <w:r w:rsidR="00C50E46" w:rsidRPr="00901B37">
              <w:t>a</w:t>
            </w:r>
            <w:r w:rsidR="008A4DD7" w:rsidRPr="00901B37">
              <w:t>)</w:t>
            </w:r>
            <w:r w:rsidR="00C50E46" w:rsidRPr="00901B37">
              <w:t>;</w:t>
            </w:r>
            <w:r w:rsidR="00C50E46">
              <w:t xml:space="preserve"> </w:t>
            </w:r>
            <w:r w:rsidRPr="00EF3CE8">
              <w:t>24 CFR 85.26</w:t>
            </w:r>
            <w:r w:rsidR="008A4DD7">
              <w:t>(</w:t>
            </w:r>
            <w:r w:rsidR="00C50E46" w:rsidRPr="000A05A2">
              <w:t>b</w:t>
            </w:r>
            <w:r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5F79DC57" w14:textId="77777777" w:rsidTr="00F142F9">
              <w:trPr>
                <w:trHeight w:val="170"/>
              </w:trPr>
              <w:tc>
                <w:tcPr>
                  <w:tcW w:w="425" w:type="dxa"/>
                </w:tcPr>
                <w:p w14:paraId="22F1B001"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2CF9EA49"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0A9DB6C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056B2B" w14:paraId="6302711F" w14:textId="77777777" w:rsidTr="00F142F9">
              <w:trPr>
                <w:trHeight w:val="225"/>
              </w:trPr>
              <w:tc>
                <w:tcPr>
                  <w:tcW w:w="425" w:type="dxa"/>
                </w:tcPr>
                <w:p w14:paraId="6106CC9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E3DF00"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EEDF8A"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BA90BE"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402FB4AE" w14:textId="77777777" w:rsidTr="00F142F9">
        <w:trPr>
          <w:cantSplit/>
        </w:trPr>
        <w:tc>
          <w:tcPr>
            <w:tcW w:w="9010" w:type="dxa"/>
            <w:gridSpan w:val="2"/>
            <w:tcBorders>
              <w:bottom w:val="nil"/>
            </w:tcBorders>
          </w:tcPr>
          <w:p w14:paraId="072F6483"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7A459E45" w14:textId="77777777" w:rsidTr="00F142F9">
        <w:trPr>
          <w:cantSplit/>
        </w:trPr>
        <w:tc>
          <w:tcPr>
            <w:tcW w:w="9010" w:type="dxa"/>
            <w:gridSpan w:val="2"/>
            <w:tcBorders>
              <w:top w:val="nil"/>
            </w:tcBorders>
          </w:tcPr>
          <w:p w14:paraId="2862F547" w14:textId="5087E85D" w:rsidR="00C419A6"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68605C" w14:textId="77777777" w:rsidR="00723D88" w:rsidRDefault="00723D8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5BD5B46D" w14:textId="77777777" w:rsidR="00056B2B"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22.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2C8BF848" w14:textId="77777777" w:rsidTr="00F142F9">
        <w:trPr>
          <w:trHeight w:val="773"/>
        </w:trPr>
        <w:tc>
          <w:tcPr>
            <w:tcW w:w="7385" w:type="dxa"/>
            <w:tcBorders>
              <w:bottom w:val="single" w:sz="4" w:space="0" w:color="auto"/>
            </w:tcBorders>
          </w:tcPr>
          <w:p w14:paraId="3077A113" w14:textId="77777777" w:rsidR="008F221C" w:rsidRDefault="00BF01AD" w:rsidP="00675650">
            <w:pPr>
              <w:pStyle w:val="Level1"/>
              <w:widowControl w:val="0"/>
              <w:tabs>
                <w:tab w:val="clear" w:pos="360"/>
                <w:tab w:val="clear" w:pos="4320"/>
                <w:tab w:val="clear" w:pos="8640"/>
              </w:tabs>
            </w:pPr>
            <w:r>
              <w:t xml:space="preserve">If </w:t>
            </w:r>
            <w:r w:rsidR="008F221C">
              <w:t>single</w:t>
            </w:r>
            <w:r>
              <w:t xml:space="preserve"> audits are required for any </w:t>
            </w:r>
            <w:r w:rsidR="00E253EE">
              <w:t>recipient</w:t>
            </w:r>
            <w:r w:rsidRPr="00DB61B3">
              <w:t xml:space="preserve"> </w:t>
            </w:r>
            <w:r>
              <w:t xml:space="preserve">or </w:t>
            </w:r>
            <w:r w:rsidR="00AE0935">
              <w:t xml:space="preserve">its </w:t>
            </w:r>
            <w:r>
              <w:t>sub</w:t>
            </w:r>
            <w:r w:rsidR="00E253EE">
              <w:t>recipient</w:t>
            </w:r>
            <w:r w:rsidR="00AE0935">
              <w:t>(s)</w:t>
            </w:r>
            <w:r>
              <w:t xml:space="preserve">, </w:t>
            </w:r>
            <w:r w:rsidR="008F221C">
              <w:t xml:space="preserve">is there </w:t>
            </w:r>
            <w:r>
              <w:t xml:space="preserve">documentation that the audits have been reviewed for compliance and </w:t>
            </w:r>
            <w:r w:rsidR="00F67774">
              <w:t xml:space="preserve">that the </w:t>
            </w:r>
            <w:r w:rsidR="003F5CCB">
              <w:t>recipient</w:t>
            </w:r>
            <w:r w:rsidR="003F5CCB" w:rsidRPr="00DB61B3">
              <w:t xml:space="preserve"> </w:t>
            </w:r>
            <w:r w:rsidR="003F5CCB">
              <w:t>or subrecipient</w:t>
            </w:r>
            <w:r w:rsidR="00F67774">
              <w:t xml:space="preserve"> has </w:t>
            </w:r>
            <w:r>
              <w:t>taken appropriate follow-up actions, if necessary?</w:t>
            </w:r>
          </w:p>
          <w:p w14:paraId="786B29D2" w14:textId="47D07E2A" w:rsidR="002A44DB" w:rsidRPr="008F221C" w:rsidRDefault="002A44DB" w:rsidP="00675650">
            <w:pPr>
              <w:pStyle w:val="Level1"/>
              <w:widowControl w:val="0"/>
              <w:tabs>
                <w:tab w:val="clear" w:pos="360"/>
                <w:tab w:val="clear" w:pos="4320"/>
                <w:tab w:val="clear" w:pos="8640"/>
              </w:tabs>
              <w:ind w:left="5"/>
            </w:pPr>
            <w:r>
              <w:t>[</w:t>
            </w:r>
            <w:r w:rsidR="00A01348" w:rsidRPr="00A01348">
              <w:t>24 CFR 578.99(</w:t>
            </w:r>
            <w:r w:rsidR="00A01348">
              <w:t>g</w:t>
            </w:r>
            <w:r w:rsidR="00A01348" w:rsidRPr="00A01348">
              <w:t xml:space="preserve">); </w:t>
            </w:r>
            <w:r w:rsidR="00A01348">
              <w:t>OMB Circular A-133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196FAE8F" w14:textId="77777777" w:rsidTr="00F142F9">
              <w:trPr>
                <w:trHeight w:val="170"/>
              </w:trPr>
              <w:tc>
                <w:tcPr>
                  <w:tcW w:w="425" w:type="dxa"/>
                </w:tcPr>
                <w:p w14:paraId="423047EA"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5143A1C4"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2AA1BA2A"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056B2B" w14:paraId="2B36D0EA" w14:textId="77777777" w:rsidTr="00F142F9">
              <w:trPr>
                <w:trHeight w:val="225"/>
              </w:trPr>
              <w:tc>
                <w:tcPr>
                  <w:tcW w:w="425" w:type="dxa"/>
                </w:tcPr>
                <w:p w14:paraId="6C885A7F"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6049CF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A06A00C"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F971B4"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336845D7" w14:textId="77777777" w:rsidTr="00076CE1">
        <w:trPr>
          <w:cantSplit/>
          <w:trHeight w:val="458"/>
        </w:trPr>
        <w:tc>
          <w:tcPr>
            <w:tcW w:w="9010" w:type="dxa"/>
            <w:gridSpan w:val="2"/>
            <w:tcBorders>
              <w:bottom w:val="nil"/>
            </w:tcBorders>
          </w:tcPr>
          <w:p w14:paraId="10C0BF98" w14:textId="77777777" w:rsidR="00C50E46"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r w:rsidR="00C50E46">
              <w:t xml:space="preserve"> </w:t>
            </w:r>
          </w:p>
          <w:p w14:paraId="4D82F11A" w14:textId="77777777" w:rsidR="00056B2B" w:rsidRDefault="00C50E4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6B2B" w14:paraId="7ED9C497" w14:textId="77777777" w:rsidTr="00F142F9">
        <w:trPr>
          <w:cantSplit/>
        </w:trPr>
        <w:tc>
          <w:tcPr>
            <w:tcW w:w="9010" w:type="dxa"/>
            <w:gridSpan w:val="2"/>
            <w:tcBorders>
              <w:top w:val="nil"/>
            </w:tcBorders>
          </w:tcPr>
          <w:p w14:paraId="424C2950" w14:textId="77777777" w:rsidR="00C419A6" w:rsidRDefault="00C419A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357CF98" w14:textId="77777777" w:rsidR="00056B2B"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lastRenderedPageBreak/>
        <w:t>23.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6B2B" w14:paraId="2245251E" w14:textId="77777777" w:rsidTr="00F142F9">
        <w:trPr>
          <w:trHeight w:val="773"/>
        </w:trPr>
        <w:tc>
          <w:tcPr>
            <w:tcW w:w="7385" w:type="dxa"/>
            <w:tcBorders>
              <w:bottom w:val="single" w:sz="4" w:space="0" w:color="auto"/>
            </w:tcBorders>
          </w:tcPr>
          <w:p w14:paraId="5AC39BB6" w14:textId="77777777" w:rsidR="00345C6E" w:rsidRDefault="003830E4"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Do the recipient</w:t>
            </w:r>
            <w:r w:rsidR="00DC7F88">
              <w:t xml:space="preserve"> and its </w:t>
            </w:r>
            <w:r w:rsidR="00625618">
              <w:t>subrecipient</w:t>
            </w:r>
            <w:r w:rsidR="00DC7F88">
              <w:t>s</w:t>
            </w:r>
            <w:r w:rsidR="005A617D">
              <w:t xml:space="preserve"> maintain records of the</w:t>
            </w:r>
            <w:r w:rsidR="00625618">
              <w:t xml:space="preserve"> receipt and use of program income</w:t>
            </w:r>
            <w:r w:rsidR="00BF01AD">
              <w:t xml:space="preserve">? </w:t>
            </w:r>
          </w:p>
          <w:p w14:paraId="1D397660"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607FBE">
              <w:t xml:space="preserve">24 CFR </w:t>
            </w:r>
            <w:r w:rsidR="00607FBE" w:rsidRPr="00607FBE">
              <w:t>578.97</w:t>
            </w:r>
            <w:r w:rsidR="00A01348">
              <w:t>; 24 CFR 578.103(a)</w:t>
            </w:r>
            <w:r w:rsidRPr="00E2704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6B2B" w14:paraId="792FC13F" w14:textId="77777777" w:rsidTr="00F142F9">
              <w:trPr>
                <w:trHeight w:val="170"/>
              </w:trPr>
              <w:tc>
                <w:tcPr>
                  <w:tcW w:w="425" w:type="dxa"/>
                </w:tcPr>
                <w:p w14:paraId="407F11DF"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65DD7F69"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7D6DD275"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056B2B" w14:paraId="63C12CC9" w14:textId="77777777" w:rsidTr="00F142F9">
              <w:trPr>
                <w:trHeight w:val="225"/>
              </w:trPr>
              <w:tc>
                <w:tcPr>
                  <w:tcW w:w="425" w:type="dxa"/>
                </w:tcPr>
                <w:p w14:paraId="381579B6"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AEAFD48"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03758C"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E00C51"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056B2B" w14:paraId="0F7AF35E" w14:textId="77777777" w:rsidTr="00F142F9">
        <w:trPr>
          <w:cantSplit/>
        </w:trPr>
        <w:tc>
          <w:tcPr>
            <w:tcW w:w="9010" w:type="dxa"/>
            <w:gridSpan w:val="2"/>
            <w:tcBorders>
              <w:bottom w:val="nil"/>
            </w:tcBorders>
          </w:tcPr>
          <w:p w14:paraId="51ADB163"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056B2B" w14:paraId="1F4FA227" w14:textId="77777777" w:rsidTr="00F142F9">
        <w:trPr>
          <w:cantSplit/>
        </w:trPr>
        <w:tc>
          <w:tcPr>
            <w:tcW w:w="9010" w:type="dxa"/>
            <w:gridSpan w:val="2"/>
            <w:tcBorders>
              <w:top w:val="nil"/>
            </w:tcBorders>
          </w:tcPr>
          <w:p w14:paraId="7AD70CCD" w14:textId="77777777" w:rsidR="00056B2B" w:rsidRDefault="00056B2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130265" w14:textId="77777777" w:rsidR="00196E0D" w:rsidRDefault="00196E0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4D0C7441" w14:textId="77777777" w:rsidR="00BF01AD"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24.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F01AD" w14:paraId="78CA9868" w14:textId="77777777" w:rsidTr="00F142F9">
        <w:trPr>
          <w:trHeight w:val="773"/>
        </w:trPr>
        <w:tc>
          <w:tcPr>
            <w:tcW w:w="7385" w:type="dxa"/>
            <w:tcBorders>
              <w:bottom w:val="single" w:sz="4" w:space="0" w:color="auto"/>
            </w:tcBorders>
          </w:tcPr>
          <w:p w14:paraId="71D4C364" w14:textId="2287C7A9" w:rsidR="000A05A2"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Do the </w:t>
            </w:r>
            <w:r w:rsidR="00E253EE">
              <w:t>recipient</w:t>
            </w:r>
            <w:r w:rsidR="000A05A2">
              <w:t xml:space="preserve"> </w:t>
            </w:r>
            <w:r w:rsidR="00DC6C65">
              <w:t xml:space="preserve">and </w:t>
            </w:r>
            <w:r w:rsidR="000A05A2">
              <w:t xml:space="preserve">its </w:t>
            </w:r>
            <w:r w:rsidR="00607FBE">
              <w:t>subrecipient</w:t>
            </w:r>
            <w:r w:rsidR="00AE0935">
              <w:t>s</w:t>
            </w:r>
            <w:r w:rsidR="00607FBE">
              <w:t xml:space="preserve"> use program income </w:t>
            </w:r>
            <w:r w:rsidR="00DC6C65">
              <w:t xml:space="preserve">received for </w:t>
            </w:r>
            <w:r w:rsidR="00607FBE">
              <w:t>eligible cost</w:t>
            </w:r>
            <w:r w:rsidR="00DC6C65">
              <w:t>s of the CoC project</w:t>
            </w:r>
            <w:r w:rsidR="00607FBE">
              <w:t>?</w:t>
            </w:r>
            <w:r>
              <w:t xml:space="preserve"> </w:t>
            </w:r>
          </w:p>
          <w:p w14:paraId="0A58D51C" w14:textId="77777777" w:rsidR="00C50E46" w:rsidRPr="000A05A2" w:rsidRDefault="000A05A2" w:rsidP="00675650">
            <w:pPr>
              <w:pStyle w:val="Level1"/>
              <w:widowControl w:val="0"/>
              <w:tabs>
                <w:tab w:val="clear" w:pos="360"/>
                <w:tab w:val="left" w:pos="720"/>
                <w:tab w:val="left" w:pos="1440"/>
                <w:tab w:val="left" w:pos="2160"/>
                <w:tab w:val="left" w:pos="2880"/>
                <w:tab w:val="left" w:pos="3600"/>
                <w:tab w:val="left" w:pos="5040"/>
                <w:tab w:val="left" w:pos="5760"/>
                <w:tab w:val="left" w:pos="6480"/>
              </w:tabs>
              <w:ind w:left="365"/>
              <w:rPr>
                <w:color w:val="FF0000"/>
              </w:rPr>
            </w:pPr>
            <w:r w:rsidRPr="006741B9">
              <w:rPr>
                <w:b/>
              </w:rPr>
              <w:t>NOTE:</w:t>
            </w:r>
            <w:r>
              <w:t xml:space="preserve">  Recipients </w:t>
            </w:r>
            <w:r w:rsidR="00901B37">
              <w:t xml:space="preserve">or subrecipients </w:t>
            </w:r>
            <w:r>
              <w:t xml:space="preserve">must </w:t>
            </w:r>
            <w:r w:rsidR="003830E4" w:rsidRPr="000A05A2">
              <w:t>apply</w:t>
            </w:r>
            <w:r w:rsidR="00BF01AD" w:rsidRPr="000A05A2">
              <w:t xml:space="preserve"> program income </w:t>
            </w:r>
            <w:r w:rsidR="003830E4" w:rsidRPr="000A05A2">
              <w:t>towards eligible costs</w:t>
            </w:r>
            <w:r>
              <w:t>.</w:t>
            </w:r>
            <w:r w:rsidR="00BF01AD" w:rsidRPr="000A05A2">
              <w:rPr>
                <w:color w:val="FF0000"/>
              </w:rPr>
              <w:t xml:space="preserve"> </w:t>
            </w:r>
          </w:p>
          <w:p w14:paraId="0CF4375E" w14:textId="60784414"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C567B8">
              <w:t>24 CFR 578.97</w:t>
            </w:r>
            <w:r w:rsidR="00C50E46">
              <w:t>;</w:t>
            </w:r>
            <w:r w:rsidR="00801620">
              <w:t xml:space="preserve"> </w:t>
            </w:r>
            <w:r w:rsidR="00A01348" w:rsidRPr="00A01348">
              <w:t xml:space="preserve">24 CFR 578.99(e); </w:t>
            </w:r>
            <w:r w:rsidR="003830E4" w:rsidRPr="00F46BF3">
              <w:t>24 CFR 84.2</w:t>
            </w:r>
            <w:r w:rsidR="004F4DF0">
              <w:t>4</w:t>
            </w:r>
            <w:r w:rsidR="003830E4" w:rsidRPr="00F46BF3">
              <w:t>(</w:t>
            </w:r>
            <w:r w:rsidR="004F4DF0">
              <w:t>b</w:t>
            </w:r>
            <w:r w:rsidR="003830E4" w:rsidRPr="00F46BF3">
              <w:t>)</w:t>
            </w:r>
            <w:r w:rsidR="00C50E46">
              <w:t>;</w:t>
            </w:r>
            <w:r w:rsidR="003830E4" w:rsidRPr="00F46BF3">
              <w:t xml:space="preserve"> </w:t>
            </w:r>
            <w:r w:rsidR="00C450DF">
              <w:t xml:space="preserve">24 </w:t>
            </w:r>
            <w:r w:rsidR="003830E4">
              <w:t>CFR 85.2</w:t>
            </w:r>
            <w:r w:rsidR="004F4DF0">
              <w:t>5</w:t>
            </w:r>
            <w:r w:rsidR="003830E4">
              <w:t>(</w:t>
            </w:r>
            <w:r w:rsidR="004F4DF0">
              <w:t>g)</w:t>
            </w:r>
            <w:r w:rsidR="008F221C" w:rsidRPr="00EF3CE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F01AD" w14:paraId="6BC326F2" w14:textId="77777777" w:rsidTr="00F142F9">
              <w:trPr>
                <w:trHeight w:val="170"/>
              </w:trPr>
              <w:tc>
                <w:tcPr>
                  <w:tcW w:w="425" w:type="dxa"/>
                </w:tcPr>
                <w:p w14:paraId="0FFCBA5D"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576" w:type="dxa"/>
                </w:tcPr>
                <w:p w14:paraId="6D863183"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E43B29">
                    <w:fldChar w:fldCharType="separate"/>
                  </w:r>
                  <w:r>
                    <w:fldChar w:fldCharType="end"/>
                  </w:r>
                </w:p>
              </w:tc>
              <w:tc>
                <w:tcPr>
                  <w:tcW w:w="606" w:type="dxa"/>
                </w:tcPr>
                <w:p w14:paraId="5026637A"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E43B29">
                    <w:fldChar w:fldCharType="separate"/>
                  </w:r>
                  <w:r>
                    <w:fldChar w:fldCharType="end"/>
                  </w:r>
                </w:p>
              </w:tc>
            </w:tr>
            <w:tr w:rsidR="00BF01AD" w14:paraId="4B82F7D9" w14:textId="77777777" w:rsidTr="00F142F9">
              <w:trPr>
                <w:trHeight w:val="225"/>
              </w:trPr>
              <w:tc>
                <w:tcPr>
                  <w:tcW w:w="425" w:type="dxa"/>
                </w:tcPr>
                <w:p w14:paraId="38B9F3C5"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C9AF19"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44F2673"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6B1326"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F01AD" w14:paraId="002ABA45" w14:textId="77777777" w:rsidTr="00F142F9">
        <w:trPr>
          <w:cantSplit/>
        </w:trPr>
        <w:tc>
          <w:tcPr>
            <w:tcW w:w="9010" w:type="dxa"/>
            <w:gridSpan w:val="2"/>
            <w:tcBorders>
              <w:bottom w:val="nil"/>
            </w:tcBorders>
          </w:tcPr>
          <w:p w14:paraId="0F45B483"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F01AD" w14:paraId="4160328D" w14:textId="77777777" w:rsidTr="00F142F9">
        <w:trPr>
          <w:cantSplit/>
        </w:trPr>
        <w:tc>
          <w:tcPr>
            <w:tcW w:w="9010" w:type="dxa"/>
            <w:gridSpan w:val="2"/>
            <w:tcBorders>
              <w:top w:val="nil"/>
            </w:tcBorders>
          </w:tcPr>
          <w:p w14:paraId="023890C8" w14:textId="77777777" w:rsidR="00BF01AD" w:rsidRDefault="00BF01AD"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170679" w14:textId="77777777" w:rsidR="00723D88" w:rsidRDefault="00723D88"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228026A3" w14:textId="77777777" w:rsidR="00F142F9"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25.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142F9" w14:paraId="357C471E" w14:textId="77777777" w:rsidTr="00F142F9">
        <w:trPr>
          <w:trHeight w:val="773"/>
        </w:trPr>
        <w:tc>
          <w:tcPr>
            <w:tcW w:w="7385" w:type="dxa"/>
            <w:tcBorders>
              <w:bottom w:val="single" w:sz="4" w:space="0" w:color="auto"/>
            </w:tcBorders>
          </w:tcPr>
          <w:p w14:paraId="295705C5" w14:textId="77777777" w:rsidR="00F142F9" w:rsidRPr="000C42F4" w:rsidRDefault="00F142F9" w:rsidP="00675650">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0C42F4">
              <w:t xml:space="preserve">Does a review of program expenditures </w:t>
            </w:r>
            <w:r>
              <w:t xml:space="preserve">indicate the absence of </w:t>
            </w:r>
            <w:r w:rsidRPr="000C42F4">
              <w:t>any unallowable costs including entertainment, contributions and donations, fines and penalties, or general governmental expenditures</w:t>
            </w:r>
            <w:r w:rsidR="00111D24">
              <w:t>,</w:t>
            </w:r>
            <w:r w:rsidRPr="000C42F4">
              <w:t xml:space="preserve"> including salary and expenses of the chief executive officer of the </w:t>
            </w:r>
            <w:r w:rsidR="00E253EE">
              <w:t>recipient/subrecipient</w:t>
            </w:r>
            <w:r w:rsidR="00AE0935">
              <w:t>(s)</w:t>
            </w:r>
            <w:r w:rsidRPr="000C42F4">
              <w:t>?</w:t>
            </w:r>
          </w:p>
          <w:p w14:paraId="0A852625"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C567B8">
              <w:t>24 CFR 578.99(e)</w:t>
            </w:r>
            <w:r w:rsidR="00C50E46">
              <w:t>;</w:t>
            </w:r>
            <w:r w:rsidR="00FB5FFA" w:rsidRPr="00F46BF3">
              <w:t xml:space="preserve"> OMB Circular A-87 (for governments) or OMB Circular A-122 (for nonprofit organizations)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142F9" w14:paraId="42776A0D" w14:textId="77777777" w:rsidTr="00F142F9">
              <w:trPr>
                <w:trHeight w:val="170"/>
              </w:trPr>
              <w:tc>
                <w:tcPr>
                  <w:tcW w:w="425" w:type="dxa"/>
                </w:tcPr>
                <w:p w14:paraId="3115092C"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E43B29">
                    <w:fldChar w:fldCharType="separate"/>
                  </w:r>
                  <w:r w:rsidRPr="000D4C5C">
                    <w:fldChar w:fldCharType="end"/>
                  </w:r>
                </w:p>
              </w:tc>
              <w:tc>
                <w:tcPr>
                  <w:tcW w:w="576" w:type="dxa"/>
                </w:tcPr>
                <w:p w14:paraId="0F0DAB83"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E43B29">
                    <w:fldChar w:fldCharType="separate"/>
                  </w:r>
                  <w:r w:rsidRPr="000D4C5C">
                    <w:fldChar w:fldCharType="end"/>
                  </w:r>
                </w:p>
              </w:tc>
              <w:tc>
                <w:tcPr>
                  <w:tcW w:w="606" w:type="dxa"/>
                </w:tcPr>
                <w:p w14:paraId="1A7981DB"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
                        <w:enabled/>
                        <w:calcOnExit w:val="0"/>
                        <w:checkBox>
                          <w:sizeAuto/>
                          <w:default w:val="0"/>
                        </w:checkBox>
                      </w:ffData>
                    </w:fldChar>
                  </w:r>
                  <w:r w:rsidRPr="000D4C5C">
                    <w:instrText xml:space="preserve"> FORMCHECKBOX </w:instrText>
                  </w:r>
                  <w:r w:rsidR="00E43B29">
                    <w:fldChar w:fldCharType="separate"/>
                  </w:r>
                  <w:r w:rsidRPr="000D4C5C">
                    <w:fldChar w:fldCharType="end"/>
                  </w:r>
                </w:p>
              </w:tc>
            </w:tr>
            <w:tr w:rsidR="00F142F9" w14:paraId="4F16FB87" w14:textId="77777777" w:rsidTr="00F142F9">
              <w:trPr>
                <w:trHeight w:val="225"/>
              </w:trPr>
              <w:tc>
                <w:tcPr>
                  <w:tcW w:w="425" w:type="dxa"/>
                </w:tcPr>
                <w:p w14:paraId="7A2C571A"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Yes</w:t>
                  </w:r>
                </w:p>
              </w:tc>
              <w:tc>
                <w:tcPr>
                  <w:tcW w:w="576" w:type="dxa"/>
                </w:tcPr>
                <w:p w14:paraId="12166D3F"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No</w:t>
                  </w:r>
                </w:p>
              </w:tc>
              <w:tc>
                <w:tcPr>
                  <w:tcW w:w="606" w:type="dxa"/>
                </w:tcPr>
                <w:p w14:paraId="0169B37A"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N/A</w:t>
                  </w:r>
                </w:p>
              </w:tc>
            </w:tr>
          </w:tbl>
          <w:p w14:paraId="3FBC4A54"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142F9" w14:paraId="38E159B9" w14:textId="77777777" w:rsidTr="00F142F9">
        <w:trPr>
          <w:cantSplit/>
        </w:trPr>
        <w:tc>
          <w:tcPr>
            <w:tcW w:w="9010" w:type="dxa"/>
            <w:gridSpan w:val="2"/>
            <w:tcBorders>
              <w:bottom w:val="nil"/>
            </w:tcBorders>
          </w:tcPr>
          <w:p w14:paraId="7BC11220"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F142F9" w14:paraId="45243D2D" w14:textId="77777777" w:rsidTr="0042413E">
        <w:trPr>
          <w:cantSplit/>
          <w:trHeight w:val="549"/>
        </w:trPr>
        <w:tc>
          <w:tcPr>
            <w:tcW w:w="9010" w:type="dxa"/>
            <w:gridSpan w:val="2"/>
            <w:tcBorders>
              <w:top w:val="nil"/>
            </w:tcBorders>
          </w:tcPr>
          <w:p w14:paraId="383BF10A"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AD682" w14:textId="77777777" w:rsidR="00C419A6" w:rsidRDefault="00C419A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1A4BBC3E" w14:textId="77777777" w:rsidR="00F142F9" w:rsidRDefault="001E3B0B"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26.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142F9" w14:paraId="2605B044" w14:textId="77777777" w:rsidTr="00F142F9">
        <w:trPr>
          <w:trHeight w:val="773"/>
        </w:trPr>
        <w:tc>
          <w:tcPr>
            <w:tcW w:w="7385" w:type="dxa"/>
            <w:tcBorders>
              <w:bottom w:val="single" w:sz="4" w:space="0" w:color="auto"/>
            </w:tcBorders>
          </w:tcPr>
          <w:p w14:paraId="668168A5"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Does a review of the expenditures indicate that costs related to lobbying political activities have not been charged to the program?</w:t>
            </w:r>
          </w:p>
          <w:p w14:paraId="0D985EC8"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t>[</w:t>
            </w:r>
            <w:r w:rsidR="00C567B8">
              <w:t>24 CFR 578.99(e)</w:t>
            </w:r>
            <w:r w:rsidR="00C50E46">
              <w:t>;</w:t>
            </w:r>
            <w:r w:rsidR="00801620">
              <w:t xml:space="preserve"> </w:t>
            </w:r>
            <w:r w:rsidR="00FB5FFA" w:rsidRPr="00F46BF3">
              <w:t>OMB Circular A-87 (for governments) or OMB Circular A-122 (for nonprofit organizations)</w:t>
            </w:r>
            <w:r w:rsidRPr="000A05A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142F9" w14:paraId="2CC65BBE" w14:textId="77777777" w:rsidTr="00F142F9">
              <w:trPr>
                <w:trHeight w:val="170"/>
              </w:trPr>
              <w:tc>
                <w:tcPr>
                  <w:tcW w:w="425" w:type="dxa"/>
                </w:tcPr>
                <w:p w14:paraId="2978D428"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E43B29">
                    <w:fldChar w:fldCharType="separate"/>
                  </w:r>
                  <w:r w:rsidRPr="000D4C5C">
                    <w:fldChar w:fldCharType="end"/>
                  </w:r>
                </w:p>
              </w:tc>
              <w:tc>
                <w:tcPr>
                  <w:tcW w:w="576" w:type="dxa"/>
                </w:tcPr>
                <w:p w14:paraId="1B6FD089"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Check1"/>
                        <w:enabled/>
                        <w:calcOnExit w:val="0"/>
                        <w:checkBox>
                          <w:sizeAuto/>
                          <w:default w:val="0"/>
                        </w:checkBox>
                      </w:ffData>
                    </w:fldChar>
                  </w:r>
                  <w:r w:rsidRPr="000D4C5C">
                    <w:instrText xml:space="preserve"> FORMCHECKBOX </w:instrText>
                  </w:r>
                  <w:r w:rsidR="00E43B29">
                    <w:fldChar w:fldCharType="separate"/>
                  </w:r>
                  <w:r w:rsidRPr="000D4C5C">
                    <w:fldChar w:fldCharType="end"/>
                  </w:r>
                </w:p>
              </w:tc>
              <w:tc>
                <w:tcPr>
                  <w:tcW w:w="606" w:type="dxa"/>
                </w:tcPr>
                <w:p w14:paraId="2B9FCE9E"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0D4C5C">
                    <w:fldChar w:fldCharType="begin">
                      <w:ffData>
                        <w:name w:val=""/>
                        <w:enabled/>
                        <w:calcOnExit w:val="0"/>
                        <w:checkBox>
                          <w:sizeAuto/>
                          <w:default w:val="0"/>
                        </w:checkBox>
                      </w:ffData>
                    </w:fldChar>
                  </w:r>
                  <w:r w:rsidRPr="000D4C5C">
                    <w:instrText xml:space="preserve"> FORMCHECKBOX </w:instrText>
                  </w:r>
                  <w:r w:rsidR="00E43B29">
                    <w:fldChar w:fldCharType="separate"/>
                  </w:r>
                  <w:r w:rsidRPr="000D4C5C">
                    <w:fldChar w:fldCharType="end"/>
                  </w:r>
                </w:p>
              </w:tc>
            </w:tr>
            <w:tr w:rsidR="00F142F9" w14:paraId="7759251E" w14:textId="77777777" w:rsidTr="00F142F9">
              <w:trPr>
                <w:trHeight w:val="225"/>
              </w:trPr>
              <w:tc>
                <w:tcPr>
                  <w:tcW w:w="425" w:type="dxa"/>
                </w:tcPr>
                <w:p w14:paraId="50BA416B"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Yes</w:t>
                  </w:r>
                </w:p>
              </w:tc>
              <w:tc>
                <w:tcPr>
                  <w:tcW w:w="576" w:type="dxa"/>
                </w:tcPr>
                <w:p w14:paraId="146C84F5"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No</w:t>
                  </w:r>
                </w:p>
              </w:tc>
              <w:tc>
                <w:tcPr>
                  <w:tcW w:w="606" w:type="dxa"/>
                </w:tcPr>
                <w:p w14:paraId="223571BD" w14:textId="77777777" w:rsidR="00F142F9" w:rsidRPr="000D4C5C"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0D4C5C">
                    <w:rPr>
                      <w:rFonts w:ascii="Verdana" w:hAnsi="Verdana"/>
                      <w:b/>
                      <w:bCs/>
                      <w:sz w:val="16"/>
                    </w:rPr>
                    <w:t>N/A</w:t>
                  </w:r>
                </w:p>
              </w:tc>
            </w:tr>
          </w:tbl>
          <w:p w14:paraId="31F1D85A"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F142F9" w14:paraId="37F6BF9D" w14:textId="77777777" w:rsidTr="00F142F9">
        <w:trPr>
          <w:cantSplit/>
        </w:trPr>
        <w:tc>
          <w:tcPr>
            <w:tcW w:w="9010" w:type="dxa"/>
            <w:gridSpan w:val="2"/>
            <w:tcBorders>
              <w:bottom w:val="nil"/>
            </w:tcBorders>
          </w:tcPr>
          <w:p w14:paraId="4347E3B0"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r w:rsidR="00111D24">
              <w:rPr>
                <w:b/>
                <w:bCs/>
              </w:rPr>
              <w:t xml:space="preserve">                     </w:t>
            </w:r>
          </w:p>
        </w:tc>
      </w:tr>
      <w:tr w:rsidR="00F142F9" w14:paraId="56A1455F" w14:textId="77777777" w:rsidTr="00F142F9">
        <w:trPr>
          <w:cantSplit/>
        </w:trPr>
        <w:tc>
          <w:tcPr>
            <w:tcW w:w="9010" w:type="dxa"/>
            <w:gridSpan w:val="2"/>
            <w:tcBorders>
              <w:top w:val="nil"/>
            </w:tcBorders>
          </w:tcPr>
          <w:p w14:paraId="1021BA5D"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F72A78" w14:textId="77777777" w:rsidR="00F142F9" w:rsidRDefault="00F142F9"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p w14:paraId="3D252FA3" w14:textId="77777777" w:rsidR="00C419A6" w:rsidRDefault="00C419A6" w:rsidP="0067565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14:paraId="03EF4075" w14:textId="77777777" w:rsidR="00F142F9" w:rsidRDefault="00F142F9" w:rsidP="00675650">
      <w:pPr>
        <w:widowControl w:val="0"/>
        <w:spacing w:before="120" w:after="60"/>
      </w:pPr>
    </w:p>
    <w:sectPr w:rsidR="00F142F9" w:rsidSect="006756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FFF29" w14:textId="77777777" w:rsidR="007136F0" w:rsidRDefault="007136F0">
      <w:r>
        <w:separator/>
      </w:r>
    </w:p>
  </w:endnote>
  <w:endnote w:type="continuationSeparator" w:id="0">
    <w:p w14:paraId="4E9A826B" w14:textId="77777777" w:rsidR="007136F0" w:rsidRDefault="0071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F160" w14:textId="58F04C8E" w:rsidR="007136F0" w:rsidRPr="009338A3" w:rsidRDefault="00E43B29" w:rsidP="00FC1588">
    <w:pPr>
      <w:pStyle w:val="Footer"/>
      <w:rPr>
        <w:noProof/>
        <w:sz w:val="22"/>
        <w:szCs w:val="22"/>
      </w:rPr>
    </w:pPr>
    <w:r>
      <w:rPr>
        <w:sz w:val="22"/>
        <w:szCs w:val="22"/>
      </w:rPr>
      <w:t>0</w:t>
    </w:r>
    <w:r w:rsidR="007136F0">
      <w:rPr>
        <w:sz w:val="22"/>
        <w:szCs w:val="22"/>
      </w:rPr>
      <w:t>2</w:t>
    </w:r>
    <w:r w:rsidR="007136F0" w:rsidRPr="009338A3">
      <w:rPr>
        <w:sz w:val="22"/>
        <w:szCs w:val="22"/>
      </w:rPr>
      <w:t>/201</w:t>
    </w:r>
    <w:r>
      <w:rPr>
        <w:sz w:val="22"/>
        <w:szCs w:val="22"/>
      </w:rPr>
      <w:t>7</w:t>
    </w:r>
    <w:bookmarkStart w:id="6" w:name="_GoBack"/>
    <w:bookmarkEnd w:id="6"/>
    <w:r w:rsidR="007136F0" w:rsidRPr="009338A3">
      <w:rPr>
        <w:sz w:val="22"/>
        <w:szCs w:val="22"/>
      </w:rPr>
      <w:tab/>
      <w:t>29-</w:t>
    </w:r>
    <w:r w:rsidR="007136F0" w:rsidRPr="009338A3">
      <w:rPr>
        <w:sz w:val="22"/>
        <w:szCs w:val="22"/>
      </w:rPr>
      <w:fldChar w:fldCharType="begin"/>
    </w:r>
    <w:r w:rsidR="007136F0" w:rsidRPr="009338A3">
      <w:rPr>
        <w:sz w:val="22"/>
        <w:szCs w:val="22"/>
      </w:rPr>
      <w:instrText xml:space="preserve"> PAGE   \* MERGEFORMAT </w:instrText>
    </w:r>
    <w:r w:rsidR="007136F0" w:rsidRPr="009338A3">
      <w:rPr>
        <w:sz w:val="22"/>
        <w:szCs w:val="22"/>
      </w:rPr>
      <w:fldChar w:fldCharType="separate"/>
    </w:r>
    <w:r>
      <w:rPr>
        <w:noProof/>
        <w:sz w:val="22"/>
        <w:szCs w:val="22"/>
      </w:rPr>
      <w:t>2</w:t>
    </w:r>
    <w:r w:rsidR="007136F0" w:rsidRPr="009338A3">
      <w:rPr>
        <w:noProof/>
        <w:sz w:val="22"/>
        <w:szCs w:val="22"/>
      </w:rPr>
      <w:fldChar w:fldCharType="end"/>
    </w:r>
  </w:p>
  <w:p w14:paraId="5ECCDBB2" w14:textId="77777777" w:rsidR="007136F0" w:rsidRDefault="007136F0" w:rsidP="00C83CC7">
    <w:pPr>
      <w:pStyle w:val="Footer"/>
    </w:pPr>
  </w:p>
  <w:p w14:paraId="74152430" w14:textId="77777777" w:rsidR="007136F0" w:rsidRDefault="007136F0" w:rsidP="00E4151D">
    <w:pPr>
      <w:pStyle w:val="Footer"/>
      <w:tabs>
        <w:tab w:val="left" w:pos="475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BEE2" w14:textId="74EBF22A" w:rsidR="007136F0" w:rsidRPr="009338A3" w:rsidRDefault="007136F0" w:rsidP="007A2B83">
    <w:pPr>
      <w:pStyle w:val="Footer"/>
      <w:jc w:val="center"/>
      <w:rPr>
        <w:noProof/>
        <w:sz w:val="22"/>
        <w:szCs w:val="22"/>
      </w:rPr>
    </w:pPr>
    <w:r>
      <w:tab/>
    </w:r>
    <w:r>
      <w:tab/>
    </w:r>
    <w:r>
      <w:tab/>
    </w:r>
    <w:r>
      <w:tab/>
    </w:r>
    <w:r>
      <w:tab/>
    </w:r>
    <w:r>
      <w:tab/>
    </w:r>
    <w:r>
      <w:tab/>
    </w:r>
    <w:r w:rsidRPr="009338A3">
      <w:rPr>
        <w:sz w:val="22"/>
        <w:szCs w:val="22"/>
      </w:rPr>
      <w:t>29-</w:t>
    </w:r>
    <w:r w:rsidRPr="009338A3">
      <w:rPr>
        <w:sz w:val="22"/>
        <w:szCs w:val="22"/>
      </w:rPr>
      <w:fldChar w:fldCharType="begin"/>
    </w:r>
    <w:r w:rsidRPr="009338A3">
      <w:rPr>
        <w:sz w:val="22"/>
        <w:szCs w:val="22"/>
      </w:rPr>
      <w:instrText xml:space="preserve"> PAGE   \* MERGEFORMAT </w:instrText>
    </w:r>
    <w:r w:rsidRPr="009338A3">
      <w:rPr>
        <w:sz w:val="22"/>
        <w:szCs w:val="22"/>
      </w:rPr>
      <w:fldChar w:fldCharType="separate"/>
    </w:r>
    <w:r w:rsidR="00E43B29">
      <w:rPr>
        <w:noProof/>
        <w:sz w:val="22"/>
        <w:szCs w:val="22"/>
      </w:rPr>
      <w:t>5</w:t>
    </w:r>
    <w:r w:rsidRPr="009338A3">
      <w:rPr>
        <w:noProof/>
        <w:sz w:val="22"/>
        <w:szCs w:val="22"/>
      </w:rPr>
      <w:fldChar w:fldCharType="end"/>
    </w:r>
    <w:r w:rsidRPr="009338A3">
      <w:rPr>
        <w:noProof/>
        <w:sz w:val="22"/>
        <w:szCs w:val="22"/>
      </w:rPr>
      <w:tab/>
    </w:r>
    <w:r w:rsidR="00E43B29">
      <w:rPr>
        <w:noProof/>
        <w:sz w:val="22"/>
        <w:szCs w:val="22"/>
      </w:rPr>
      <w:t>02</w:t>
    </w:r>
    <w:r w:rsidRPr="009338A3">
      <w:rPr>
        <w:noProof/>
        <w:sz w:val="22"/>
        <w:szCs w:val="22"/>
      </w:rPr>
      <w:t>/201</w:t>
    </w:r>
    <w:r w:rsidR="00E43B29">
      <w:rPr>
        <w:noProof/>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BA1E" w14:textId="77777777" w:rsidR="00E43B29" w:rsidRDefault="00E4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28C37" w14:textId="77777777" w:rsidR="007136F0" w:rsidRDefault="007136F0">
      <w:r>
        <w:separator/>
      </w:r>
    </w:p>
  </w:footnote>
  <w:footnote w:type="continuationSeparator" w:id="0">
    <w:p w14:paraId="4B4B824E" w14:textId="77777777" w:rsidR="007136F0" w:rsidRDefault="0071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A716" w14:textId="71CE057F" w:rsidR="007136F0" w:rsidRPr="00FC1588" w:rsidRDefault="007136F0" w:rsidP="00FC1588">
    <w:pPr>
      <w:pStyle w:val="Header"/>
    </w:pPr>
    <w:r>
      <w:t>6509.2 REV-</w:t>
    </w:r>
    <w:r w:rsidR="00E43B29">
      <w:t>7</w:t>
    </w:r>
    <w:r>
      <w:tab/>
      <w:t xml:space="preserve">         </w:t>
    </w:r>
    <w:r w:rsidRPr="00FC1588">
      <w:t>Exhibit 29-12</w:t>
    </w:r>
  </w:p>
  <w:p w14:paraId="266ADA80" w14:textId="77777777" w:rsidR="007136F0" w:rsidRPr="00FC1588" w:rsidRDefault="007136F0" w:rsidP="002F01A7">
    <w:pPr>
      <w:pStyle w:val="Header"/>
      <w:tabs>
        <w:tab w:val="clear" w:pos="8640"/>
        <w:tab w:val="right" w:pos="9350"/>
      </w:tabs>
      <w:jc w:val="center"/>
    </w:pPr>
    <w:r w:rsidRPr="00FC1588">
      <w:t xml:space="preserve">Continuum of Care </w:t>
    </w:r>
    <w:r>
      <w:t xml:space="preserve">(CoC) </w:t>
    </w:r>
    <w:r w:rsidRPr="00FC1588">
      <w:t xml:space="preserve">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2101" w14:textId="4FD42F16" w:rsidR="007136F0" w:rsidRPr="007A2B83" w:rsidRDefault="007136F0" w:rsidP="00861BDA">
    <w:pPr>
      <w:pStyle w:val="Header"/>
      <w:tabs>
        <w:tab w:val="clear" w:pos="8640"/>
        <w:tab w:val="right" w:pos="9350"/>
      </w:tabs>
      <w:jc w:val="center"/>
    </w:pPr>
    <w:r>
      <w:tab/>
    </w:r>
    <w:r w:rsidRPr="007A2B83">
      <w:t>Exhibit 29-1</w:t>
    </w:r>
    <w:r>
      <w:t>2</w:t>
    </w:r>
    <w:r>
      <w:tab/>
      <w:t>6509.2 REV-</w:t>
    </w:r>
    <w:r w:rsidR="00E43B29">
      <w:t>7</w:t>
    </w:r>
  </w:p>
  <w:p w14:paraId="4E6D2211" w14:textId="77777777" w:rsidR="007136F0" w:rsidRPr="007A2B83" w:rsidRDefault="007136F0" w:rsidP="00861BDA">
    <w:pPr>
      <w:pStyle w:val="Header"/>
      <w:tabs>
        <w:tab w:val="clear" w:pos="8640"/>
        <w:tab w:val="right" w:pos="9350"/>
      </w:tabs>
      <w:jc w:val="center"/>
    </w:pPr>
    <w:r w:rsidRPr="007A2B83">
      <w:t>Continuum of Care</w:t>
    </w:r>
    <w:r>
      <w:t xml:space="preserve"> (CoC)</w:t>
    </w:r>
    <w:r w:rsidRPr="007A2B83">
      <w:t xml:space="preserve"> Program </w:t>
    </w:r>
  </w:p>
  <w:p w14:paraId="4BC0C5EF" w14:textId="77777777" w:rsidR="007136F0" w:rsidRPr="00861BDA" w:rsidRDefault="007136F0" w:rsidP="00861BDA">
    <w:pPr>
      <w:pStyle w:val="Header"/>
      <w:tabs>
        <w:tab w:val="clear" w:pos="8640"/>
        <w:tab w:val="right" w:pos="935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ECA3F" w14:textId="77777777" w:rsidR="00E43B29" w:rsidRDefault="00E43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B64"/>
    <w:multiLevelType w:val="hybridMultilevel"/>
    <w:tmpl w:val="E33E6E3A"/>
    <w:lvl w:ilvl="0" w:tplc="04090011">
      <w:start w:val="1"/>
      <w:numFmt w:val="decimal"/>
      <w:lvlText w:val="%1)"/>
      <w:lvlJc w:val="left"/>
      <w:pPr>
        <w:ind w:left="360" w:hanging="360"/>
      </w:pPr>
      <w:rPr>
        <w:rFonts w:hint="default"/>
      </w:rPr>
    </w:lvl>
    <w:lvl w:ilvl="1" w:tplc="55EA8C7C">
      <w:start w:val="1"/>
      <w:numFmt w:val="lowerLetter"/>
      <w:lvlText w:val="(%2)"/>
      <w:lvlJc w:val="left"/>
      <w:pPr>
        <w:ind w:left="990" w:hanging="360"/>
      </w:pPr>
      <w:rPr>
        <w:rFonts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143F7800"/>
    <w:multiLevelType w:val="hybridMultilevel"/>
    <w:tmpl w:val="D538692A"/>
    <w:lvl w:ilvl="0" w:tplc="55EA8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5728D2"/>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69C"/>
    <w:multiLevelType w:val="hybridMultilevel"/>
    <w:tmpl w:val="DE981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85944"/>
    <w:multiLevelType w:val="hybridMultilevel"/>
    <w:tmpl w:val="B16A9F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7C3B49"/>
    <w:multiLevelType w:val="hybridMultilevel"/>
    <w:tmpl w:val="A7EE02EE"/>
    <w:lvl w:ilvl="0" w:tplc="9E0EFA68">
      <w:start w:val="1"/>
      <w:numFmt w:val="upp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04394"/>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51509"/>
    <w:multiLevelType w:val="hybridMultilevel"/>
    <w:tmpl w:val="B55889A0"/>
    <w:lvl w:ilvl="0" w:tplc="0CC67158">
      <w:start w:val="1"/>
      <w:numFmt w:val="decimal"/>
      <w:pStyle w:val="Style1"/>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C63628"/>
    <w:multiLevelType w:val="hybridMultilevel"/>
    <w:tmpl w:val="57BC3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B0BFD"/>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CE7FB1"/>
    <w:multiLevelType w:val="hybridMultilevel"/>
    <w:tmpl w:val="92C2B920"/>
    <w:lvl w:ilvl="0" w:tplc="9E0EFA68">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D538C2"/>
    <w:multiLevelType w:val="hybridMultilevel"/>
    <w:tmpl w:val="CD886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F3665"/>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7" w15:restartNumberingAfterBreak="0">
    <w:nsid w:val="5E0241FC"/>
    <w:multiLevelType w:val="hybridMultilevel"/>
    <w:tmpl w:val="B354155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705C8A"/>
    <w:multiLevelType w:val="hybridMultilevel"/>
    <w:tmpl w:val="92C2B920"/>
    <w:lvl w:ilvl="0" w:tplc="9E0EFA68">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F7AC7"/>
    <w:multiLevelType w:val="hybridMultilevel"/>
    <w:tmpl w:val="08FE5B52"/>
    <w:lvl w:ilvl="0" w:tplc="F9F4AD1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68B0E1F"/>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50BB4"/>
    <w:multiLevelType w:val="hybridMultilevel"/>
    <w:tmpl w:val="CCD25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2A4C98"/>
    <w:multiLevelType w:val="hybridMultilevel"/>
    <w:tmpl w:val="A5DA1702"/>
    <w:lvl w:ilvl="0" w:tplc="F90CF3DC">
      <w:start w:val="3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7"/>
  </w:num>
  <w:num w:numId="6">
    <w:abstractNumId w:val="23"/>
  </w:num>
  <w:num w:numId="7">
    <w:abstractNumId w:val="18"/>
  </w:num>
  <w:num w:numId="8">
    <w:abstractNumId w:val="17"/>
  </w:num>
  <w:num w:numId="9">
    <w:abstractNumId w:val="2"/>
  </w:num>
  <w:num w:numId="10">
    <w:abstractNumId w:val="6"/>
  </w:num>
  <w:num w:numId="11">
    <w:abstractNumId w:val="19"/>
  </w:num>
  <w:num w:numId="12">
    <w:abstractNumId w:val="0"/>
  </w:num>
  <w:num w:numId="13">
    <w:abstractNumId w:val="8"/>
  </w:num>
  <w:num w:numId="14">
    <w:abstractNumId w:val="11"/>
  </w:num>
  <w:num w:numId="15">
    <w:abstractNumId w:val="15"/>
  </w:num>
  <w:num w:numId="16">
    <w:abstractNumId w:val="22"/>
  </w:num>
  <w:num w:numId="17">
    <w:abstractNumId w:val="21"/>
  </w:num>
  <w:num w:numId="18">
    <w:abstractNumId w:val="3"/>
  </w:num>
  <w:num w:numId="19">
    <w:abstractNumId w:val="9"/>
  </w:num>
  <w:num w:numId="20">
    <w:abstractNumId w:val="12"/>
  </w:num>
  <w:num w:numId="21">
    <w:abstractNumId w:val="24"/>
  </w:num>
  <w:num w:numId="22">
    <w:abstractNumId w:val="20"/>
  </w:num>
  <w:num w:numId="23">
    <w:abstractNumId w:val="10"/>
  </w:num>
  <w:num w:numId="24">
    <w:abstractNumId w:val="5"/>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AD"/>
    <w:rsid w:val="000174C5"/>
    <w:rsid w:val="00017E46"/>
    <w:rsid w:val="00022898"/>
    <w:rsid w:val="00030D1A"/>
    <w:rsid w:val="00040FD5"/>
    <w:rsid w:val="00042055"/>
    <w:rsid w:val="00046BDA"/>
    <w:rsid w:val="00052739"/>
    <w:rsid w:val="000545E6"/>
    <w:rsid w:val="0005654D"/>
    <w:rsid w:val="00056B2B"/>
    <w:rsid w:val="00072465"/>
    <w:rsid w:val="00072EE8"/>
    <w:rsid w:val="00076CE1"/>
    <w:rsid w:val="0009473E"/>
    <w:rsid w:val="000A05A2"/>
    <w:rsid w:val="000B1D05"/>
    <w:rsid w:val="000C0E4F"/>
    <w:rsid w:val="000D1BFA"/>
    <w:rsid w:val="000D621E"/>
    <w:rsid w:val="000E4E8B"/>
    <w:rsid w:val="001008B2"/>
    <w:rsid w:val="001062CB"/>
    <w:rsid w:val="001068FA"/>
    <w:rsid w:val="00111D24"/>
    <w:rsid w:val="00117685"/>
    <w:rsid w:val="0012375B"/>
    <w:rsid w:val="00124E0B"/>
    <w:rsid w:val="00140903"/>
    <w:rsid w:val="00140CAF"/>
    <w:rsid w:val="001454F2"/>
    <w:rsid w:val="00145993"/>
    <w:rsid w:val="00162614"/>
    <w:rsid w:val="00174462"/>
    <w:rsid w:val="00181EA8"/>
    <w:rsid w:val="001833BD"/>
    <w:rsid w:val="00193254"/>
    <w:rsid w:val="00195D65"/>
    <w:rsid w:val="00196E0D"/>
    <w:rsid w:val="0019735D"/>
    <w:rsid w:val="001A1915"/>
    <w:rsid w:val="001A5F6D"/>
    <w:rsid w:val="001C6249"/>
    <w:rsid w:val="001D4302"/>
    <w:rsid w:val="001D57A2"/>
    <w:rsid w:val="001E192B"/>
    <w:rsid w:val="001E2FAC"/>
    <w:rsid w:val="001E3B0B"/>
    <w:rsid w:val="001E67EA"/>
    <w:rsid w:val="001E7B84"/>
    <w:rsid w:val="001F0E50"/>
    <w:rsid w:val="00206437"/>
    <w:rsid w:val="00227818"/>
    <w:rsid w:val="002329A3"/>
    <w:rsid w:val="002466AD"/>
    <w:rsid w:val="00253133"/>
    <w:rsid w:val="00265A63"/>
    <w:rsid w:val="00267B31"/>
    <w:rsid w:val="002879B5"/>
    <w:rsid w:val="002937AB"/>
    <w:rsid w:val="00294585"/>
    <w:rsid w:val="002A44DB"/>
    <w:rsid w:val="002A4E8F"/>
    <w:rsid w:val="002A54FE"/>
    <w:rsid w:val="002A5C3C"/>
    <w:rsid w:val="002B19E7"/>
    <w:rsid w:val="002B6F67"/>
    <w:rsid w:val="002C2BE1"/>
    <w:rsid w:val="002D60C7"/>
    <w:rsid w:val="002E17F4"/>
    <w:rsid w:val="002F01A7"/>
    <w:rsid w:val="002F069B"/>
    <w:rsid w:val="002F4CE3"/>
    <w:rsid w:val="003035A3"/>
    <w:rsid w:val="00303C9D"/>
    <w:rsid w:val="00306BF6"/>
    <w:rsid w:val="00336B00"/>
    <w:rsid w:val="00342D1B"/>
    <w:rsid w:val="00345C6E"/>
    <w:rsid w:val="00346931"/>
    <w:rsid w:val="003477A8"/>
    <w:rsid w:val="003557FE"/>
    <w:rsid w:val="00361214"/>
    <w:rsid w:val="00363A7C"/>
    <w:rsid w:val="00367F1A"/>
    <w:rsid w:val="003830E4"/>
    <w:rsid w:val="00395194"/>
    <w:rsid w:val="00396CC7"/>
    <w:rsid w:val="003A5418"/>
    <w:rsid w:val="003C47CE"/>
    <w:rsid w:val="003C5095"/>
    <w:rsid w:val="003E65DD"/>
    <w:rsid w:val="003F5CCB"/>
    <w:rsid w:val="004155DE"/>
    <w:rsid w:val="004172B9"/>
    <w:rsid w:val="0042413E"/>
    <w:rsid w:val="004244ED"/>
    <w:rsid w:val="00431345"/>
    <w:rsid w:val="0045709F"/>
    <w:rsid w:val="00465328"/>
    <w:rsid w:val="0046765A"/>
    <w:rsid w:val="00483B0D"/>
    <w:rsid w:val="00497E43"/>
    <w:rsid w:val="004A138B"/>
    <w:rsid w:val="004A35A3"/>
    <w:rsid w:val="004A5DB9"/>
    <w:rsid w:val="004B18A8"/>
    <w:rsid w:val="004C44D7"/>
    <w:rsid w:val="004D2CC6"/>
    <w:rsid w:val="004D5571"/>
    <w:rsid w:val="004E5C57"/>
    <w:rsid w:val="004F4DF0"/>
    <w:rsid w:val="0053007C"/>
    <w:rsid w:val="00536DDD"/>
    <w:rsid w:val="00541578"/>
    <w:rsid w:val="00551B73"/>
    <w:rsid w:val="00555F60"/>
    <w:rsid w:val="00565E0C"/>
    <w:rsid w:val="005801DC"/>
    <w:rsid w:val="00585332"/>
    <w:rsid w:val="005939EC"/>
    <w:rsid w:val="005A0DB8"/>
    <w:rsid w:val="005A617D"/>
    <w:rsid w:val="005C270A"/>
    <w:rsid w:val="005C3679"/>
    <w:rsid w:val="005D1DEE"/>
    <w:rsid w:val="005D2544"/>
    <w:rsid w:val="005D3183"/>
    <w:rsid w:val="005E370A"/>
    <w:rsid w:val="005E6EF5"/>
    <w:rsid w:val="005F24A6"/>
    <w:rsid w:val="00602479"/>
    <w:rsid w:val="00607109"/>
    <w:rsid w:val="00607FBE"/>
    <w:rsid w:val="00625618"/>
    <w:rsid w:val="00625FC0"/>
    <w:rsid w:val="00626431"/>
    <w:rsid w:val="00627AFF"/>
    <w:rsid w:val="00634695"/>
    <w:rsid w:val="0063480E"/>
    <w:rsid w:val="00656344"/>
    <w:rsid w:val="006741B9"/>
    <w:rsid w:val="00675650"/>
    <w:rsid w:val="00676514"/>
    <w:rsid w:val="006A30D5"/>
    <w:rsid w:val="006A5492"/>
    <w:rsid w:val="006C117B"/>
    <w:rsid w:val="006D3839"/>
    <w:rsid w:val="007030BC"/>
    <w:rsid w:val="0070399B"/>
    <w:rsid w:val="0070476A"/>
    <w:rsid w:val="007100F5"/>
    <w:rsid w:val="007136F0"/>
    <w:rsid w:val="007161CB"/>
    <w:rsid w:val="00723D88"/>
    <w:rsid w:val="00746C7A"/>
    <w:rsid w:val="00751D7D"/>
    <w:rsid w:val="00754710"/>
    <w:rsid w:val="0076215B"/>
    <w:rsid w:val="007646E1"/>
    <w:rsid w:val="007737B5"/>
    <w:rsid w:val="0079077F"/>
    <w:rsid w:val="00793C68"/>
    <w:rsid w:val="007957AB"/>
    <w:rsid w:val="00797406"/>
    <w:rsid w:val="007A2B83"/>
    <w:rsid w:val="007B127A"/>
    <w:rsid w:val="007B5B9F"/>
    <w:rsid w:val="007B5F49"/>
    <w:rsid w:val="007C148E"/>
    <w:rsid w:val="007E39DA"/>
    <w:rsid w:val="007F2A59"/>
    <w:rsid w:val="007F6AC2"/>
    <w:rsid w:val="00801620"/>
    <w:rsid w:val="0080352F"/>
    <w:rsid w:val="00803C80"/>
    <w:rsid w:val="00810BA0"/>
    <w:rsid w:val="00817555"/>
    <w:rsid w:val="0083439D"/>
    <w:rsid w:val="008377ED"/>
    <w:rsid w:val="00845620"/>
    <w:rsid w:val="0085534D"/>
    <w:rsid w:val="00861BDA"/>
    <w:rsid w:val="008639B6"/>
    <w:rsid w:val="00896E72"/>
    <w:rsid w:val="008A4DD7"/>
    <w:rsid w:val="008B45EE"/>
    <w:rsid w:val="008C33CC"/>
    <w:rsid w:val="008C34AD"/>
    <w:rsid w:val="008C7DE2"/>
    <w:rsid w:val="008D1966"/>
    <w:rsid w:val="008D3208"/>
    <w:rsid w:val="008D6A25"/>
    <w:rsid w:val="008E17FF"/>
    <w:rsid w:val="008F0784"/>
    <w:rsid w:val="008F221C"/>
    <w:rsid w:val="008F7BF9"/>
    <w:rsid w:val="00901B37"/>
    <w:rsid w:val="009037C9"/>
    <w:rsid w:val="00927350"/>
    <w:rsid w:val="0092791C"/>
    <w:rsid w:val="009338A3"/>
    <w:rsid w:val="00935156"/>
    <w:rsid w:val="00947DF7"/>
    <w:rsid w:val="00950BF2"/>
    <w:rsid w:val="00953A26"/>
    <w:rsid w:val="009601B7"/>
    <w:rsid w:val="00962D61"/>
    <w:rsid w:val="00964B27"/>
    <w:rsid w:val="0096707C"/>
    <w:rsid w:val="00970E2C"/>
    <w:rsid w:val="009815B8"/>
    <w:rsid w:val="009B426A"/>
    <w:rsid w:val="009F160B"/>
    <w:rsid w:val="00A01348"/>
    <w:rsid w:val="00A047AB"/>
    <w:rsid w:val="00A11554"/>
    <w:rsid w:val="00A21F3F"/>
    <w:rsid w:val="00A3050E"/>
    <w:rsid w:val="00A3139C"/>
    <w:rsid w:val="00A4359F"/>
    <w:rsid w:val="00A44A93"/>
    <w:rsid w:val="00A632D2"/>
    <w:rsid w:val="00A66D1A"/>
    <w:rsid w:val="00A73BCB"/>
    <w:rsid w:val="00A80FFD"/>
    <w:rsid w:val="00AA1705"/>
    <w:rsid w:val="00AA18F8"/>
    <w:rsid w:val="00AC5596"/>
    <w:rsid w:val="00AD0D13"/>
    <w:rsid w:val="00AE0935"/>
    <w:rsid w:val="00AE277F"/>
    <w:rsid w:val="00AF169E"/>
    <w:rsid w:val="00AF59CC"/>
    <w:rsid w:val="00AF5D17"/>
    <w:rsid w:val="00B04996"/>
    <w:rsid w:val="00B05981"/>
    <w:rsid w:val="00B07C60"/>
    <w:rsid w:val="00B40243"/>
    <w:rsid w:val="00B42AE5"/>
    <w:rsid w:val="00B454F9"/>
    <w:rsid w:val="00BA06D3"/>
    <w:rsid w:val="00BA09F6"/>
    <w:rsid w:val="00BA1972"/>
    <w:rsid w:val="00BA39A3"/>
    <w:rsid w:val="00BC284C"/>
    <w:rsid w:val="00BD50C3"/>
    <w:rsid w:val="00BD588F"/>
    <w:rsid w:val="00BE3754"/>
    <w:rsid w:val="00BE7613"/>
    <w:rsid w:val="00BF01AD"/>
    <w:rsid w:val="00C21937"/>
    <w:rsid w:val="00C21E8A"/>
    <w:rsid w:val="00C419A6"/>
    <w:rsid w:val="00C446A2"/>
    <w:rsid w:val="00C450DF"/>
    <w:rsid w:val="00C45412"/>
    <w:rsid w:val="00C45F42"/>
    <w:rsid w:val="00C5030B"/>
    <w:rsid w:val="00C50E46"/>
    <w:rsid w:val="00C5387E"/>
    <w:rsid w:val="00C567B8"/>
    <w:rsid w:val="00C65D1E"/>
    <w:rsid w:val="00C66AB9"/>
    <w:rsid w:val="00C82CBF"/>
    <w:rsid w:val="00C83CC7"/>
    <w:rsid w:val="00C90730"/>
    <w:rsid w:val="00CA2A33"/>
    <w:rsid w:val="00CB77FB"/>
    <w:rsid w:val="00CD059D"/>
    <w:rsid w:val="00CD4E57"/>
    <w:rsid w:val="00CE623B"/>
    <w:rsid w:val="00CF5E86"/>
    <w:rsid w:val="00D0246C"/>
    <w:rsid w:val="00D24998"/>
    <w:rsid w:val="00D27BB5"/>
    <w:rsid w:val="00D45D76"/>
    <w:rsid w:val="00D46787"/>
    <w:rsid w:val="00D47E32"/>
    <w:rsid w:val="00D50233"/>
    <w:rsid w:val="00D74DEE"/>
    <w:rsid w:val="00D74EB5"/>
    <w:rsid w:val="00D85317"/>
    <w:rsid w:val="00D86B26"/>
    <w:rsid w:val="00DA5B07"/>
    <w:rsid w:val="00DC6C65"/>
    <w:rsid w:val="00DC7F88"/>
    <w:rsid w:val="00DD5BDE"/>
    <w:rsid w:val="00DE5209"/>
    <w:rsid w:val="00DE696F"/>
    <w:rsid w:val="00DF2AB8"/>
    <w:rsid w:val="00E10F7F"/>
    <w:rsid w:val="00E21144"/>
    <w:rsid w:val="00E247FF"/>
    <w:rsid w:val="00E253EE"/>
    <w:rsid w:val="00E27040"/>
    <w:rsid w:val="00E315E8"/>
    <w:rsid w:val="00E37465"/>
    <w:rsid w:val="00E4151D"/>
    <w:rsid w:val="00E43B29"/>
    <w:rsid w:val="00E45650"/>
    <w:rsid w:val="00E46F56"/>
    <w:rsid w:val="00E471E3"/>
    <w:rsid w:val="00E503DD"/>
    <w:rsid w:val="00E579B7"/>
    <w:rsid w:val="00E7611A"/>
    <w:rsid w:val="00E84137"/>
    <w:rsid w:val="00E8414D"/>
    <w:rsid w:val="00E844B6"/>
    <w:rsid w:val="00EA435D"/>
    <w:rsid w:val="00EA773B"/>
    <w:rsid w:val="00EB160A"/>
    <w:rsid w:val="00EB572E"/>
    <w:rsid w:val="00EC2AB2"/>
    <w:rsid w:val="00EC4A5C"/>
    <w:rsid w:val="00ED2DD8"/>
    <w:rsid w:val="00EE2EF2"/>
    <w:rsid w:val="00EE5A3D"/>
    <w:rsid w:val="00EE74AD"/>
    <w:rsid w:val="00F142F9"/>
    <w:rsid w:val="00F244EE"/>
    <w:rsid w:val="00F25378"/>
    <w:rsid w:val="00F45F21"/>
    <w:rsid w:val="00F50544"/>
    <w:rsid w:val="00F6706A"/>
    <w:rsid w:val="00F67774"/>
    <w:rsid w:val="00F67E26"/>
    <w:rsid w:val="00F74182"/>
    <w:rsid w:val="00F76E95"/>
    <w:rsid w:val="00F86D7E"/>
    <w:rsid w:val="00F87642"/>
    <w:rsid w:val="00F90232"/>
    <w:rsid w:val="00F911E6"/>
    <w:rsid w:val="00FA0E86"/>
    <w:rsid w:val="00FA2B8F"/>
    <w:rsid w:val="00FA5F20"/>
    <w:rsid w:val="00FA7250"/>
    <w:rsid w:val="00FB5FFA"/>
    <w:rsid w:val="00FC1588"/>
    <w:rsid w:val="00FC1E9C"/>
    <w:rsid w:val="00FD23EC"/>
    <w:rsid w:val="00FD5968"/>
    <w:rsid w:val="00FE7350"/>
    <w:rsid w:val="00FE7370"/>
    <w:rsid w:val="00FF2E69"/>
    <w:rsid w:val="00FF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84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link w:val="Level1Char"/>
    <w:pPr>
      <w:tabs>
        <w:tab w:val="num" w:pos="36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720"/>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C34AD"/>
    <w:rPr>
      <w:rFonts w:ascii="Tahoma" w:hAnsi="Tahoma" w:cs="Tahoma"/>
      <w:sz w:val="16"/>
      <w:szCs w:val="16"/>
    </w:rPr>
  </w:style>
  <w:style w:type="character" w:styleId="CommentReference">
    <w:name w:val="annotation reference"/>
    <w:uiPriority w:val="99"/>
    <w:unhideWhenUsed/>
    <w:rsid w:val="00124E0B"/>
    <w:rPr>
      <w:sz w:val="16"/>
      <w:szCs w:val="16"/>
    </w:rPr>
  </w:style>
  <w:style w:type="paragraph" w:styleId="CommentText">
    <w:name w:val="annotation text"/>
    <w:basedOn w:val="Normal"/>
    <w:link w:val="CommentTextChar"/>
    <w:uiPriority w:val="99"/>
    <w:unhideWhenUsed/>
    <w:rsid w:val="00124E0B"/>
    <w:rPr>
      <w:sz w:val="20"/>
      <w:szCs w:val="20"/>
    </w:rPr>
  </w:style>
  <w:style w:type="character" w:customStyle="1" w:styleId="CommentTextChar">
    <w:name w:val="Comment Text Char"/>
    <w:basedOn w:val="DefaultParagraphFont"/>
    <w:link w:val="CommentText"/>
    <w:uiPriority w:val="99"/>
    <w:rsid w:val="00124E0B"/>
  </w:style>
  <w:style w:type="character" w:customStyle="1" w:styleId="HeaderChar">
    <w:name w:val="Header Char"/>
    <w:link w:val="Header"/>
    <w:rsid w:val="00E4151D"/>
    <w:rPr>
      <w:sz w:val="24"/>
      <w:szCs w:val="24"/>
    </w:rPr>
  </w:style>
  <w:style w:type="paragraph" w:styleId="CommentSubject">
    <w:name w:val="annotation subject"/>
    <w:basedOn w:val="CommentText"/>
    <w:next w:val="CommentText"/>
    <w:link w:val="CommentSubjectChar"/>
    <w:rsid w:val="00465328"/>
    <w:rPr>
      <w:b/>
      <w:bCs/>
    </w:rPr>
  </w:style>
  <w:style w:type="character" w:customStyle="1" w:styleId="CommentSubjectChar">
    <w:name w:val="Comment Subject Char"/>
    <w:link w:val="CommentSubject"/>
    <w:rsid w:val="00465328"/>
    <w:rPr>
      <w:b/>
      <w:bCs/>
    </w:rPr>
  </w:style>
  <w:style w:type="character" w:customStyle="1" w:styleId="BodyTextIndentChar">
    <w:name w:val="Body Text Indent Char"/>
    <w:link w:val="BodyTextIndent"/>
    <w:rsid w:val="004172B9"/>
    <w:rPr>
      <w:szCs w:val="24"/>
    </w:rPr>
  </w:style>
  <w:style w:type="character" w:customStyle="1" w:styleId="Level1Char">
    <w:name w:val="Level 1 Char"/>
    <w:link w:val="Level1"/>
    <w:locked/>
    <w:rsid w:val="00DF2AB8"/>
    <w:rPr>
      <w:sz w:val="24"/>
      <w:szCs w:val="24"/>
    </w:rPr>
  </w:style>
  <w:style w:type="paragraph" w:customStyle="1" w:styleId="Style1">
    <w:name w:val="Style1"/>
    <w:basedOn w:val="Normal"/>
    <w:rsid w:val="00DF2AB8"/>
    <w:pPr>
      <w:numPr>
        <w:numId w:val="19"/>
      </w:numPr>
      <w:spacing w:after="200" w:line="276" w:lineRule="auto"/>
    </w:pPr>
    <w:rPr>
      <w:rFonts w:ascii="Calibri" w:eastAsia="Calibri" w:hAnsi="Calibri"/>
      <w:sz w:val="22"/>
      <w:szCs w:val="22"/>
    </w:rPr>
  </w:style>
  <w:style w:type="character" w:customStyle="1" w:styleId="FooterChar">
    <w:name w:val="Footer Char"/>
    <w:link w:val="Footer"/>
    <w:uiPriority w:val="99"/>
    <w:rsid w:val="00C83C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01356">
      <w:bodyDiv w:val="1"/>
      <w:marLeft w:val="0"/>
      <w:marRight w:val="0"/>
      <w:marTop w:val="0"/>
      <w:marBottom w:val="0"/>
      <w:divBdr>
        <w:top w:val="none" w:sz="0" w:space="0" w:color="auto"/>
        <w:left w:val="none" w:sz="0" w:space="0" w:color="auto"/>
        <w:bottom w:val="none" w:sz="0" w:space="0" w:color="auto"/>
        <w:right w:val="none" w:sz="0" w:space="0" w:color="auto"/>
      </w:divBdr>
    </w:div>
    <w:div w:id="1292251557">
      <w:bodyDiv w:val="1"/>
      <w:marLeft w:val="0"/>
      <w:marRight w:val="0"/>
      <w:marTop w:val="0"/>
      <w:marBottom w:val="0"/>
      <w:divBdr>
        <w:top w:val="none" w:sz="0" w:space="0" w:color="auto"/>
        <w:left w:val="none" w:sz="0" w:space="0" w:color="auto"/>
        <w:bottom w:val="none" w:sz="0" w:space="0" w:color="auto"/>
        <w:right w:val="none" w:sz="0" w:space="0" w:color="auto"/>
      </w:divBdr>
    </w:div>
    <w:div w:id="19312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E6A5-B6BE-4367-A600-7BE0C3E8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2009</Words>
  <Characters>13326</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2016-11-08T15:02:00Z</dcterms:created>
  <dcterms:modified xsi:type="dcterms:W3CDTF">2017-02-27T12:52:00Z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