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2970"/>
        <w:gridCol w:w="720"/>
        <w:gridCol w:w="3050"/>
      </w:tblGrid>
      <w:tr w:rsidR="009F512F" w:rsidRPr="009D6F7F" w:rsidTr="00C34820">
        <w:trPr>
          <w:cantSplit/>
        </w:trPr>
        <w:tc>
          <w:tcPr>
            <w:tcW w:w="9458" w:type="dxa"/>
            <w:gridSpan w:val="4"/>
          </w:tcPr>
          <w:p w:rsidR="009F512F" w:rsidRPr="009D6F7F" w:rsidRDefault="00E31D9B" w:rsidP="00963CC4">
            <w:pPr>
              <w:pStyle w:val="Heading1"/>
              <w:keepLines/>
              <w:rPr>
                <w:b w:val="0"/>
                <w:bCs w:val="0"/>
                <w:spacing w:val="-8"/>
                <w:w w:val="105"/>
              </w:rPr>
            </w:pPr>
            <w:r w:rsidRPr="00120265">
              <w:rPr>
                <w:noProof/>
              </w:rPr>
              <mc:AlternateContent>
                <mc:Choice Requires="wps">
                  <w:drawing>
                    <wp:anchor distT="0" distB="0" distL="0" distR="0" simplePos="0" relativeHeight="251657728" behindDoc="0" locked="0" layoutInCell="0" allowOverlap="1" wp14:anchorId="112C7630" wp14:editId="71BED63E">
                      <wp:simplePos x="0" y="0"/>
                      <wp:positionH relativeFrom="page">
                        <wp:posOffset>6782435</wp:posOffset>
                      </wp:positionH>
                      <wp:positionV relativeFrom="page">
                        <wp:posOffset>487680</wp:posOffset>
                      </wp:positionV>
                      <wp:extent cx="45720" cy="139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139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0C9" w:rsidRDefault="005E30C9" w:rsidP="00400720">
                                  <w:pPr>
                                    <w:spacing w:line="192" w:lineRule="auto"/>
                                    <w:rPr>
                                      <w:w w:val="10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4.05pt;margin-top:38.4pt;width:3.6pt;height:1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" o:allowincell="f" stroked="f">
                      <v:fill opacity="0"/>
                      <v:textbox inset="0,0,0,0">
                        <w:txbxContent>
                          <w:p w:rsidR="005E30C9" w:rsidRDefault="005E30C9" w:rsidP="00400720">
                            <w:pPr>
                              <w:spacing w:line="192" w:lineRule="auto"/>
                              <w:rPr>
                                <w:w w:val="105"/>
                              </w:rPr>
                            </w:pPr>
                          </w:p>
                        </w:txbxContent>
                      </v:textbox>
                      <w10:wrap type="square" anchorx="page" anchory="page"/>
                    </v:shape>
                  </w:pict>
                </mc:Fallback>
              </mc:AlternateContent>
            </w:r>
            <w:r w:rsidR="009F512F" w:rsidRPr="00120265">
              <w:rPr>
                <w:bCs w:val="0"/>
                <w:spacing w:val="-8"/>
                <w:w w:val="105"/>
              </w:rPr>
              <w:br w:type="page"/>
              <w:t xml:space="preserve">Guide for Review of </w:t>
            </w:r>
            <w:r w:rsidR="001C03A1">
              <w:rPr>
                <w:bCs w:val="0"/>
                <w:spacing w:val="-8"/>
                <w:w w:val="105"/>
              </w:rPr>
              <w:t xml:space="preserve">CoC </w:t>
            </w:r>
            <w:r w:rsidR="00FD68D4" w:rsidRPr="00120265">
              <w:rPr>
                <w:bCs w:val="0"/>
                <w:spacing w:val="-8"/>
                <w:w w:val="105"/>
              </w:rPr>
              <w:t>R</w:t>
            </w:r>
            <w:r w:rsidR="009F512F" w:rsidRPr="00120265">
              <w:rPr>
                <w:bCs w:val="0"/>
                <w:spacing w:val="-8"/>
                <w:w w:val="105"/>
              </w:rPr>
              <w:t xml:space="preserve">apid Rehousing </w:t>
            </w:r>
            <w:r w:rsidR="00963CC4">
              <w:rPr>
                <w:bCs w:val="0"/>
                <w:spacing w:val="-8"/>
                <w:w w:val="105"/>
              </w:rPr>
              <w:t>Requirements</w:t>
            </w:r>
          </w:p>
        </w:tc>
      </w:tr>
      <w:tr w:rsidR="009F512F" w:rsidRPr="009D6F7F" w:rsidTr="00C34820">
        <w:trPr>
          <w:cantSplit/>
        </w:trPr>
        <w:tc>
          <w:tcPr>
            <w:tcW w:w="9458" w:type="dxa"/>
            <w:gridSpan w:val="4"/>
          </w:tcPr>
          <w:p w:rsidR="009F512F" w:rsidRDefault="009F512F" w:rsidP="00467287">
            <w:pPr>
              <w:keepNext/>
              <w:keepLines/>
              <w:spacing w:after="0" w:line="240" w:lineRule="auto"/>
            </w:pPr>
            <w:r w:rsidRPr="00C26C94">
              <w:rPr>
                <w:rFonts w:ascii="Times New Roman" w:hAnsi="Times New Roman"/>
                <w:b/>
                <w:bCs/>
                <w:sz w:val="24"/>
                <w:szCs w:val="24"/>
              </w:rPr>
              <w:t>Name of Recipient:</w:t>
            </w:r>
            <w:r w:rsidR="00C26C94" w:rsidRPr="00B51582">
              <w:t xml:space="preserve"> </w:t>
            </w:r>
            <w:r w:rsidR="00C26C94" w:rsidRPr="00B51582">
              <w:fldChar w:fldCharType="begin">
                <w:ffData>
                  <w:name w:val="Text1"/>
                  <w:enabled/>
                  <w:calcOnExit w:val="0"/>
                  <w:textInput/>
                </w:ffData>
              </w:fldChar>
            </w:r>
            <w:r w:rsidR="00C26C94" w:rsidRPr="00B51582">
              <w:instrText xml:space="preserve"> FORMTEXT </w:instrText>
            </w:r>
            <w:r w:rsidR="00C26C94" w:rsidRPr="00B51582">
              <w:fldChar w:fldCharType="separate"/>
            </w:r>
            <w:r w:rsidR="00C26C94" w:rsidRPr="00B51582">
              <w:rPr>
                <w:noProof/>
              </w:rPr>
              <w:t> </w:t>
            </w:r>
            <w:r w:rsidR="00C26C94" w:rsidRPr="00B51582">
              <w:rPr>
                <w:noProof/>
              </w:rPr>
              <w:t> </w:t>
            </w:r>
            <w:r w:rsidR="00C26C94" w:rsidRPr="00B51582">
              <w:rPr>
                <w:noProof/>
              </w:rPr>
              <w:t> </w:t>
            </w:r>
            <w:r w:rsidR="00C26C94" w:rsidRPr="00B51582">
              <w:rPr>
                <w:noProof/>
              </w:rPr>
              <w:t> </w:t>
            </w:r>
            <w:r w:rsidR="00C26C94" w:rsidRPr="00B51582">
              <w:rPr>
                <w:noProof/>
              </w:rPr>
              <w:t> </w:t>
            </w:r>
            <w:r w:rsidR="00C26C94" w:rsidRPr="00B51582">
              <w:fldChar w:fldCharType="end"/>
            </w:r>
          </w:p>
          <w:p w:rsidR="00467287" w:rsidRPr="00C26C94" w:rsidRDefault="00467287" w:rsidP="00467287">
            <w:pPr>
              <w:keepNext/>
              <w:keepLines/>
              <w:spacing w:after="0" w:line="120" w:lineRule="auto"/>
              <w:rPr>
                <w:rFonts w:ascii="Times New Roman" w:hAnsi="Times New Roman"/>
                <w:b/>
                <w:sz w:val="24"/>
                <w:szCs w:val="24"/>
              </w:rPr>
            </w:pPr>
          </w:p>
        </w:tc>
      </w:tr>
      <w:tr w:rsidR="001B5CE9" w:rsidRPr="009D6F7F" w:rsidTr="00C34820">
        <w:trPr>
          <w:cantSplit/>
        </w:trPr>
        <w:tc>
          <w:tcPr>
            <w:tcW w:w="9458" w:type="dxa"/>
            <w:gridSpan w:val="4"/>
          </w:tcPr>
          <w:p w:rsidR="001B5CE9" w:rsidRDefault="001B5CE9" w:rsidP="00467287">
            <w:pPr>
              <w:spacing w:after="0" w:line="240" w:lineRule="auto"/>
            </w:pPr>
            <w:r>
              <w:rPr>
                <w:rFonts w:ascii="Times New Roman" w:hAnsi="Times New Roman"/>
                <w:b/>
                <w:sz w:val="24"/>
                <w:szCs w:val="24"/>
              </w:rPr>
              <w:t>Name of Subrecipient(s):</w:t>
            </w:r>
            <w:r w:rsidR="00467287" w:rsidRPr="00B51582">
              <w:t xml:space="preserve"> </w:t>
            </w:r>
            <w:r w:rsidR="00467287" w:rsidRPr="00B51582">
              <w:fldChar w:fldCharType="begin">
                <w:ffData>
                  <w:name w:val="Text1"/>
                  <w:enabled/>
                  <w:calcOnExit w:val="0"/>
                  <w:textInput/>
                </w:ffData>
              </w:fldChar>
            </w:r>
            <w:r w:rsidR="00467287" w:rsidRPr="00B51582">
              <w:instrText xml:space="preserve"> FORMTEXT </w:instrText>
            </w:r>
            <w:r w:rsidR="00467287" w:rsidRPr="00B51582">
              <w:fldChar w:fldCharType="separate"/>
            </w:r>
            <w:r w:rsidR="00467287" w:rsidRPr="00B51582">
              <w:rPr>
                <w:noProof/>
              </w:rPr>
              <w:t> </w:t>
            </w:r>
            <w:r w:rsidR="00467287" w:rsidRPr="00B51582">
              <w:rPr>
                <w:noProof/>
              </w:rPr>
              <w:t> </w:t>
            </w:r>
            <w:r w:rsidR="00467287" w:rsidRPr="00B51582">
              <w:rPr>
                <w:noProof/>
              </w:rPr>
              <w:t> </w:t>
            </w:r>
            <w:r w:rsidR="00467287" w:rsidRPr="00B51582">
              <w:rPr>
                <w:noProof/>
              </w:rPr>
              <w:t> </w:t>
            </w:r>
            <w:r w:rsidR="00467287" w:rsidRPr="00B51582">
              <w:rPr>
                <w:noProof/>
              </w:rPr>
              <w:t> </w:t>
            </w:r>
            <w:r w:rsidR="00467287" w:rsidRPr="00B51582">
              <w:fldChar w:fldCharType="end"/>
            </w:r>
          </w:p>
          <w:p w:rsidR="00467287" w:rsidDel="00B60EA0" w:rsidRDefault="00467287" w:rsidP="00467287">
            <w:pPr>
              <w:spacing w:after="0" w:line="120" w:lineRule="auto"/>
              <w:rPr>
                <w:rFonts w:ascii="Times New Roman" w:hAnsi="Times New Roman"/>
                <w:b/>
                <w:sz w:val="24"/>
                <w:szCs w:val="24"/>
              </w:rPr>
            </w:pPr>
          </w:p>
        </w:tc>
      </w:tr>
      <w:tr w:rsidR="009F512F" w:rsidRPr="009D6F7F" w:rsidTr="00C34820">
        <w:trPr>
          <w:cantSplit/>
        </w:trPr>
        <w:tc>
          <w:tcPr>
            <w:tcW w:w="9458" w:type="dxa"/>
            <w:gridSpan w:val="4"/>
          </w:tcPr>
          <w:p w:rsidR="009F512F" w:rsidRDefault="00B60EA0" w:rsidP="00467287">
            <w:pPr>
              <w:spacing w:after="0" w:line="240" w:lineRule="auto"/>
              <w:rPr>
                <w:rFonts w:ascii="Times New Roman" w:hAnsi="Times New Roman"/>
                <w:b/>
                <w:sz w:val="24"/>
                <w:szCs w:val="24"/>
              </w:rPr>
            </w:pPr>
            <w:r>
              <w:rPr>
                <w:rFonts w:ascii="Times New Roman" w:hAnsi="Times New Roman"/>
                <w:b/>
                <w:sz w:val="24"/>
                <w:szCs w:val="24"/>
              </w:rPr>
              <w:t>Grant</w:t>
            </w:r>
            <w:r w:rsidR="00C26C94">
              <w:rPr>
                <w:rFonts w:ascii="Times New Roman" w:hAnsi="Times New Roman"/>
                <w:b/>
                <w:sz w:val="24"/>
                <w:szCs w:val="24"/>
              </w:rPr>
              <w:t xml:space="preserve"> Number: </w:t>
            </w:r>
            <w:r w:rsidR="00C26C94" w:rsidRPr="00B51582">
              <w:fldChar w:fldCharType="begin">
                <w:ffData>
                  <w:name w:val="Text1"/>
                  <w:enabled/>
                  <w:calcOnExit w:val="0"/>
                  <w:textInput/>
                </w:ffData>
              </w:fldChar>
            </w:r>
            <w:r w:rsidR="00C26C94" w:rsidRPr="00B51582">
              <w:instrText xml:space="preserve"> FORMTEXT </w:instrText>
            </w:r>
            <w:r w:rsidR="00C26C94" w:rsidRPr="00B51582">
              <w:fldChar w:fldCharType="separate"/>
            </w:r>
            <w:r w:rsidR="00C26C94" w:rsidRPr="00B51582">
              <w:rPr>
                <w:noProof/>
              </w:rPr>
              <w:t> </w:t>
            </w:r>
            <w:r w:rsidR="00C26C94" w:rsidRPr="00B51582">
              <w:rPr>
                <w:noProof/>
              </w:rPr>
              <w:t> </w:t>
            </w:r>
            <w:r w:rsidR="00C26C94" w:rsidRPr="00B51582">
              <w:rPr>
                <w:noProof/>
              </w:rPr>
              <w:t> </w:t>
            </w:r>
            <w:r w:rsidR="00C26C94" w:rsidRPr="00B51582">
              <w:rPr>
                <w:noProof/>
              </w:rPr>
              <w:t> </w:t>
            </w:r>
            <w:r w:rsidR="00C26C94" w:rsidRPr="00B51582">
              <w:rPr>
                <w:noProof/>
              </w:rPr>
              <w:t> </w:t>
            </w:r>
            <w:r w:rsidR="00C26C94" w:rsidRPr="00B51582">
              <w:fldChar w:fldCharType="end"/>
            </w:r>
            <w:r w:rsidR="009F512F" w:rsidRPr="00C26C94">
              <w:rPr>
                <w:rFonts w:ascii="Times New Roman" w:hAnsi="Times New Roman"/>
                <w:b/>
                <w:sz w:val="24"/>
                <w:szCs w:val="24"/>
              </w:rPr>
              <w:t xml:space="preserve"> </w:t>
            </w:r>
          </w:p>
          <w:p w:rsidR="00467287" w:rsidRPr="00C26C94" w:rsidRDefault="00467287" w:rsidP="00467287">
            <w:pPr>
              <w:spacing w:after="0" w:line="120" w:lineRule="auto"/>
              <w:rPr>
                <w:rFonts w:ascii="Times New Roman" w:hAnsi="Times New Roman"/>
                <w:b/>
                <w:sz w:val="24"/>
                <w:szCs w:val="24"/>
              </w:rPr>
            </w:pPr>
          </w:p>
        </w:tc>
      </w:tr>
      <w:tr w:rsidR="00B60EA0" w:rsidRPr="009D6F7F" w:rsidTr="00C34820">
        <w:trPr>
          <w:cantSplit/>
        </w:trPr>
        <w:tc>
          <w:tcPr>
            <w:tcW w:w="9458" w:type="dxa"/>
            <w:gridSpan w:val="4"/>
          </w:tcPr>
          <w:p w:rsidR="00B60EA0" w:rsidRDefault="00B60EA0" w:rsidP="00467287">
            <w:pPr>
              <w:keepNext/>
              <w:keepLines/>
              <w:spacing w:after="0" w:line="240" w:lineRule="auto"/>
            </w:pPr>
            <w:r>
              <w:rPr>
                <w:rFonts w:ascii="Times New Roman" w:hAnsi="Times New Roman"/>
                <w:b/>
                <w:bCs/>
                <w:sz w:val="24"/>
                <w:szCs w:val="24"/>
              </w:rPr>
              <w:t>Project Name:</w:t>
            </w:r>
            <w:r w:rsidR="00467287" w:rsidRPr="00B51582">
              <w:t xml:space="preserve"> </w:t>
            </w:r>
            <w:r w:rsidR="00467287" w:rsidRPr="00B51582">
              <w:fldChar w:fldCharType="begin">
                <w:ffData>
                  <w:name w:val="Text1"/>
                  <w:enabled/>
                  <w:calcOnExit w:val="0"/>
                  <w:textInput/>
                </w:ffData>
              </w:fldChar>
            </w:r>
            <w:r w:rsidR="00467287" w:rsidRPr="00B51582">
              <w:instrText xml:space="preserve"> FORMTEXT </w:instrText>
            </w:r>
            <w:r w:rsidR="00467287" w:rsidRPr="00B51582">
              <w:fldChar w:fldCharType="separate"/>
            </w:r>
            <w:r w:rsidR="00467287" w:rsidRPr="00B51582">
              <w:rPr>
                <w:noProof/>
              </w:rPr>
              <w:t> </w:t>
            </w:r>
            <w:r w:rsidR="00467287" w:rsidRPr="00B51582">
              <w:rPr>
                <w:noProof/>
              </w:rPr>
              <w:t> </w:t>
            </w:r>
            <w:r w:rsidR="00467287" w:rsidRPr="00B51582">
              <w:rPr>
                <w:noProof/>
              </w:rPr>
              <w:t> </w:t>
            </w:r>
            <w:r w:rsidR="00467287" w:rsidRPr="00B51582">
              <w:rPr>
                <w:noProof/>
              </w:rPr>
              <w:t> </w:t>
            </w:r>
            <w:r w:rsidR="00467287" w:rsidRPr="00B51582">
              <w:rPr>
                <w:noProof/>
              </w:rPr>
              <w:t> </w:t>
            </w:r>
            <w:r w:rsidR="00467287" w:rsidRPr="00B51582">
              <w:fldChar w:fldCharType="end"/>
            </w:r>
          </w:p>
          <w:p w:rsidR="00467287" w:rsidRPr="00C26C94" w:rsidRDefault="00467287" w:rsidP="00467287">
            <w:pPr>
              <w:keepNext/>
              <w:keepLines/>
              <w:spacing w:after="0" w:line="120" w:lineRule="auto"/>
              <w:rPr>
                <w:rFonts w:ascii="Times New Roman" w:hAnsi="Times New Roman"/>
                <w:b/>
                <w:bCs/>
                <w:sz w:val="24"/>
                <w:szCs w:val="24"/>
              </w:rPr>
            </w:pPr>
          </w:p>
        </w:tc>
      </w:tr>
      <w:tr w:rsidR="009F512F" w:rsidRPr="009D6F7F" w:rsidTr="00C34820">
        <w:trPr>
          <w:cantSplit/>
        </w:trPr>
        <w:tc>
          <w:tcPr>
            <w:tcW w:w="9458" w:type="dxa"/>
            <w:gridSpan w:val="4"/>
          </w:tcPr>
          <w:p w:rsidR="009F512F" w:rsidRDefault="009F512F" w:rsidP="00467287">
            <w:pPr>
              <w:keepNext/>
              <w:keepLines/>
              <w:spacing w:after="0" w:line="240" w:lineRule="auto"/>
            </w:pPr>
            <w:r w:rsidRPr="00C26C94">
              <w:rPr>
                <w:rFonts w:ascii="Times New Roman" w:hAnsi="Times New Roman"/>
                <w:b/>
                <w:bCs/>
                <w:sz w:val="24"/>
                <w:szCs w:val="24"/>
              </w:rPr>
              <w:t xml:space="preserve">Staff Consulted: </w:t>
            </w:r>
            <w:r w:rsidR="00C26C94" w:rsidRPr="00B51582">
              <w:fldChar w:fldCharType="begin">
                <w:ffData>
                  <w:name w:val="Text1"/>
                  <w:enabled/>
                  <w:calcOnExit w:val="0"/>
                  <w:textInput/>
                </w:ffData>
              </w:fldChar>
            </w:r>
            <w:r w:rsidR="00C26C94" w:rsidRPr="00B51582">
              <w:instrText xml:space="preserve"> FORMTEXT </w:instrText>
            </w:r>
            <w:r w:rsidR="00C26C94" w:rsidRPr="00B51582">
              <w:fldChar w:fldCharType="separate"/>
            </w:r>
            <w:r w:rsidR="00C26C94" w:rsidRPr="00B51582">
              <w:rPr>
                <w:noProof/>
              </w:rPr>
              <w:t> </w:t>
            </w:r>
            <w:r w:rsidR="00C26C94" w:rsidRPr="00B51582">
              <w:rPr>
                <w:noProof/>
              </w:rPr>
              <w:t> </w:t>
            </w:r>
            <w:r w:rsidR="00C26C94" w:rsidRPr="00B51582">
              <w:rPr>
                <w:noProof/>
              </w:rPr>
              <w:t> </w:t>
            </w:r>
            <w:r w:rsidR="00C26C94" w:rsidRPr="00B51582">
              <w:rPr>
                <w:noProof/>
              </w:rPr>
              <w:t> </w:t>
            </w:r>
            <w:r w:rsidR="00C26C94" w:rsidRPr="00B51582">
              <w:rPr>
                <w:noProof/>
              </w:rPr>
              <w:t> </w:t>
            </w:r>
            <w:r w:rsidR="00C26C94" w:rsidRPr="00B51582">
              <w:fldChar w:fldCharType="end"/>
            </w:r>
          </w:p>
          <w:p w:rsidR="00467287" w:rsidRPr="00C26C94" w:rsidRDefault="00467287" w:rsidP="00467287">
            <w:pPr>
              <w:keepNext/>
              <w:keepLines/>
              <w:spacing w:after="0" w:line="120" w:lineRule="auto"/>
              <w:rPr>
                <w:rFonts w:ascii="Times New Roman" w:hAnsi="Times New Roman"/>
                <w:b/>
                <w:bCs/>
                <w:sz w:val="24"/>
                <w:szCs w:val="24"/>
              </w:rPr>
            </w:pPr>
          </w:p>
        </w:tc>
      </w:tr>
      <w:tr w:rsidR="009F512F" w:rsidRPr="009D6F7F" w:rsidTr="00467287">
        <w:tc>
          <w:tcPr>
            <w:tcW w:w="2718" w:type="dxa"/>
          </w:tcPr>
          <w:p w:rsidR="009F512F" w:rsidRDefault="009F512F" w:rsidP="00467287">
            <w:pPr>
              <w:keepNext/>
              <w:keepLines/>
              <w:spacing w:after="0" w:line="240" w:lineRule="auto"/>
              <w:rPr>
                <w:rFonts w:ascii="Times New Roman" w:hAnsi="Times New Roman"/>
                <w:b/>
                <w:bCs/>
                <w:sz w:val="24"/>
                <w:szCs w:val="24"/>
              </w:rPr>
            </w:pPr>
            <w:r w:rsidRPr="00C26C94">
              <w:rPr>
                <w:rFonts w:ascii="Times New Roman" w:hAnsi="Times New Roman"/>
                <w:b/>
                <w:bCs/>
                <w:sz w:val="24"/>
                <w:szCs w:val="24"/>
              </w:rPr>
              <w:t>Name(s) of Reviewer(s)</w:t>
            </w:r>
          </w:p>
          <w:p w:rsidR="00467287" w:rsidRPr="00C26C94" w:rsidRDefault="00467287" w:rsidP="00467287">
            <w:pPr>
              <w:keepNext/>
              <w:keepLines/>
              <w:spacing w:after="0" w:line="120" w:lineRule="auto"/>
              <w:rPr>
                <w:rFonts w:ascii="Times New Roman" w:hAnsi="Times New Roman"/>
                <w:b/>
                <w:sz w:val="24"/>
                <w:szCs w:val="24"/>
              </w:rPr>
            </w:pPr>
          </w:p>
        </w:tc>
        <w:tc>
          <w:tcPr>
            <w:tcW w:w="2970" w:type="dxa"/>
          </w:tcPr>
          <w:p w:rsidR="009F512F" w:rsidRPr="009D6F7F" w:rsidRDefault="00C26C94" w:rsidP="00467287">
            <w:pPr>
              <w:keepNext/>
              <w:keepLines/>
              <w:spacing w:after="0" w:line="240" w:lineRule="auto"/>
              <w:rPr>
                <w:rFonts w:ascii="Times New Roman" w:hAnsi="Times New Roman"/>
                <w:sz w:val="24"/>
                <w:szCs w:val="24"/>
              </w:rPr>
            </w:pPr>
            <w:r w:rsidRPr="00B51582">
              <w:fldChar w:fldCharType="begin">
                <w:ffData>
                  <w:name w:val="Text1"/>
                  <w:enabled/>
                  <w:calcOnExit w:val="0"/>
                  <w:textInput/>
                </w:ffData>
              </w:fldChar>
            </w:r>
            <w:r w:rsidRPr="00B51582">
              <w:instrText xml:space="preserve"> FORMTEXT </w:instrText>
            </w:r>
            <w:r w:rsidRPr="00B51582">
              <w:fldChar w:fldCharType="separate"/>
            </w:r>
            <w:r w:rsidRPr="00B51582">
              <w:rPr>
                <w:noProof/>
              </w:rPr>
              <w:t> </w:t>
            </w:r>
            <w:r w:rsidRPr="00B51582">
              <w:rPr>
                <w:noProof/>
              </w:rPr>
              <w:t> </w:t>
            </w:r>
            <w:r w:rsidRPr="00B51582">
              <w:rPr>
                <w:noProof/>
              </w:rPr>
              <w:t> </w:t>
            </w:r>
            <w:r w:rsidRPr="00B51582">
              <w:rPr>
                <w:noProof/>
              </w:rPr>
              <w:t> </w:t>
            </w:r>
            <w:r w:rsidRPr="00B51582">
              <w:rPr>
                <w:noProof/>
              </w:rPr>
              <w:t> </w:t>
            </w:r>
            <w:r w:rsidRPr="00B51582">
              <w:fldChar w:fldCharType="end"/>
            </w:r>
          </w:p>
        </w:tc>
        <w:tc>
          <w:tcPr>
            <w:tcW w:w="720" w:type="dxa"/>
          </w:tcPr>
          <w:p w:rsidR="009F512F" w:rsidRPr="00C26C94" w:rsidRDefault="009F512F" w:rsidP="00467287">
            <w:pPr>
              <w:keepNext/>
              <w:keepLines/>
              <w:spacing w:after="0" w:line="240" w:lineRule="auto"/>
              <w:rPr>
                <w:rFonts w:ascii="Times New Roman" w:hAnsi="Times New Roman"/>
                <w:b/>
                <w:sz w:val="24"/>
                <w:szCs w:val="24"/>
              </w:rPr>
            </w:pPr>
            <w:r w:rsidRPr="00C26C94">
              <w:rPr>
                <w:rFonts w:ascii="Times New Roman" w:hAnsi="Times New Roman"/>
                <w:b/>
                <w:bCs/>
                <w:sz w:val="24"/>
                <w:szCs w:val="24"/>
              </w:rPr>
              <w:t>Date</w:t>
            </w:r>
          </w:p>
        </w:tc>
        <w:tc>
          <w:tcPr>
            <w:tcW w:w="3050" w:type="dxa"/>
          </w:tcPr>
          <w:p w:rsidR="009F512F" w:rsidRPr="009D6F7F" w:rsidRDefault="00C26C94" w:rsidP="00467287">
            <w:pPr>
              <w:pStyle w:val="Header"/>
              <w:keepNext/>
              <w:keepLines/>
              <w:rPr>
                <w:rFonts w:ascii="Times New Roman" w:hAnsi="Times New Roman"/>
                <w:sz w:val="24"/>
                <w:szCs w:val="24"/>
              </w:rPr>
            </w:pPr>
            <w:r w:rsidRPr="00B51582">
              <w:fldChar w:fldCharType="begin">
                <w:ffData>
                  <w:name w:val="Text1"/>
                  <w:enabled/>
                  <w:calcOnExit w:val="0"/>
                  <w:textInput/>
                </w:ffData>
              </w:fldChar>
            </w:r>
            <w:r w:rsidRPr="00B51582">
              <w:instrText xml:space="preserve"> FORMTEXT </w:instrText>
            </w:r>
            <w:r w:rsidRPr="00B51582">
              <w:fldChar w:fldCharType="separate"/>
            </w:r>
            <w:r w:rsidRPr="00B51582">
              <w:rPr>
                <w:noProof/>
              </w:rPr>
              <w:t> </w:t>
            </w:r>
            <w:r w:rsidRPr="00B51582">
              <w:rPr>
                <w:noProof/>
              </w:rPr>
              <w:t> </w:t>
            </w:r>
            <w:r w:rsidRPr="00B51582">
              <w:rPr>
                <w:noProof/>
              </w:rPr>
              <w:t> </w:t>
            </w:r>
            <w:r w:rsidRPr="00B51582">
              <w:rPr>
                <w:noProof/>
              </w:rPr>
              <w:t> </w:t>
            </w:r>
            <w:r w:rsidRPr="00B51582">
              <w:rPr>
                <w:noProof/>
              </w:rPr>
              <w:t> </w:t>
            </w:r>
            <w:r w:rsidRPr="00B51582">
              <w:fldChar w:fldCharType="end"/>
            </w:r>
          </w:p>
        </w:tc>
      </w:tr>
    </w:tbl>
    <w:p w:rsidR="009F512F" w:rsidRPr="009D6F7F" w:rsidRDefault="009F512F" w:rsidP="005B7449">
      <w:pPr>
        <w:pStyle w:val="BodyTextIndent"/>
        <w:ind w:left="864" w:hanging="864"/>
        <w:rPr>
          <w:sz w:val="24"/>
        </w:rPr>
      </w:pPr>
    </w:p>
    <w:p w:rsidR="009F512F" w:rsidRPr="001A4395" w:rsidRDefault="009F512F" w:rsidP="005B7449">
      <w:pPr>
        <w:pStyle w:val="BodyTextIndent"/>
        <w:ind w:left="864" w:hanging="864"/>
        <w:rPr>
          <w:sz w:val="22"/>
          <w:szCs w:val="22"/>
        </w:rPr>
      </w:pPr>
      <w:r w:rsidRPr="001A4395">
        <w:rPr>
          <w:b/>
          <w:bCs/>
          <w:sz w:val="22"/>
          <w:szCs w:val="22"/>
        </w:rPr>
        <w:t>NOTE:</w:t>
      </w:r>
      <w:r w:rsidRPr="001A4395">
        <w:rPr>
          <w:sz w:val="22"/>
          <w:szCs w:val="22"/>
        </w:rPr>
        <w:t xml:space="preserve">   </w:t>
      </w:r>
      <w:r w:rsidRPr="001A4395">
        <w:rPr>
          <w:sz w:val="22"/>
          <w:szCs w:val="22"/>
        </w:rPr>
        <w:tab/>
        <w:t xml:space="preserve">All questions that address requirements contain the citation for the source of the requirement (statute, regulation, NOFA, or grant agreement).  If the requirement is not met, </w:t>
      </w:r>
      <w:r w:rsidR="00900938">
        <w:rPr>
          <w:sz w:val="22"/>
          <w:szCs w:val="20"/>
        </w:rPr>
        <w:t>HUD must select “NO” in response to the question and make a finding of noncompliance</w:t>
      </w:r>
      <w:r w:rsidRPr="001A4395">
        <w:rPr>
          <w:sz w:val="22"/>
          <w:szCs w:val="22"/>
        </w:rPr>
        <w:t xml:space="preserve">.  All other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1A4395">
        <w:rPr>
          <w:bCs/>
          <w:sz w:val="22"/>
          <w:szCs w:val="22"/>
        </w:rPr>
        <w:t>"</w:t>
      </w:r>
      <w:r w:rsidRPr="001A4395">
        <w:rPr>
          <w:b/>
          <w:bCs/>
          <w:sz w:val="22"/>
          <w:szCs w:val="22"/>
        </w:rPr>
        <w:t>finding</w:t>
      </w:r>
      <w:r w:rsidRPr="001A4395">
        <w:rPr>
          <w:bCs/>
          <w:sz w:val="22"/>
          <w:szCs w:val="22"/>
        </w:rPr>
        <w:t>.</w:t>
      </w:r>
      <w:r w:rsidRPr="001A4395">
        <w:rPr>
          <w:sz w:val="22"/>
          <w:szCs w:val="22"/>
        </w:rPr>
        <w:t xml:space="preserve">"  </w:t>
      </w:r>
    </w:p>
    <w:p w:rsidR="009F512F" w:rsidRPr="009D6F7F" w:rsidRDefault="009F512F" w:rsidP="005B7449">
      <w:pPr>
        <w:pStyle w:val="BodyTextIndent"/>
        <w:ind w:left="864" w:hanging="864"/>
        <w:rPr>
          <w:bCs/>
          <w:sz w:val="24"/>
        </w:rPr>
      </w:pPr>
    </w:p>
    <w:p w:rsidR="009F512F" w:rsidRDefault="009F512F" w:rsidP="00BB2E04">
      <w:pPr>
        <w:autoSpaceDE w:val="0"/>
        <w:autoSpaceDN w:val="0"/>
        <w:adjustRightInd w:val="0"/>
        <w:spacing w:after="0" w:line="240" w:lineRule="auto"/>
        <w:rPr>
          <w:rFonts w:ascii="Times New Roman" w:hAnsi="Times New Roman"/>
          <w:sz w:val="24"/>
          <w:szCs w:val="24"/>
        </w:rPr>
      </w:pPr>
      <w:r w:rsidRPr="00302B2A">
        <w:rPr>
          <w:rFonts w:ascii="Times New Roman" w:hAnsi="Times New Roman"/>
          <w:b/>
          <w:bCs/>
          <w:sz w:val="24"/>
          <w:szCs w:val="24"/>
          <w:u w:val="single"/>
        </w:rPr>
        <w:t>Instructions</w:t>
      </w:r>
      <w:r w:rsidRPr="00302B2A">
        <w:rPr>
          <w:rFonts w:ascii="Times New Roman" w:hAnsi="Times New Roman"/>
          <w:b/>
          <w:bCs/>
          <w:sz w:val="24"/>
          <w:szCs w:val="24"/>
        </w:rPr>
        <w:t>:</w:t>
      </w:r>
      <w:r w:rsidRPr="009D6F7F">
        <w:rPr>
          <w:rFonts w:ascii="Times New Roman" w:hAnsi="Times New Roman"/>
          <w:bCs/>
          <w:sz w:val="24"/>
          <w:szCs w:val="24"/>
        </w:rPr>
        <w:t xml:space="preserve">  </w:t>
      </w:r>
      <w:r w:rsidRPr="009D6F7F">
        <w:rPr>
          <w:rFonts w:ascii="Times New Roman" w:hAnsi="Times New Roman"/>
          <w:sz w:val="24"/>
          <w:szCs w:val="24"/>
        </w:rPr>
        <w:t>This Exhibit is designed to assess the recipient’s compliance with the Rapid Rehousing program component of t</w:t>
      </w:r>
      <w:r w:rsidR="002E6791">
        <w:rPr>
          <w:rFonts w:ascii="Times New Roman" w:hAnsi="Times New Roman"/>
          <w:sz w:val="24"/>
          <w:szCs w:val="24"/>
        </w:rPr>
        <w:t>he C</w:t>
      </w:r>
      <w:r w:rsidR="00006016">
        <w:rPr>
          <w:rFonts w:ascii="Times New Roman" w:hAnsi="Times New Roman"/>
          <w:sz w:val="24"/>
          <w:szCs w:val="24"/>
        </w:rPr>
        <w:t>ontinuum of Care (C</w:t>
      </w:r>
      <w:r w:rsidR="002E6791">
        <w:rPr>
          <w:rFonts w:ascii="Times New Roman" w:hAnsi="Times New Roman"/>
          <w:sz w:val="24"/>
          <w:szCs w:val="24"/>
        </w:rPr>
        <w:t>oC</w:t>
      </w:r>
      <w:r w:rsidR="00006016">
        <w:rPr>
          <w:rFonts w:ascii="Times New Roman" w:hAnsi="Times New Roman"/>
          <w:sz w:val="24"/>
          <w:szCs w:val="24"/>
        </w:rPr>
        <w:t>)</w:t>
      </w:r>
      <w:r w:rsidR="002E6791">
        <w:rPr>
          <w:rFonts w:ascii="Times New Roman" w:hAnsi="Times New Roman"/>
          <w:sz w:val="24"/>
          <w:szCs w:val="24"/>
        </w:rPr>
        <w:t xml:space="preserve"> Program.</w:t>
      </w:r>
      <w:r w:rsidR="00006016">
        <w:rPr>
          <w:rFonts w:ascii="Times New Roman" w:hAnsi="Times New Roman"/>
          <w:sz w:val="24"/>
          <w:szCs w:val="24"/>
        </w:rPr>
        <w:t xml:space="preserve"> </w:t>
      </w:r>
      <w:r w:rsidR="00BB2E04">
        <w:rPr>
          <w:rFonts w:ascii="Times New Roman" w:hAnsi="Times New Roman"/>
          <w:sz w:val="24"/>
          <w:szCs w:val="24"/>
        </w:rPr>
        <w:t xml:space="preserve"> Rapid rehousing is a form of permanent housing that is </w:t>
      </w:r>
      <w:r w:rsidR="00BB2E04" w:rsidRPr="00BB2E04">
        <w:rPr>
          <w:rFonts w:ascii="Times New Roman" w:hAnsi="Times New Roman"/>
          <w:sz w:val="24"/>
          <w:szCs w:val="24"/>
        </w:rPr>
        <w:t>short-term (up to 3 months) and/or</w:t>
      </w:r>
      <w:r w:rsidR="00BB2E04">
        <w:rPr>
          <w:rFonts w:ascii="Times New Roman" w:hAnsi="Times New Roman"/>
          <w:sz w:val="24"/>
          <w:szCs w:val="24"/>
        </w:rPr>
        <w:t xml:space="preserve"> </w:t>
      </w:r>
      <w:r w:rsidR="00BB2E04" w:rsidRPr="00BB2E04">
        <w:rPr>
          <w:rFonts w:ascii="Times New Roman" w:hAnsi="Times New Roman"/>
          <w:sz w:val="24"/>
          <w:szCs w:val="24"/>
        </w:rPr>
        <w:t>medium-term (for 3 to 24 months)</w:t>
      </w:r>
      <w:r w:rsidR="00BB2E04">
        <w:rPr>
          <w:rFonts w:ascii="Times New Roman" w:hAnsi="Times New Roman"/>
          <w:sz w:val="24"/>
          <w:szCs w:val="24"/>
        </w:rPr>
        <w:t xml:space="preserve"> </w:t>
      </w:r>
      <w:r w:rsidR="00BB2E04" w:rsidRPr="00BB2E04">
        <w:rPr>
          <w:rFonts w:ascii="Times New Roman" w:hAnsi="Times New Roman"/>
          <w:sz w:val="24"/>
          <w:szCs w:val="24"/>
        </w:rPr>
        <w:t>tenant-based rental assistance, as set</w:t>
      </w:r>
      <w:r w:rsidR="00BB2E04">
        <w:rPr>
          <w:rFonts w:ascii="Times New Roman" w:hAnsi="Times New Roman"/>
          <w:sz w:val="24"/>
          <w:szCs w:val="24"/>
        </w:rPr>
        <w:t xml:space="preserve"> </w:t>
      </w:r>
      <w:r w:rsidR="00BB2E04" w:rsidRPr="00BB2E04">
        <w:rPr>
          <w:rFonts w:ascii="Times New Roman" w:hAnsi="Times New Roman"/>
          <w:sz w:val="24"/>
          <w:szCs w:val="24"/>
        </w:rPr>
        <w:t xml:space="preserve">forth in </w:t>
      </w:r>
      <w:r w:rsidR="00006016">
        <w:rPr>
          <w:rFonts w:ascii="Times New Roman" w:hAnsi="Times New Roman"/>
          <w:sz w:val="24"/>
          <w:szCs w:val="24"/>
        </w:rPr>
        <w:t xml:space="preserve">24 CFR </w:t>
      </w:r>
      <w:r w:rsidR="00BB2E04" w:rsidRPr="00BB2E04">
        <w:rPr>
          <w:rFonts w:ascii="Times New Roman" w:hAnsi="Times New Roman"/>
          <w:sz w:val="24"/>
          <w:szCs w:val="24"/>
        </w:rPr>
        <w:t>578.51(c), as necessary to help</w:t>
      </w:r>
      <w:r w:rsidR="00BB2E04">
        <w:rPr>
          <w:rFonts w:ascii="Times New Roman" w:hAnsi="Times New Roman"/>
          <w:sz w:val="24"/>
          <w:szCs w:val="24"/>
        </w:rPr>
        <w:t xml:space="preserve"> </w:t>
      </w:r>
      <w:r w:rsidR="00BB2E04" w:rsidRPr="00BB2E04">
        <w:rPr>
          <w:rFonts w:ascii="Times New Roman" w:hAnsi="Times New Roman"/>
          <w:sz w:val="24"/>
          <w:szCs w:val="24"/>
        </w:rPr>
        <w:t>a homeless individual or family, with or</w:t>
      </w:r>
      <w:r w:rsidR="00BB2E04">
        <w:rPr>
          <w:rFonts w:ascii="Times New Roman" w:hAnsi="Times New Roman"/>
          <w:sz w:val="24"/>
          <w:szCs w:val="24"/>
        </w:rPr>
        <w:t xml:space="preserve"> </w:t>
      </w:r>
      <w:r w:rsidR="00BB2E04" w:rsidRPr="00BB2E04">
        <w:rPr>
          <w:rFonts w:ascii="Times New Roman" w:hAnsi="Times New Roman"/>
          <w:sz w:val="24"/>
          <w:szCs w:val="24"/>
        </w:rPr>
        <w:t>without disabilities, move as quickly as</w:t>
      </w:r>
      <w:r w:rsidR="00BB2E04">
        <w:rPr>
          <w:rFonts w:ascii="Times New Roman" w:hAnsi="Times New Roman"/>
          <w:sz w:val="24"/>
          <w:szCs w:val="24"/>
        </w:rPr>
        <w:t xml:space="preserve"> </w:t>
      </w:r>
      <w:r w:rsidR="00BB2E04" w:rsidRPr="00BB2E04">
        <w:rPr>
          <w:rFonts w:ascii="Times New Roman" w:hAnsi="Times New Roman"/>
          <w:sz w:val="24"/>
          <w:szCs w:val="24"/>
        </w:rPr>
        <w:t>possible into permanent housing and</w:t>
      </w:r>
      <w:r w:rsidR="00006016">
        <w:rPr>
          <w:rFonts w:ascii="Times New Roman" w:hAnsi="Times New Roman"/>
          <w:sz w:val="24"/>
          <w:szCs w:val="24"/>
        </w:rPr>
        <w:t xml:space="preserve"> </w:t>
      </w:r>
      <w:r w:rsidR="00BB2E04" w:rsidRPr="00BB2E04">
        <w:rPr>
          <w:rFonts w:ascii="Times New Roman" w:hAnsi="Times New Roman"/>
          <w:sz w:val="24"/>
          <w:szCs w:val="24"/>
        </w:rPr>
        <w:t xml:space="preserve">achieve stability in that housing. </w:t>
      </w:r>
      <w:r w:rsidR="00006016">
        <w:rPr>
          <w:rFonts w:ascii="Times New Roman" w:hAnsi="Times New Roman"/>
          <w:sz w:val="24"/>
          <w:szCs w:val="24"/>
        </w:rPr>
        <w:t xml:space="preserve"> </w:t>
      </w:r>
      <w:r w:rsidR="00BB2E04">
        <w:rPr>
          <w:rFonts w:ascii="Times New Roman" w:hAnsi="Times New Roman"/>
          <w:sz w:val="24"/>
          <w:szCs w:val="24"/>
        </w:rPr>
        <w:t>Each project still has to not only follow the CoC program rules</w:t>
      </w:r>
      <w:r w:rsidR="00006016">
        <w:rPr>
          <w:rFonts w:ascii="Times New Roman" w:hAnsi="Times New Roman"/>
          <w:sz w:val="24"/>
          <w:szCs w:val="24"/>
        </w:rPr>
        <w:t>,</w:t>
      </w:r>
      <w:r w:rsidR="00BB2E04">
        <w:rPr>
          <w:rFonts w:ascii="Times New Roman" w:hAnsi="Times New Roman"/>
          <w:sz w:val="24"/>
          <w:szCs w:val="24"/>
        </w:rPr>
        <w:t xml:space="preserve"> but also the rules under the N</w:t>
      </w:r>
      <w:r w:rsidR="00006016">
        <w:rPr>
          <w:rFonts w:ascii="Times New Roman" w:hAnsi="Times New Roman"/>
          <w:sz w:val="24"/>
          <w:szCs w:val="24"/>
        </w:rPr>
        <w:t>otice of Funds Availability (N</w:t>
      </w:r>
      <w:r w:rsidR="00BB2E04">
        <w:rPr>
          <w:rFonts w:ascii="Times New Roman" w:hAnsi="Times New Roman"/>
          <w:sz w:val="24"/>
          <w:szCs w:val="24"/>
        </w:rPr>
        <w:t>OFA</w:t>
      </w:r>
      <w:r w:rsidR="00006016">
        <w:rPr>
          <w:rFonts w:ascii="Times New Roman" w:hAnsi="Times New Roman"/>
          <w:sz w:val="24"/>
          <w:szCs w:val="24"/>
        </w:rPr>
        <w:t>)</w:t>
      </w:r>
      <w:r w:rsidR="00BB2E04">
        <w:rPr>
          <w:rFonts w:ascii="Times New Roman" w:hAnsi="Times New Roman"/>
          <w:sz w:val="24"/>
          <w:szCs w:val="24"/>
        </w:rPr>
        <w:t xml:space="preserve"> under which it was awarded.  This Exhibit should be used in conjunction with all other Exhibits relevant to the project being monitored.  </w:t>
      </w:r>
      <w:r w:rsidR="002E6791">
        <w:rPr>
          <w:rFonts w:ascii="Times New Roman" w:hAnsi="Times New Roman"/>
          <w:sz w:val="24"/>
          <w:szCs w:val="24"/>
        </w:rPr>
        <w:t>The Exhibit is divided into</w:t>
      </w:r>
      <w:r w:rsidRPr="009D6F7F">
        <w:rPr>
          <w:rFonts w:ascii="Times New Roman" w:hAnsi="Times New Roman"/>
          <w:sz w:val="24"/>
          <w:szCs w:val="24"/>
        </w:rPr>
        <w:t xml:space="preserve"> three sections: Homeless </w:t>
      </w:r>
      <w:r w:rsidR="004700FB" w:rsidRPr="009D6F7F">
        <w:rPr>
          <w:rFonts w:ascii="Times New Roman" w:hAnsi="Times New Roman"/>
          <w:sz w:val="24"/>
          <w:szCs w:val="24"/>
        </w:rPr>
        <w:t xml:space="preserve">Status and </w:t>
      </w:r>
      <w:r w:rsidRPr="009D6F7F">
        <w:rPr>
          <w:rFonts w:ascii="Times New Roman" w:hAnsi="Times New Roman"/>
          <w:sz w:val="24"/>
          <w:szCs w:val="24"/>
        </w:rPr>
        <w:t>Eligibility Determination; Component</w:t>
      </w:r>
      <w:r w:rsidR="00467287">
        <w:rPr>
          <w:rFonts w:ascii="Times New Roman" w:hAnsi="Times New Roman"/>
          <w:sz w:val="24"/>
          <w:szCs w:val="24"/>
        </w:rPr>
        <w:t>-</w:t>
      </w:r>
      <w:r w:rsidRPr="009D6F7F">
        <w:rPr>
          <w:rFonts w:ascii="Times New Roman" w:hAnsi="Times New Roman"/>
          <w:sz w:val="24"/>
          <w:szCs w:val="24"/>
        </w:rPr>
        <w:t>Specific Requirements; and Eligible Costs.</w:t>
      </w:r>
    </w:p>
    <w:p w:rsidR="008106EB" w:rsidRPr="009D6F7F" w:rsidRDefault="008106EB" w:rsidP="008106EB">
      <w:pPr>
        <w:widowControl w:val="0"/>
        <w:spacing w:after="0" w:line="120" w:lineRule="auto"/>
        <w:rPr>
          <w:rFonts w:ascii="Times New Roman" w:hAnsi="Times New Roman"/>
          <w:sz w:val="24"/>
          <w:szCs w:val="24"/>
        </w:rPr>
      </w:pPr>
    </w:p>
    <w:p w:rsidR="004B3DA4" w:rsidRPr="004B3DA4" w:rsidRDefault="004B3DA4" w:rsidP="00302B2A">
      <w:pPr>
        <w:spacing w:after="0" w:line="240" w:lineRule="auto"/>
        <w:rPr>
          <w:rFonts w:ascii="Times New Roman" w:hAnsi="Times New Roman"/>
          <w:b/>
          <w:sz w:val="24"/>
          <w:szCs w:val="24"/>
          <w:u w:val="single"/>
        </w:rPr>
      </w:pPr>
      <w:r>
        <w:rPr>
          <w:rFonts w:ascii="Times New Roman" w:hAnsi="Times New Roman"/>
          <w:b/>
          <w:sz w:val="24"/>
          <w:szCs w:val="24"/>
          <w:u w:val="single"/>
        </w:rPr>
        <w:t>Questions:</w:t>
      </w:r>
    </w:p>
    <w:p w:rsidR="00467287" w:rsidRDefault="00467287" w:rsidP="00302B2A">
      <w:pPr>
        <w:spacing w:after="0" w:line="240" w:lineRule="auto"/>
        <w:rPr>
          <w:rFonts w:ascii="Times New Roman" w:hAnsi="Times New Roman"/>
          <w:sz w:val="24"/>
          <w:szCs w:val="24"/>
        </w:rPr>
      </w:pPr>
    </w:p>
    <w:p w:rsidR="009F512F" w:rsidRPr="009D6F7F" w:rsidRDefault="002A69A1" w:rsidP="00302B2A">
      <w:pPr>
        <w:spacing w:after="0" w:line="240" w:lineRule="auto"/>
        <w:rPr>
          <w:rFonts w:ascii="Times New Roman" w:hAnsi="Times New Roman"/>
          <w:sz w:val="24"/>
          <w:szCs w:val="24"/>
        </w:rPr>
      </w:pPr>
      <w:r w:rsidRPr="00467287">
        <w:rPr>
          <w:rFonts w:ascii="Times New Roman" w:hAnsi="Times New Roman"/>
          <w:sz w:val="24"/>
          <w:szCs w:val="24"/>
          <w:u w:val="single"/>
        </w:rPr>
        <w:t xml:space="preserve">A. </w:t>
      </w:r>
      <w:r w:rsidRPr="00302B2A">
        <w:rPr>
          <w:rFonts w:ascii="Times New Roman" w:hAnsi="Times New Roman"/>
          <w:sz w:val="24"/>
          <w:szCs w:val="24"/>
          <w:u w:val="single"/>
        </w:rPr>
        <w:t>H</w:t>
      </w:r>
      <w:r w:rsidR="009F512F" w:rsidRPr="00302B2A">
        <w:rPr>
          <w:rFonts w:ascii="Times New Roman" w:hAnsi="Times New Roman"/>
          <w:sz w:val="24"/>
          <w:szCs w:val="24"/>
          <w:u w:val="single"/>
        </w:rPr>
        <w:t>OMELESS STATUS AND ELIGIBILITY DETERMINATION</w:t>
      </w:r>
    </w:p>
    <w:p w:rsidR="00576EED" w:rsidRDefault="004C6DC3" w:rsidP="005E30C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576EED" w:rsidTr="00D47996">
        <w:trPr>
          <w:trHeight w:val="773"/>
        </w:trPr>
        <w:tc>
          <w:tcPr>
            <w:tcW w:w="7385" w:type="dxa"/>
            <w:tcBorders>
              <w:bottom w:val="single" w:sz="4" w:space="0" w:color="auto"/>
            </w:tcBorders>
          </w:tcPr>
          <w:p w:rsidR="00576EED" w:rsidRDefault="00576EED" w:rsidP="005E30C9">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Did </w:t>
            </w:r>
            <w:r w:rsidRPr="00D55521">
              <w:t xml:space="preserve">the </w:t>
            </w:r>
            <w:r w:rsidR="00B91BB9">
              <w:t>recipient</w:t>
            </w:r>
            <w:r w:rsidRPr="00D55521">
              <w:t xml:space="preserve"> determine whether program participant</w:t>
            </w:r>
            <w:r>
              <w:t>s’</w:t>
            </w:r>
            <w:r w:rsidRPr="00D55521">
              <w:t xml:space="preserve"> eligibility </w:t>
            </w:r>
            <w:r>
              <w:t>was</w:t>
            </w:r>
            <w:r w:rsidRPr="00D55521">
              <w:t xml:space="preserve"> adequately documented in terms of their homeless status upon entry into the program</w:t>
            </w:r>
            <w:r>
              <w:t>?</w:t>
            </w:r>
          </w:p>
          <w:p w:rsidR="00576EED" w:rsidRPr="00A14B9D" w:rsidRDefault="00006016" w:rsidP="005E30C9">
            <w:pPr>
              <w:pStyle w:val="Level1"/>
              <w:widowControl w:val="0"/>
              <w:tabs>
                <w:tab w:val="clear" w:pos="360"/>
                <w:tab w:val="left" w:pos="720"/>
                <w:tab w:val="left" w:pos="1440"/>
                <w:tab w:val="left" w:pos="2160"/>
                <w:tab w:val="left" w:pos="2880"/>
                <w:tab w:val="left" w:pos="3600"/>
                <w:tab w:val="left" w:pos="5040"/>
                <w:tab w:val="left" w:pos="5760"/>
                <w:tab w:val="left" w:pos="6480"/>
              </w:tabs>
              <w:ind w:left="365"/>
              <w:contextualSpacing/>
            </w:pPr>
            <w:r>
              <w:t xml:space="preserve">NOTE: </w:t>
            </w:r>
            <w:r w:rsidR="005E30C9">
              <w:t xml:space="preserve">The HUD reviewer MUST complete </w:t>
            </w:r>
            <w:r w:rsidR="00576EED" w:rsidRPr="000F4173">
              <w:t xml:space="preserve">Exhibit </w:t>
            </w:r>
            <w:r w:rsidR="00576EED" w:rsidRPr="005E30C9">
              <w:t>29-1,</w:t>
            </w:r>
            <w:r w:rsidR="00576EED" w:rsidRPr="000F4173">
              <w:t xml:space="preserve"> </w:t>
            </w:r>
            <w:r w:rsidR="00576EED" w:rsidRPr="000F4173">
              <w:rPr>
                <w:i/>
              </w:rPr>
              <w:t xml:space="preserve">Guide for Review of </w:t>
            </w:r>
            <w:r w:rsidR="00576EED">
              <w:rPr>
                <w:i/>
              </w:rPr>
              <w:t>Homeless and At-Risk Determination/Recordkeeping Requirements</w:t>
            </w:r>
            <w:r w:rsidR="00576EED" w:rsidRPr="000F4173">
              <w:t xml:space="preserve">, </w:t>
            </w:r>
            <w:r w:rsidR="005E30C9">
              <w:t>to answer this question</w:t>
            </w:r>
            <w:r w:rsidR="00576EED" w:rsidRPr="000F4173">
              <w:t>.</w:t>
            </w:r>
          </w:p>
          <w:p w:rsidR="00576EED" w:rsidRDefault="0034216B" w:rsidP="005E30C9">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578.103</w:t>
            </w:r>
            <w:r w:rsidR="00576EE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76EED" w:rsidTr="00D47996">
              <w:trPr>
                <w:trHeight w:val="170"/>
              </w:trPr>
              <w:tc>
                <w:tcPr>
                  <w:tcW w:w="425" w:type="dxa"/>
                </w:tcPr>
                <w:p w:rsidR="00576EED" w:rsidRDefault="00576EED" w:rsidP="005E30C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576EED" w:rsidRDefault="00576EED" w:rsidP="005E30C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576EED" w:rsidRDefault="00576EED" w:rsidP="005E30C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576EED" w:rsidTr="00D47996">
              <w:trPr>
                <w:trHeight w:val="225"/>
              </w:trPr>
              <w:tc>
                <w:tcPr>
                  <w:tcW w:w="425" w:type="dxa"/>
                </w:tcPr>
                <w:p w:rsidR="00576EED" w:rsidRDefault="00576EED" w:rsidP="005E30C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76EED" w:rsidRDefault="00576EED" w:rsidP="005E30C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76EED" w:rsidRDefault="00576EED" w:rsidP="005E30C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76EED" w:rsidRDefault="00576EED" w:rsidP="005E30C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576EED" w:rsidTr="00D47996">
        <w:trPr>
          <w:cantSplit/>
        </w:trPr>
        <w:tc>
          <w:tcPr>
            <w:tcW w:w="9010" w:type="dxa"/>
            <w:gridSpan w:val="2"/>
            <w:tcBorders>
              <w:bottom w:val="nil"/>
            </w:tcBorders>
          </w:tcPr>
          <w:p w:rsidR="00576EED" w:rsidRDefault="00576EED" w:rsidP="005E30C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576EED" w:rsidTr="00D47996">
        <w:trPr>
          <w:cantSplit/>
        </w:trPr>
        <w:tc>
          <w:tcPr>
            <w:tcW w:w="9010" w:type="dxa"/>
            <w:gridSpan w:val="2"/>
            <w:tcBorders>
              <w:top w:val="nil"/>
            </w:tcBorders>
          </w:tcPr>
          <w:p w:rsidR="00576EED" w:rsidRDefault="00576EED" w:rsidP="005E30C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76EED" w:rsidRDefault="00576EED" w:rsidP="005E30C9">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576EED" w:rsidRDefault="00576EED" w:rsidP="005E30C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9F512F" w:rsidRDefault="009F512F" w:rsidP="005E30C9">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576EED" w:rsidRDefault="00576EED" w:rsidP="005E30C9">
      <w:pPr>
        <w:pStyle w:val="Level1"/>
        <w:widowControl w:val="0"/>
        <w:tabs>
          <w:tab w:val="clear" w:pos="360"/>
          <w:tab w:val="left" w:pos="720"/>
          <w:tab w:val="left" w:pos="1440"/>
          <w:tab w:val="left" w:pos="2160"/>
          <w:tab w:val="left" w:pos="2880"/>
          <w:tab w:val="left" w:pos="3600"/>
          <w:tab w:val="left" w:pos="5040"/>
          <w:tab w:val="left" w:pos="5760"/>
          <w:tab w:val="left" w:pos="6480"/>
        </w:tabs>
      </w:pPr>
      <w:r>
        <w:lastRenderedPageBreak/>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302B2A" w:rsidTr="00302B2A">
        <w:trPr>
          <w:trHeight w:val="773"/>
        </w:trPr>
        <w:tc>
          <w:tcPr>
            <w:tcW w:w="7385" w:type="dxa"/>
            <w:tcBorders>
              <w:bottom w:val="single" w:sz="4" w:space="0" w:color="auto"/>
            </w:tcBorders>
          </w:tcPr>
          <w:p w:rsidR="002F6488" w:rsidRPr="009D6F7F" w:rsidRDefault="002F6488"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rPr>
                <w:rFonts w:eastAsia="MS Mincho"/>
              </w:rPr>
            </w:pPr>
            <w:r w:rsidRPr="009D6F7F">
              <w:rPr>
                <w:rFonts w:eastAsia="MS Mincho"/>
              </w:rPr>
              <w:t>Did the recipient</w:t>
            </w:r>
            <w:r w:rsidR="005E30C9">
              <w:rPr>
                <w:rFonts w:eastAsia="MS Mincho"/>
              </w:rPr>
              <w:t xml:space="preserve"> and its </w:t>
            </w:r>
            <w:r w:rsidRPr="009D6F7F">
              <w:rPr>
                <w:rFonts w:eastAsia="MS Mincho"/>
              </w:rPr>
              <w:t>subrecipient</w:t>
            </w:r>
            <w:r w:rsidR="000C0A8E">
              <w:rPr>
                <w:rFonts w:eastAsia="MS Mincho"/>
              </w:rPr>
              <w:t>s meet the requirement to</w:t>
            </w:r>
            <w:r w:rsidRPr="009D6F7F">
              <w:rPr>
                <w:rFonts w:eastAsia="MS Mincho"/>
              </w:rPr>
              <w:t xml:space="preserve"> assess the participants to ensure eligibility criteria established by NOFA in the year of original award (e.g., the household was residing in a place not fit for human habitation, in an emergency shelter, or fulfilled the criteria for chronic homelessness) was met? </w:t>
            </w:r>
          </w:p>
          <w:p w:rsidR="00302B2A" w:rsidRDefault="002F6488" w:rsidP="0000601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9D6F7F">
              <w:rPr>
                <w:rFonts w:eastAsia="MS Mincho"/>
              </w:rPr>
              <w:t>[</w:t>
            </w:r>
            <w:r w:rsidR="0034216B">
              <w:rPr>
                <w:rFonts w:eastAsia="MS Mincho"/>
              </w:rPr>
              <w:t>NOFA for FY 2014 or FY</w:t>
            </w:r>
            <w:r w:rsidR="00006016">
              <w:rPr>
                <w:rFonts w:eastAsia="MS Mincho"/>
              </w:rPr>
              <w:t xml:space="preserve"> </w:t>
            </w:r>
            <w:r w:rsidR="0034216B">
              <w:rPr>
                <w:rFonts w:eastAsia="MS Mincho"/>
              </w:rPr>
              <w:t>2013-2014</w:t>
            </w:r>
            <w:r w:rsidR="00006016">
              <w:rPr>
                <w:rFonts w:eastAsia="MS Mincho"/>
              </w:rPr>
              <w:t>;</w:t>
            </w:r>
            <w:r w:rsidR="0034216B">
              <w:rPr>
                <w:rFonts w:eastAsia="MS Mincho"/>
              </w:rPr>
              <w:t xml:space="preserve"> </w:t>
            </w:r>
            <w:r w:rsidRPr="009D6F7F">
              <w:rPr>
                <w:rFonts w:eastAsia="MS Mincho"/>
              </w:rPr>
              <w:t>24 CFR 578.103(a)(3)]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02B2A" w:rsidTr="00302B2A">
              <w:trPr>
                <w:trHeight w:val="170"/>
              </w:trPr>
              <w:tc>
                <w:tcPr>
                  <w:tcW w:w="425" w:type="dxa"/>
                </w:tcPr>
                <w:p w:rsidR="00302B2A" w:rsidRDefault="00302B2A" w:rsidP="00302B2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302B2A" w:rsidRDefault="00302B2A" w:rsidP="00302B2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302B2A" w:rsidRDefault="00302B2A" w:rsidP="00302B2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302B2A" w:rsidTr="00302B2A">
              <w:trPr>
                <w:trHeight w:val="225"/>
              </w:trPr>
              <w:tc>
                <w:tcPr>
                  <w:tcW w:w="425" w:type="dxa"/>
                </w:tcPr>
                <w:p w:rsidR="00302B2A" w:rsidRDefault="00302B2A" w:rsidP="00302B2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02B2A" w:rsidRDefault="00302B2A" w:rsidP="00302B2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02B2A" w:rsidRDefault="00302B2A" w:rsidP="00302B2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02B2A" w:rsidRDefault="00302B2A" w:rsidP="00302B2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02B2A" w:rsidTr="00302B2A">
        <w:trPr>
          <w:cantSplit/>
        </w:trPr>
        <w:tc>
          <w:tcPr>
            <w:tcW w:w="9010" w:type="dxa"/>
            <w:gridSpan w:val="2"/>
            <w:tcBorders>
              <w:bottom w:val="nil"/>
            </w:tcBorders>
          </w:tcPr>
          <w:p w:rsidR="00302B2A" w:rsidRDefault="00302B2A" w:rsidP="00302B2A">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302B2A" w:rsidTr="00302B2A">
        <w:trPr>
          <w:cantSplit/>
        </w:trPr>
        <w:tc>
          <w:tcPr>
            <w:tcW w:w="9010" w:type="dxa"/>
            <w:gridSpan w:val="2"/>
            <w:tcBorders>
              <w:top w:val="nil"/>
            </w:tcBorders>
          </w:tcPr>
          <w:p w:rsidR="00302B2A" w:rsidRDefault="00302B2A" w:rsidP="00302B2A">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302B2A" w:rsidRDefault="00302B2A" w:rsidP="00302B2A">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2A69A1" w:rsidRPr="009D6F7F" w:rsidRDefault="002A69A1" w:rsidP="002A69A1">
      <w:pPr>
        <w:keepNext/>
        <w:keepLines/>
        <w:tabs>
          <w:tab w:val="center" w:pos="4320"/>
        </w:tabs>
        <w:spacing w:after="0" w:line="240" w:lineRule="auto"/>
        <w:rPr>
          <w:rFonts w:ascii="Times New Roman" w:hAnsi="Times New Roman"/>
          <w:sz w:val="24"/>
          <w:szCs w:val="24"/>
          <w:u w:val="single"/>
        </w:rPr>
      </w:pPr>
    </w:p>
    <w:p w:rsidR="009F512F" w:rsidRPr="002F6488" w:rsidRDefault="002A69A1" w:rsidP="002A69A1">
      <w:pPr>
        <w:keepNext/>
        <w:keepLines/>
        <w:tabs>
          <w:tab w:val="center" w:pos="4320"/>
        </w:tabs>
        <w:spacing w:after="0" w:line="240" w:lineRule="auto"/>
        <w:rPr>
          <w:rFonts w:ascii="Times New Roman" w:hAnsi="Times New Roman"/>
          <w:sz w:val="24"/>
          <w:szCs w:val="24"/>
          <w:u w:val="single"/>
        </w:rPr>
      </w:pPr>
      <w:r w:rsidRPr="00467287">
        <w:rPr>
          <w:rFonts w:ascii="Times New Roman" w:hAnsi="Times New Roman"/>
          <w:sz w:val="24"/>
          <w:szCs w:val="24"/>
          <w:u w:val="single"/>
        </w:rPr>
        <w:t xml:space="preserve">B. </w:t>
      </w:r>
      <w:r w:rsidRPr="002F6488">
        <w:rPr>
          <w:rFonts w:ascii="Times New Roman" w:hAnsi="Times New Roman"/>
          <w:sz w:val="24"/>
          <w:szCs w:val="24"/>
          <w:u w:val="single"/>
        </w:rPr>
        <w:t>C</w:t>
      </w:r>
      <w:r w:rsidR="00467287">
        <w:rPr>
          <w:rFonts w:ascii="Times New Roman" w:hAnsi="Times New Roman"/>
          <w:sz w:val="24"/>
          <w:szCs w:val="24"/>
          <w:u w:val="single"/>
        </w:rPr>
        <w:t>OMPONENT-</w:t>
      </w:r>
      <w:r w:rsidR="009F512F" w:rsidRPr="002F6488">
        <w:rPr>
          <w:rFonts w:ascii="Times New Roman" w:hAnsi="Times New Roman"/>
          <w:sz w:val="24"/>
          <w:szCs w:val="24"/>
          <w:u w:val="single"/>
        </w:rPr>
        <w:t>SPECIFIC REQUIREMENTS</w:t>
      </w:r>
    </w:p>
    <w:p w:rsidR="009F512F" w:rsidRDefault="00B60EA0" w:rsidP="00B63DF2">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3</w:t>
      </w:r>
      <w:r w:rsidR="004C6DC3" w:rsidRPr="009D6F7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2F6488" w:rsidRPr="009D6F7F" w:rsidRDefault="002F6488" w:rsidP="004B3DA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 xml:space="preserve">Did program participants who were receiving rapid re-housing assistance have a signed lease agreement of at least 1 year that was renewable (for a minimum term of 1 month) and terminable only for cause? </w:t>
            </w:r>
          </w:p>
          <w:p w:rsidR="009B5EC3" w:rsidRDefault="002F6488"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w:t>
            </w:r>
            <w:r w:rsidR="00BB2E04">
              <w:t xml:space="preserve">Definition of permanent housing in </w:t>
            </w:r>
            <w:r w:rsidRPr="009D6F7F">
              <w:t>24 CFR 578.3</w:t>
            </w:r>
            <w:r w:rsidR="00006016">
              <w:t>;</w:t>
            </w:r>
            <w:r w:rsidRPr="009D6F7F">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4B3DA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4B3DA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4B3DA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4B3DA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4B3DA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4B3DA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4B3DA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4B3DA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4B3DA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C3" w:rsidRDefault="009B5EC3" w:rsidP="004B3DA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9F512F" w:rsidRDefault="00B60EA0" w:rsidP="00B63DF2">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4</w:t>
      </w:r>
      <w:r w:rsidR="004C6DC3" w:rsidRPr="009D6F7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BB2E04" w:rsidRDefault="00BB2E04" w:rsidP="00006016">
            <w:pPr>
              <w:widowControl w:val="0"/>
              <w:spacing w:after="0" w:line="240" w:lineRule="auto"/>
              <w:rPr>
                <w:rFonts w:ascii="Times New Roman" w:hAnsi="Times New Roman"/>
                <w:sz w:val="24"/>
                <w:szCs w:val="24"/>
              </w:rPr>
            </w:pPr>
            <w:r>
              <w:rPr>
                <w:rFonts w:ascii="Times New Roman" w:hAnsi="Times New Roman"/>
                <w:sz w:val="24"/>
                <w:szCs w:val="24"/>
              </w:rPr>
              <w:t xml:space="preserve">a. </w:t>
            </w:r>
            <w:r w:rsidR="00006016">
              <w:rPr>
                <w:rFonts w:ascii="Times New Roman" w:hAnsi="Times New Roman"/>
                <w:sz w:val="24"/>
                <w:szCs w:val="24"/>
              </w:rPr>
              <w:t xml:space="preserve">  </w:t>
            </w:r>
            <w:r>
              <w:rPr>
                <w:rFonts w:ascii="Times New Roman" w:hAnsi="Times New Roman"/>
                <w:sz w:val="24"/>
                <w:szCs w:val="24"/>
              </w:rPr>
              <w:t>Did the CoC establish a system for prioritizing persons for RRH?</w:t>
            </w:r>
          </w:p>
          <w:p w:rsidR="00BB2E04" w:rsidRDefault="00BB2E04" w:rsidP="00006016">
            <w:pPr>
              <w:widowControl w:val="0"/>
              <w:spacing w:after="0" w:line="240" w:lineRule="auto"/>
              <w:ind w:left="365" w:hanging="365"/>
              <w:rPr>
                <w:rFonts w:ascii="Times New Roman" w:hAnsi="Times New Roman"/>
                <w:sz w:val="24"/>
                <w:szCs w:val="24"/>
              </w:rPr>
            </w:pPr>
            <w:r>
              <w:rPr>
                <w:rFonts w:ascii="Times New Roman" w:hAnsi="Times New Roman"/>
                <w:sz w:val="24"/>
                <w:szCs w:val="24"/>
              </w:rPr>
              <w:t xml:space="preserve">b.  </w:t>
            </w:r>
            <w:r w:rsidR="00006016">
              <w:rPr>
                <w:rFonts w:ascii="Times New Roman" w:hAnsi="Times New Roman"/>
                <w:sz w:val="24"/>
                <w:szCs w:val="24"/>
              </w:rPr>
              <w:t xml:space="preserve"> </w:t>
            </w:r>
            <w:r>
              <w:rPr>
                <w:rFonts w:ascii="Times New Roman" w:hAnsi="Times New Roman"/>
                <w:sz w:val="24"/>
                <w:szCs w:val="24"/>
              </w:rPr>
              <w:t>If so, d</w:t>
            </w:r>
            <w:r w:rsidR="002B0745" w:rsidRPr="009D6F7F">
              <w:rPr>
                <w:rFonts w:ascii="Times New Roman" w:hAnsi="Times New Roman"/>
                <w:sz w:val="24"/>
                <w:szCs w:val="24"/>
              </w:rPr>
              <w:t>id the recipient</w:t>
            </w:r>
            <w:r w:rsidR="005E30C9">
              <w:rPr>
                <w:rFonts w:ascii="Times New Roman" w:hAnsi="Times New Roman"/>
                <w:sz w:val="24"/>
                <w:szCs w:val="24"/>
              </w:rPr>
              <w:t xml:space="preserve"> and its </w:t>
            </w:r>
            <w:r w:rsidR="002B0745" w:rsidRPr="009D6F7F">
              <w:rPr>
                <w:rFonts w:ascii="Times New Roman" w:hAnsi="Times New Roman"/>
                <w:sz w:val="24"/>
                <w:szCs w:val="24"/>
              </w:rPr>
              <w:t>subrecipient</w:t>
            </w:r>
            <w:r w:rsidR="000C0A8E">
              <w:rPr>
                <w:rFonts w:ascii="Times New Roman" w:hAnsi="Times New Roman"/>
                <w:sz w:val="24"/>
                <w:szCs w:val="24"/>
              </w:rPr>
              <w:t>s</w:t>
            </w:r>
            <w:r w:rsidR="002B0745" w:rsidRPr="009D6F7F">
              <w:rPr>
                <w:rFonts w:ascii="Times New Roman" w:hAnsi="Times New Roman"/>
                <w:sz w:val="24"/>
                <w:szCs w:val="24"/>
              </w:rPr>
              <w:t xml:space="preserve"> comply with the written policies and procedures established by the CoC for determining and prioritizing which families and individuals would receive rapid rehousing assistance</w:t>
            </w:r>
            <w:r>
              <w:rPr>
                <w:rFonts w:ascii="Times New Roman" w:hAnsi="Times New Roman"/>
                <w:sz w:val="24"/>
                <w:szCs w:val="24"/>
              </w:rPr>
              <w:t>?</w:t>
            </w:r>
          </w:p>
          <w:p w:rsidR="002B0745" w:rsidRPr="009D6F7F" w:rsidRDefault="00BB2E04" w:rsidP="00006016">
            <w:pPr>
              <w:widowControl w:val="0"/>
              <w:spacing w:after="0" w:line="240" w:lineRule="auto"/>
              <w:ind w:left="365" w:hanging="365"/>
              <w:rPr>
                <w:rFonts w:ascii="Times New Roman" w:hAnsi="Times New Roman"/>
                <w:sz w:val="24"/>
                <w:szCs w:val="24"/>
              </w:rPr>
            </w:pPr>
            <w:r>
              <w:rPr>
                <w:rFonts w:ascii="Times New Roman" w:hAnsi="Times New Roman"/>
                <w:sz w:val="24"/>
                <w:szCs w:val="24"/>
              </w:rPr>
              <w:t xml:space="preserve">c.  </w:t>
            </w:r>
            <w:r w:rsidR="00006016">
              <w:rPr>
                <w:rFonts w:ascii="Times New Roman" w:hAnsi="Times New Roman"/>
                <w:sz w:val="24"/>
                <w:szCs w:val="24"/>
              </w:rPr>
              <w:t xml:space="preserve"> </w:t>
            </w:r>
            <w:r>
              <w:rPr>
                <w:rFonts w:ascii="Times New Roman" w:hAnsi="Times New Roman"/>
                <w:sz w:val="24"/>
                <w:szCs w:val="24"/>
              </w:rPr>
              <w:t>Did the recipient</w:t>
            </w:r>
            <w:r w:rsidR="005E30C9">
              <w:rPr>
                <w:rFonts w:ascii="Times New Roman" w:hAnsi="Times New Roman"/>
                <w:sz w:val="24"/>
                <w:szCs w:val="24"/>
              </w:rPr>
              <w:t xml:space="preserve"> and its </w:t>
            </w:r>
            <w:r w:rsidR="00464284">
              <w:rPr>
                <w:rFonts w:ascii="Times New Roman" w:hAnsi="Times New Roman"/>
                <w:sz w:val="24"/>
                <w:szCs w:val="24"/>
              </w:rPr>
              <w:t>subrecipients</w:t>
            </w:r>
            <w:r>
              <w:rPr>
                <w:rFonts w:ascii="Times New Roman" w:hAnsi="Times New Roman"/>
                <w:sz w:val="24"/>
                <w:szCs w:val="24"/>
              </w:rPr>
              <w:t xml:space="preserve"> comply with the written policies established by the CoC </w:t>
            </w:r>
            <w:r w:rsidR="00A9491C">
              <w:rPr>
                <w:rFonts w:ascii="Times New Roman" w:hAnsi="Times New Roman"/>
                <w:sz w:val="24"/>
                <w:szCs w:val="24"/>
              </w:rPr>
              <w:t>on the amount (or percentage)</w:t>
            </w:r>
            <w:r w:rsidR="002B0745" w:rsidRPr="009D6F7F">
              <w:rPr>
                <w:rFonts w:ascii="Times New Roman" w:hAnsi="Times New Roman"/>
                <w:sz w:val="24"/>
                <w:szCs w:val="24"/>
              </w:rPr>
              <w:t xml:space="preserve"> of rent that each program participant must pay? </w:t>
            </w:r>
          </w:p>
          <w:p w:rsidR="009B5EC3" w:rsidRDefault="002B0745" w:rsidP="008F2DA1">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9D6F7F">
              <w:t>[24 CFR 578.37(a)(1)(ii)(A)</w:t>
            </w:r>
            <w:r w:rsidR="008F2DA1">
              <w:t>;</w:t>
            </w:r>
            <w:r w:rsidRPr="009D6F7F">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006016" w:rsidRDefault="00006016"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61B54" w:rsidRDefault="004C6DC3" w:rsidP="00006016">
      <w:pPr>
        <w:widowControl w:val="0"/>
        <w:tabs>
          <w:tab w:val="center" w:pos="4320"/>
        </w:tabs>
        <w:spacing w:after="0" w:line="240" w:lineRule="auto"/>
        <w:rPr>
          <w:rFonts w:ascii="Times New Roman" w:hAnsi="Times New Roman"/>
          <w:sz w:val="24"/>
          <w:szCs w:val="24"/>
        </w:rPr>
      </w:pPr>
      <w:r w:rsidRPr="009D6F7F">
        <w:rPr>
          <w:rFonts w:ascii="Times New Roman" w:hAnsi="Times New Roman"/>
          <w:sz w:val="24"/>
          <w:szCs w:val="24"/>
        </w:rP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661B54" w:rsidTr="002C25D9">
        <w:trPr>
          <w:trHeight w:val="773"/>
        </w:trPr>
        <w:tc>
          <w:tcPr>
            <w:tcW w:w="7385" w:type="dxa"/>
            <w:tcBorders>
              <w:bottom w:val="single" w:sz="4" w:space="0" w:color="auto"/>
            </w:tcBorders>
          </w:tcPr>
          <w:p w:rsidR="00661B54" w:rsidRDefault="005E30C9"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Did the recipient and its </w:t>
            </w:r>
            <w:r w:rsidR="00661B54" w:rsidRPr="005D6131">
              <w:t>subrecipient</w:t>
            </w:r>
            <w:r w:rsidR="000C0A8E">
              <w:t>s meet the requirement to</w:t>
            </w:r>
            <w:r w:rsidR="00661B54" w:rsidRPr="005D6131">
              <w:t xml:space="preserve"> expend grants funds for only supportive services, tenant-based rental assistance, administration, or relocation</w:t>
            </w:r>
            <w:r w:rsidR="00AD3EEF">
              <w:t>, and only if the grant agreement provided funds for those costs</w:t>
            </w:r>
            <w:r w:rsidR="00661B54" w:rsidRPr="005D6131">
              <w:t>?</w:t>
            </w:r>
          </w:p>
          <w:p w:rsidR="00661B54" w:rsidRDefault="00661B54"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578.37(a)(1)(ii)]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61B54" w:rsidTr="002C25D9">
              <w:trPr>
                <w:trHeight w:val="170"/>
              </w:trPr>
              <w:tc>
                <w:tcPr>
                  <w:tcW w:w="425" w:type="dxa"/>
                </w:tcPr>
                <w:p w:rsidR="00661B54" w:rsidRDefault="00661B54"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661B54" w:rsidRDefault="00661B54"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661B54" w:rsidRDefault="00661B54"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661B54" w:rsidTr="002C25D9">
              <w:trPr>
                <w:trHeight w:val="225"/>
              </w:trPr>
              <w:tc>
                <w:tcPr>
                  <w:tcW w:w="425" w:type="dxa"/>
                </w:tcPr>
                <w:p w:rsidR="00661B54" w:rsidRDefault="00661B54"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61B54" w:rsidRDefault="00661B54"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61B54" w:rsidRDefault="00661B54"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61B54" w:rsidRDefault="00661B54"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661B54" w:rsidTr="002C25D9">
        <w:trPr>
          <w:cantSplit/>
        </w:trPr>
        <w:tc>
          <w:tcPr>
            <w:tcW w:w="9010" w:type="dxa"/>
            <w:gridSpan w:val="2"/>
            <w:tcBorders>
              <w:bottom w:val="nil"/>
            </w:tcBorders>
          </w:tcPr>
          <w:p w:rsidR="00661B54" w:rsidRDefault="00661B54"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661B54" w:rsidTr="002C25D9">
        <w:trPr>
          <w:cantSplit/>
        </w:trPr>
        <w:tc>
          <w:tcPr>
            <w:tcW w:w="9010" w:type="dxa"/>
            <w:gridSpan w:val="2"/>
            <w:tcBorders>
              <w:top w:val="nil"/>
            </w:tcBorders>
          </w:tcPr>
          <w:p w:rsidR="00661B54" w:rsidRDefault="00661B54"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61B54" w:rsidRDefault="00661B54"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661B54" w:rsidRDefault="00661B54"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0A33CB" w:rsidRDefault="000A33CB"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61B54" w:rsidRDefault="001B5CE9" w:rsidP="00006016">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6</w:t>
      </w:r>
      <w:r w:rsidR="00661B54">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2B0745" w:rsidRPr="009D6F7F" w:rsidRDefault="005E30C9"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r>
              <w:lastRenderedPageBreak/>
              <w:t xml:space="preserve">Did the recipient and its </w:t>
            </w:r>
            <w:r w:rsidR="002B0745" w:rsidRPr="009D6F7F">
              <w:t>subrecipient</w:t>
            </w:r>
            <w:r w:rsidR="000C0A8E">
              <w:t>s meet the requirement to</w:t>
            </w:r>
            <w:r w:rsidR="002B0745" w:rsidRPr="009D6F7F">
              <w:t xml:space="preserve"> provide tenant-based rental assistance that did not exceed 24 months per household?  </w:t>
            </w:r>
          </w:p>
          <w:p w:rsidR="009B5EC3" w:rsidRDefault="00006016"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578.37(a)(1)(ii)(C);</w:t>
            </w:r>
            <w:r w:rsidR="002B0745" w:rsidRPr="009D6F7F">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2B0745" w:rsidRDefault="002B0745" w:rsidP="002B074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9F512F" w:rsidRDefault="001B5CE9" w:rsidP="00FA70F5">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7</w:t>
      </w:r>
      <w:r w:rsidR="004C6DC3" w:rsidRPr="009D6F7F">
        <w:rPr>
          <w:rFonts w:ascii="Times New Roman" w:hAnsi="Times New Roman"/>
          <w:sz w:val="24"/>
          <w:szCs w:val="24"/>
        </w:rPr>
        <w:t>.</w:t>
      </w:r>
      <w:r w:rsidR="009F512F" w:rsidRPr="009D6F7F">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2B0745" w:rsidRPr="009D6F7F" w:rsidRDefault="002B0745" w:rsidP="002B0745">
            <w:pPr>
              <w:widowControl w:val="0"/>
              <w:spacing w:after="0" w:line="240" w:lineRule="auto"/>
              <w:rPr>
                <w:rFonts w:ascii="Times New Roman" w:hAnsi="Times New Roman"/>
                <w:sz w:val="24"/>
                <w:szCs w:val="24"/>
              </w:rPr>
            </w:pPr>
            <w:r w:rsidRPr="009D6F7F">
              <w:rPr>
                <w:rFonts w:ascii="Times New Roman" w:hAnsi="Times New Roman"/>
                <w:sz w:val="24"/>
                <w:szCs w:val="24"/>
              </w:rPr>
              <w:t xml:space="preserve">Did </w:t>
            </w:r>
            <w:r w:rsidR="000C0A8E">
              <w:rPr>
                <w:rFonts w:ascii="Times New Roman" w:hAnsi="Times New Roman"/>
                <w:sz w:val="24"/>
                <w:szCs w:val="24"/>
              </w:rPr>
              <w:t>the recipient</w:t>
            </w:r>
            <w:r w:rsidR="005E30C9">
              <w:rPr>
                <w:rFonts w:ascii="Times New Roman" w:hAnsi="Times New Roman"/>
                <w:sz w:val="24"/>
                <w:szCs w:val="24"/>
              </w:rPr>
              <w:t xml:space="preserve"> and its subrecipients</w:t>
            </w:r>
            <w:r w:rsidR="000C0A8E">
              <w:rPr>
                <w:rFonts w:ascii="Times New Roman" w:hAnsi="Times New Roman"/>
                <w:sz w:val="24"/>
                <w:szCs w:val="24"/>
              </w:rPr>
              <w:t xml:space="preserve"> meet the requirement that </w:t>
            </w:r>
            <w:r w:rsidRPr="009D6F7F">
              <w:rPr>
                <w:rFonts w:ascii="Times New Roman" w:hAnsi="Times New Roman"/>
                <w:sz w:val="24"/>
                <w:szCs w:val="24"/>
              </w:rPr>
              <w:t xml:space="preserve">program participants receive supportive services for no more than 6 months after rental assistance ended? </w:t>
            </w:r>
          </w:p>
          <w:p w:rsidR="009B5EC3" w:rsidRDefault="002B0745"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[24 CFR 578.37(a)(1)(ii)(D)</w:t>
            </w:r>
            <w:r w:rsidR="00006016">
              <w:t>;</w:t>
            </w:r>
            <w:r w:rsidRPr="009D6F7F">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2B0745" w:rsidRDefault="002B0745" w:rsidP="002B074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9F512F" w:rsidRPr="00661B54" w:rsidRDefault="001B5CE9" w:rsidP="00E164C8">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RPr="00661B54" w:rsidTr="002F6488">
        <w:trPr>
          <w:trHeight w:val="773"/>
        </w:trPr>
        <w:tc>
          <w:tcPr>
            <w:tcW w:w="7385" w:type="dxa"/>
            <w:tcBorders>
              <w:bottom w:val="single" w:sz="4" w:space="0" w:color="auto"/>
            </w:tcBorders>
          </w:tcPr>
          <w:p w:rsidR="002B0745" w:rsidRPr="00661B54" w:rsidRDefault="00661B54" w:rsidP="002B0745">
            <w:pPr>
              <w:widowControl w:val="0"/>
              <w:spacing w:after="0" w:line="240" w:lineRule="auto"/>
              <w:rPr>
                <w:rFonts w:ascii="Times New Roman" w:hAnsi="Times New Roman"/>
                <w:sz w:val="24"/>
                <w:szCs w:val="24"/>
              </w:rPr>
            </w:pPr>
            <w:r w:rsidRPr="00661B54">
              <w:rPr>
                <w:rFonts w:ascii="Times New Roman" w:hAnsi="Times New Roman"/>
                <w:sz w:val="24"/>
                <w:szCs w:val="24"/>
              </w:rPr>
              <w:t>Were the program participants re-evaluated not less than once annually to determine if they lacked sufficient resources and support networks to retain housing without Continuum of Care assistance and the types and amounts of assistance that the program participant needs to retain housing?</w:t>
            </w:r>
            <w:r w:rsidR="002B0745" w:rsidRPr="00661B54">
              <w:rPr>
                <w:rFonts w:ascii="Times New Roman" w:hAnsi="Times New Roman"/>
                <w:sz w:val="24"/>
                <w:szCs w:val="24"/>
              </w:rPr>
              <w:t xml:space="preserve"> </w:t>
            </w:r>
          </w:p>
          <w:p w:rsidR="009B5EC3" w:rsidRPr="00661B54" w:rsidRDefault="002B0745" w:rsidP="0000601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661B54">
              <w:t>[24 CFR 578.37(a)(1)(ii)(E)</w:t>
            </w:r>
            <w:r w:rsidR="00006016">
              <w:t>;</w:t>
            </w:r>
            <w:r w:rsidRPr="00661B54">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RPr="00661B54" w:rsidTr="002F6488">
              <w:trPr>
                <w:trHeight w:val="170"/>
              </w:trPr>
              <w:tc>
                <w:tcPr>
                  <w:tcW w:w="425" w:type="dxa"/>
                </w:tcPr>
                <w:p w:rsidR="009B5EC3" w:rsidRPr="00661B54"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661B54">
                    <w:fldChar w:fldCharType="begin">
                      <w:ffData>
                        <w:name w:val="Check1"/>
                        <w:enabled/>
                        <w:calcOnExit w:val="0"/>
                        <w:checkBox>
                          <w:sizeAuto/>
                          <w:default w:val="0"/>
                        </w:checkBox>
                      </w:ffData>
                    </w:fldChar>
                  </w:r>
                  <w:r w:rsidRPr="00661B54">
                    <w:instrText xml:space="preserve"> FORMCHECKBOX </w:instrText>
                  </w:r>
                  <w:r w:rsidR="000A33CB">
                    <w:fldChar w:fldCharType="separate"/>
                  </w:r>
                  <w:r w:rsidRPr="00661B54">
                    <w:fldChar w:fldCharType="end"/>
                  </w:r>
                </w:p>
              </w:tc>
              <w:tc>
                <w:tcPr>
                  <w:tcW w:w="576" w:type="dxa"/>
                </w:tcPr>
                <w:p w:rsidR="009B5EC3" w:rsidRPr="00661B54"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661B54">
                    <w:fldChar w:fldCharType="begin">
                      <w:ffData>
                        <w:name w:val="Check1"/>
                        <w:enabled/>
                        <w:calcOnExit w:val="0"/>
                        <w:checkBox>
                          <w:sizeAuto/>
                          <w:default w:val="0"/>
                        </w:checkBox>
                      </w:ffData>
                    </w:fldChar>
                  </w:r>
                  <w:r w:rsidRPr="00661B54">
                    <w:instrText xml:space="preserve"> FORMCHECKBOX </w:instrText>
                  </w:r>
                  <w:r w:rsidR="000A33CB">
                    <w:fldChar w:fldCharType="separate"/>
                  </w:r>
                  <w:r w:rsidRPr="00661B54">
                    <w:fldChar w:fldCharType="end"/>
                  </w:r>
                </w:p>
              </w:tc>
              <w:tc>
                <w:tcPr>
                  <w:tcW w:w="606" w:type="dxa"/>
                </w:tcPr>
                <w:p w:rsidR="009B5EC3" w:rsidRPr="00661B54"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661B54">
                    <w:fldChar w:fldCharType="begin">
                      <w:ffData>
                        <w:name w:val=""/>
                        <w:enabled/>
                        <w:calcOnExit w:val="0"/>
                        <w:checkBox>
                          <w:sizeAuto/>
                          <w:default w:val="0"/>
                        </w:checkBox>
                      </w:ffData>
                    </w:fldChar>
                  </w:r>
                  <w:r w:rsidRPr="00661B54">
                    <w:instrText xml:space="preserve"> FORMCHECKBOX </w:instrText>
                  </w:r>
                  <w:r w:rsidR="000A33CB">
                    <w:fldChar w:fldCharType="separate"/>
                  </w:r>
                  <w:r w:rsidRPr="00661B54">
                    <w:fldChar w:fldCharType="end"/>
                  </w:r>
                </w:p>
              </w:tc>
            </w:tr>
            <w:tr w:rsidR="009B5EC3" w:rsidRPr="00661B54" w:rsidTr="002F6488">
              <w:trPr>
                <w:trHeight w:val="225"/>
              </w:trPr>
              <w:tc>
                <w:tcPr>
                  <w:tcW w:w="425" w:type="dxa"/>
                </w:tcPr>
                <w:p w:rsidR="009B5EC3" w:rsidRPr="00661B54"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b/>
                      <w:bCs/>
                    </w:rPr>
                  </w:pPr>
                  <w:r w:rsidRPr="00661B54">
                    <w:rPr>
                      <w:b/>
                      <w:bCs/>
                    </w:rPr>
                    <w:t>Yes</w:t>
                  </w:r>
                </w:p>
              </w:tc>
              <w:tc>
                <w:tcPr>
                  <w:tcW w:w="576" w:type="dxa"/>
                </w:tcPr>
                <w:p w:rsidR="009B5EC3" w:rsidRPr="00661B54"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b/>
                      <w:bCs/>
                    </w:rPr>
                  </w:pPr>
                  <w:r w:rsidRPr="00661B54">
                    <w:rPr>
                      <w:b/>
                      <w:bCs/>
                    </w:rPr>
                    <w:t>No</w:t>
                  </w:r>
                </w:p>
              </w:tc>
              <w:tc>
                <w:tcPr>
                  <w:tcW w:w="606" w:type="dxa"/>
                </w:tcPr>
                <w:p w:rsidR="009B5EC3" w:rsidRPr="00661B54"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b/>
                      <w:bCs/>
                    </w:rPr>
                  </w:pPr>
                  <w:r w:rsidRPr="00661B54">
                    <w:rPr>
                      <w:b/>
                      <w:bCs/>
                    </w:rPr>
                    <w:t>N/A</w:t>
                  </w:r>
                </w:p>
              </w:tc>
            </w:tr>
          </w:tbl>
          <w:p w:rsidR="009B5EC3" w:rsidRPr="00661B54"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9B5EC3" w:rsidRDefault="009B5EC3" w:rsidP="002B074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9F512F" w:rsidRDefault="001B5CE9" w:rsidP="005B7449">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9</w:t>
      </w:r>
      <w:r w:rsidR="004C6DC3" w:rsidRPr="009D6F7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B5167E" w:rsidRPr="009D6F7F" w:rsidRDefault="00637318" w:rsidP="006455BE">
            <w:pPr>
              <w:widowControl w:val="0"/>
              <w:spacing w:after="0" w:line="240" w:lineRule="auto"/>
              <w:rPr>
                <w:rFonts w:ascii="Times New Roman" w:hAnsi="Times New Roman"/>
                <w:sz w:val="24"/>
                <w:szCs w:val="24"/>
              </w:rPr>
            </w:pPr>
            <w:r>
              <w:rPr>
                <w:rFonts w:ascii="Times New Roman" w:hAnsi="Times New Roman"/>
                <w:sz w:val="24"/>
                <w:szCs w:val="24"/>
              </w:rPr>
              <w:t>Does the pro</w:t>
            </w:r>
            <w:r w:rsidR="004E6A87">
              <w:rPr>
                <w:rFonts w:ascii="Times New Roman" w:hAnsi="Times New Roman"/>
                <w:sz w:val="24"/>
                <w:szCs w:val="24"/>
              </w:rPr>
              <w:t>ject</w:t>
            </w:r>
            <w:r>
              <w:rPr>
                <w:rFonts w:ascii="Times New Roman" w:hAnsi="Times New Roman"/>
                <w:sz w:val="24"/>
                <w:szCs w:val="24"/>
              </w:rPr>
              <w:t xml:space="preserve"> require participants to meet</w:t>
            </w:r>
            <w:r w:rsidR="00B5167E" w:rsidRPr="009D6F7F">
              <w:rPr>
                <w:rFonts w:ascii="Times New Roman" w:hAnsi="Times New Roman"/>
                <w:sz w:val="24"/>
                <w:szCs w:val="24"/>
              </w:rPr>
              <w:t xml:space="preserve"> with a case manager at least once per month to assist the participant in ensuring long</w:t>
            </w:r>
            <w:r w:rsidR="00C95C4D">
              <w:rPr>
                <w:rFonts w:ascii="Times New Roman" w:hAnsi="Times New Roman"/>
                <w:sz w:val="24"/>
                <w:szCs w:val="24"/>
              </w:rPr>
              <w:t>-</w:t>
            </w:r>
            <w:r w:rsidR="00B5167E" w:rsidRPr="009D6F7F">
              <w:rPr>
                <w:rFonts w:ascii="Times New Roman" w:hAnsi="Times New Roman"/>
                <w:sz w:val="24"/>
                <w:szCs w:val="24"/>
              </w:rPr>
              <w:t xml:space="preserve">term housing stability? </w:t>
            </w:r>
          </w:p>
          <w:p w:rsidR="005E30C9" w:rsidRDefault="00006016" w:rsidP="005E30C9">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NOTE:</w:t>
            </w:r>
            <w:r w:rsidR="00B5167E" w:rsidRPr="009D6F7F">
              <w:t xml:space="preserve"> </w:t>
            </w:r>
            <w:r w:rsidR="005E30C9">
              <w:t>Mark “N/A” if t</w:t>
            </w:r>
            <w:r w:rsidR="00B5167E" w:rsidRPr="009D6F7F">
              <w:t xml:space="preserve">he project is exempt from this requirement </w:t>
            </w:r>
            <w:r w:rsidR="00C05AE4">
              <w:t>o</w:t>
            </w:r>
            <w:r w:rsidR="00B5167E" w:rsidRPr="00C05AE4">
              <w:t>f the Violence Against Women Reauthorization Act of 2013 or the Family Violence Prevention and Services Act</w:t>
            </w:r>
            <w:r w:rsidR="000C591C">
              <w:t>, which</w:t>
            </w:r>
            <w:r w:rsidR="00B5167E" w:rsidRPr="00C05AE4">
              <w:t xml:space="preserve"> </w:t>
            </w:r>
            <w:r w:rsidR="00A51D14" w:rsidRPr="00C05AE4">
              <w:t>prohibit</w:t>
            </w:r>
            <w:r w:rsidR="008E5A7B" w:rsidRPr="00C95C4D">
              <w:t>s</w:t>
            </w:r>
            <w:r w:rsidR="00B5167E" w:rsidRPr="00C05AE4">
              <w:t xml:space="preserve"> a recipient/</w:t>
            </w:r>
            <w:r w:rsidR="000C591C">
              <w:t xml:space="preserve"> </w:t>
            </w:r>
            <w:r w:rsidR="00B5167E" w:rsidRPr="00C05AE4">
              <w:t>subrecipient</w:t>
            </w:r>
            <w:r w:rsidR="00B5167E" w:rsidRPr="008E5A7B">
              <w:t xml:space="preserve"> from making housing conditional on the program participant’s acceptance of services.</w:t>
            </w:r>
            <w:r>
              <w:t xml:space="preserve"> </w:t>
            </w:r>
          </w:p>
          <w:p w:rsidR="00B5167E" w:rsidRPr="00B5167E" w:rsidRDefault="00B5167E" w:rsidP="005E30C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[24 CFR 578.37(a)(1)(ii)(F)</w:t>
            </w:r>
            <w:r w:rsidR="006455BE">
              <w:t>;</w:t>
            </w:r>
            <w:r w:rsidRPr="009D6F7F">
              <w:t xml:space="preserve"> 24 CFR 578.103(a)(17)</w:t>
            </w:r>
            <w: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6455B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6455B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6455B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6455B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6455B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6455B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6455B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6455BE">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6455B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C3" w:rsidRDefault="009B5EC3" w:rsidP="006455BE">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F35481" w:rsidRDefault="00F35481" w:rsidP="006455BE">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F35481" w:rsidRDefault="00F35481" w:rsidP="006455BE">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F35481" w:rsidRDefault="00F35481" w:rsidP="006455B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9F512F" w:rsidRPr="009D6F7F" w:rsidRDefault="009F512F" w:rsidP="006455BE">
      <w:pPr>
        <w:widowControl w:val="0"/>
        <w:tabs>
          <w:tab w:val="center" w:pos="4320"/>
        </w:tabs>
        <w:spacing w:after="0" w:line="240" w:lineRule="auto"/>
        <w:rPr>
          <w:rFonts w:ascii="Times New Roman" w:hAnsi="Times New Roman"/>
          <w:sz w:val="24"/>
          <w:szCs w:val="24"/>
        </w:rPr>
      </w:pPr>
    </w:p>
    <w:p w:rsidR="00BF71BC" w:rsidRDefault="002A69A1" w:rsidP="00151AC0">
      <w:pPr>
        <w:keepNext/>
        <w:keepLines/>
        <w:tabs>
          <w:tab w:val="center" w:pos="4320"/>
        </w:tabs>
        <w:spacing w:after="0" w:line="240" w:lineRule="auto"/>
        <w:rPr>
          <w:rFonts w:ascii="Times New Roman" w:hAnsi="Times New Roman"/>
          <w:sz w:val="24"/>
          <w:szCs w:val="24"/>
          <w:u w:val="single"/>
        </w:rPr>
      </w:pPr>
      <w:r w:rsidRPr="00467287">
        <w:rPr>
          <w:rFonts w:ascii="Times New Roman" w:hAnsi="Times New Roman"/>
          <w:sz w:val="24"/>
          <w:szCs w:val="24"/>
          <w:u w:val="single"/>
        </w:rPr>
        <w:lastRenderedPageBreak/>
        <w:t xml:space="preserve">C. </w:t>
      </w:r>
      <w:r w:rsidR="00D95501" w:rsidRPr="00467287">
        <w:rPr>
          <w:rFonts w:ascii="Times New Roman" w:hAnsi="Times New Roman"/>
          <w:sz w:val="24"/>
          <w:szCs w:val="24"/>
          <w:u w:val="single"/>
        </w:rPr>
        <w:t xml:space="preserve">  </w:t>
      </w:r>
      <w:r w:rsidR="00BF71BC" w:rsidRPr="00B5167E">
        <w:rPr>
          <w:rFonts w:ascii="Times New Roman" w:hAnsi="Times New Roman"/>
          <w:sz w:val="24"/>
          <w:szCs w:val="24"/>
          <w:u w:val="single"/>
        </w:rPr>
        <w:t>ELIGIBLE COSTS</w:t>
      </w:r>
    </w:p>
    <w:p w:rsidR="008E5A7B" w:rsidRPr="008E5A7B" w:rsidRDefault="008E5A7B" w:rsidP="008E5A7B">
      <w:pPr>
        <w:keepNext/>
        <w:keepLines/>
        <w:tabs>
          <w:tab w:val="center" w:pos="4320"/>
        </w:tabs>
        <w:spacing w:after="0" w:line="240" w:lineRule="auto"/>
        <w:ind w:left="360"/>
        <w:rPr>
          <w:rFonts w:ascii="Times New Roman" w:hAnsi="Times New Roman"/>
          <w:sz w:val="24"/>
          <w:szCs w:val="24"/>
          <w:u w:val="single"/>
        </w:rPr>
      </w:pPr>
      <w:r>
        <w:rPr>
          <w:rFonts w:ascii="Times New Roman" w:hAnsi="Times New Roman"/>
          <w:sz w:val="24"/>
          <w:szCs w:val="24"/>
          <w:u w:val="single"/>
        </w:rPr>
        <w:t>Rental Assistance</w:t>
      </w:r>
    </w:p>
    <w:p w:rsidR="001B5CE9" w:rsidRPr="001B5CE9" w:rsidRDefault="001B5CE9" w:rsidP="00151AC0">
      <w:pPr>
        <w:keepNext/>
        <w:keepLines/>
        <w:tabs>
          <w:tab w:val="center" w:pos="4320"/>
        </w:tabs>
        <w:spacing w:after="0" w:line="240" w:lineRule="auto"/>
        <w:rPr>
          <w:rFonts w:ascii="Times New Roman" w:hAnsi="Times New Roman"/>
          <w:sz w:val="24"/>
          <w:szCs w:val="24"/>
        </w:rPr>
      </w:pPr>
      <w:r w:rsidRPr="001B5CE9">
        <w:rPr>
          <w:rFonts w:ascii="Times New Roman" w:hAnsi="Times New Roman"/>
          <w:sz w:val="24"/>
          <w:szCs w:val="24"/>
        </w:rPr>
        <w:t>10.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B5CE9" w:rsidTr="001B5CE9">
        <w:trPr>
          <w:trHeight w:val="773"/>
        </w:trPr>
        <w:tc>
          <w:tcPr>
            <w:tcW w:w="7385" w:type="dxa"/>
            <w:tcBorders>
              <w:bottom w:val="single" w:sz="4" w:space="0" w:color="auto"/>
            </w:tcBorders>
          </w:tcPr>
          <w:p w:rsidR="000C0A8E" w:rsidRPr="000C0A8E" w:rsidRDefault="000C0A8E" w:rsidP="000C0A8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0C0A8E">
              <w:t xml:space="preserve">Did the grant agreement include funding for </w:t>
            </w:r>
            <w:r w:rsidR="008E5A7B">
              <w:t>Rental A</w:t>
            </w:r>
            <w:r w:rsidR="00A264D5">
              <w:t>ssistance</w:t>
            </w:r>
            <w:r w:rsidRPr="000C0A8E">
              <w:t>?</w:t>
            </w:r>
          </w:p>
          <w:p w:rsidR="001B5CE9" w:rsidRPr="00B5167E" w:rsidRDefault="000C0A8E" w:rsidP="008E5A7B">
            <w:pPr>
              <w:widowControl w:val="0"/>
              <w:spacing w:after="0" w:line="240" w:lineRule="auto"/>
              <w:ind w:left="365"/>
              <w:rPr>
                <w:rFonts w:ascii="Times New Roman" w:hAnsi="Times New Roman"/>
                <w:sz w:val="24"/>
                <w:szCs w:val="24"/>
              </w:rPr>
            </w:pPr>
            <w:r w:rsidRPr="000C0A8E">
              <w:rPr>
                <w:rFonts w:ascii="Times New Roman" w:hAnsi="Times New Roman"/>
                <w:sz w:val="24"/>
                <w:szCs w:val="24"/>
              </w:rPr>
              <w:t xml:space="preserve">NOTE: If </w:t>
            </w:r>
            <w:r w:rsidR="006455BE">
              <w:rPr>
                <w:rFonts w:ascii="Times New Roman" w:hAnsi="Times New Roman"/>
                <w:sz w:val="24"/>
                <w:szCs w:val="24"/>
              </w:rPr>
              <w:t>the response is “</w:t>
            </w:r>
            <w:r w:rsidRPr="000C0A8E">
              <w:rPr>
                <w:rFonts w:ascii="Times New Roman" w:hAnsi="Times New Roman"/>
                <w:sz w:val="24"/>
                <w:szCs w:val="24"/>
              </w:rPr>
              <w:t>N</w:t>
            </w:r>
            <w:r w:rsidR="008E5A7B">
              <w:rPr>
                <w:rFonts w:ascii="Times New Roman" w:hAnsi="Times New Roman"/>
                <w:sz w:val="24"/>
                <w:szCs w:val="24"/>
              </w:rPr>
              <w:t>o</w:t>
            </w:r>
            <w:r w:rsidRPr="000C0A8E">
              <w:rPr>
                <w:rFonts w:ascii="Times New Roman" w:hAnsi="Times New Roman"/>
                <w:sz w:val="24"/>
                <w:szCs w:val="24"/>
              </w:rPr>
              <w:t>,</w:t>
            </w:r>
            <w:r w:rsidR="006455BE">
              <w:rPr>
                <w:rFonts w:ascii="Times New Roman" w:hAnsi="Times New Roman"/>
                <w:sz w:val="24"/>
                <w:szCs w:val="24"/>
              </w:rPr>
              <w:t>”</w:t>
            </w:r>
            <w:r w:rsidRPr="000C0A8E">
              <w:rPr>
                <w:rFonts w:ascii="Times New Roman" w:hAnsi="Times New Roman"/>
                <w:sz w:val="24"/>
                <w:szCs w:val="24"/>
              </w:rPr>
              <w:t xml:space="preserve"> do not complete questions </w:t>
            </w:r>
            <w:r>
              <w:rPr>
                <w:rFonts w:ascii="Times New Roman" w:hAnsi="Times New Roman"/>
                <w:sz w:val="24"/>
                <w:szCs w:val="24"/>
              </w:rPr>
              <w:t>11-18</w:t>
            </w:r>
            <w:r w:rsidR="006455BE">
              <w:rPr>
                <w:rFonts w:ascii="Times New Roman" w:hAnsi="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B5CE9" w:rsidTr="001B5CE9">
              <w:trPr>
                <w:trHeight w:val="170"/>
              </w:trPr>
              <w:tc>
                <w:tcPr>
                  <w:tcW w:w="425" w:type="dxa"/>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1B5CE9" w:rsidTr="001B5CE9">
              <w:trPr>
                <w:trHeight w:val="225"/>
              </w:trPr>
              <w:tc>
                <w:tcPr>
                  <w:tcW w:w="425" w:type="dxa"/>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B5CE9" w:rsidTr="001B5CE9">
        <w:trPr>
          <w:cantSplit/>
        </w:trPr>
        <w:tc>
          <w:tcPr>
            <w:tcW w:w="9010" w:type="dxa"/>
            <w:gridSpan w:val="2"/>
            <w:tcBorders>
              <w:bottom w:val="nil"/>
            </w:tcBorders>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B5CE9" w:rsidTr="001B5CE9">
        <w:trPr>
          <w:cantSplit/>
        </w:trPr>
        <w:tc>
          <w:tcPr>
            <w:tcW w:w="9010" w:type="dxa"/>
            <w:gridSpan w:val="2"/>
            <w:tcBorders>
              <w:top w:val="nil"/>
            </w:tcBorders>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965AF0" w:rsidRDefault="001B5CE9" w:rsidP="00151AC0">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11</w:t>
      </w:r>
      <w:r w:rsidR="00965AF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7071D8" w:rsidRDefault="006455BE" w:rsidP="007071D8">
            <w:pPr>
              <w:pStyle w:val="Level1"/>
              <w:tabs>
                <w:tab w:val="clear" w:pos="360"/>
                <w:tab w:val="left" w:pos="720"/>
                <w:tab w:val="left" w:pos="1440"/>
                <w:tab w:val="left" w:pos="2160"/>
                <w:tab w:val="left" w:pos="2880"/>
                <w:tab w:val="left" w:pos="3600"/>
                <w:tab w:val="left" w:pos="5040"/>
                <w:tab w:val="left" w:pos="5760"/>
                <w:tab w:val="left" w:pos="6480"/>
              </w:tabs>
            </w:pPr>
            <w:r w:rsidRPr="008E5A7B">
              <w:t>Does a review of the documentation show that</w:t>
            </w:r>
            <w:r w:rsidR="007071D8" w:rsidRPr="009D6F7F">
              <w:t xml:space="preserve"> grant funds </w:t>
            </w:r>
            <w:r w:rsidRPr="008E5A7B">
              <w:t>were not</w:t>
            </w:r>
            <w:r>
              <w:t xml:space="preserve"> </w:t>
            </w:r>
            <w:r w:rsidR="007071D8" w:rsidRPr="009D6F7F">
              <w:t xml:space="preserve">expended for rental assistance provided to a program participant who was already receiving rental assistance, or living in a housing unit receiving rental assistance or operating assistance through other federal, state, or local sources? </w:t>
            </w:r>
          </w:p>
          <w:p w:rsidR="009B5EC3" w:rsidRDefault="007071D8" w:rsidP="008F2DA1">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9D6F7F">
              <w:t>[24 CFR 578.51(a)</w:t>
            </w:r>
            <w:r w:rsidR="008F2DA1">
              <w:t>;</w:t>
            </w:r>
            <w:r w:rsidRPr="009D6F7F">
              <w:t xml:space="preserve"> 24 CFR 578.103(a)(17)]</w:t>
            </w:r>
            <w:r w:rsidR="006455BE">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35481" w:rsidRDefault="00F35481"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4C6DC3" w:rsidRDefault="001B5CE9" w:rsidP="00D3708F">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12</w:t>
      </w:r>
      <w:r w:rsidR="004C6DC3" w:rsidRPr="009D6F7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7071D8" w:rsidRPr="009D6F7F" w:rsidRDefault="007071D8" w:rsidP="007071D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 xml:space="preserve">Were grant funds expended for rental assistance </w:t>
            </w:r>
            <w:r w:rsidR="00762EAF">
              <w:t xml:space="preserve">only </w:t>
            </w:r>
            <w:r w:rsidRPr="009D6F7F">
              <w:t xml:space="preserve">for </w:t>
            </w:r>
            <w:r w:rsidR="00762EAF">
              <w:t xml:space="preserve">some or all of </w:t>
            </w:r>
            <w:r w:rsidRPr="009D6F7F">
              <w:t xml:space="preserve">the following eligible costs, or the staff and overhead costs directly related to carrying out these eligible costs:  rental assistance, administering rental assistance, security deposits, first/last months’ rent, and vacancy payments?  </w:t>
            </w:r>
          </w:p>
          <w:p w:rsidR="009B5EC3" w:rsidRDefault="001C199B" w:rsidP="001C199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w:t>
            </w:r>
            <w:r w:rsidRPr="001C199B">
              <w:t>24 CFR 578.51(a)(</w:t>
            </w:r>
            <w:r>
              <w:t>2);</w:t>
            </w:r>
            <w:r w:rsidRPr="001C199B">
              <w:t xml:space="preserve"> 24 CFR 578.51(b)</w:t>
            </w:r>
            <w:r>
              <w:t>;</w:t>
            </w:r>
            <w:r w:rsidRPr="001C199B">
              <w:t xml:space="preserve"> 24 CFR 578.51(h)(4)(i)</w:t>
            </w:r>
            <w:r>
              <w:t>;</w:t>
            </w:r>
            <w:r w:rsidRPr="001C199B">
              <w:t xml:space="preserve"> 24 CFR578.51(j);</w:t>
            </w:r>
            <w:r w:rsidRPr="009D6F7F">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7071D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F35481" w:rsidRDefault="009B5EC3" w:rsidP="007071D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35481" w:rsidRDefault="00F35481" w:rsidP="007071D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9F512F" w:rsidRDefault="001B5CE9" w:rsidP="007071D8">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13.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7071D8" w:rsidRPr="009D6F7F" w:rsidRDefault="00661B54" w:rsidP="00237035">
            <w:pPr>
              <w:widowControl w:val="0"/>
              <w:spacing w:after="0" w:line="240" w:lineRule="auto"/>
            </w:pPr>
            <w:r w:rsidRPr="00661B54">
              <w:rPr>
                <w:rFonts w:ascii="Times New Roman" w:hAnsi="Times New Roman"/>
                <w:sz w:val="24"/>
                <w:szCs w:val="24"/>
              </w:rPr>
              <w:t>Were program participants allowed to choose housing of an appropriate size in which to reside?</w:t>
            </w:r>
          </w:p>
          <w:p w:rsidR="009B5EC3" w:rsidRDefault="007071D8"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[24 CFR 578.51(c)</w:t>
            </w:r>
            <w:r w:rsidR="00237035">
              <w:t>;</w:t>
            </w:r>
            <w:r w:rsidRPr="009D6F7F">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r w:rsidR="009B5EC3" w:rsidTr="002F6488">
        <w:trPr>
          <w:cantSplit/>
        </w:trPr>
        <w:tc>
          <w:tcPr>
            <w:tcW w:w="9010" w:type="dxa"/>
            <w:gridSpan w:val="2"/>
            <w:tcBorders>
              <w:bottom w:val="nil"/>
            </w:tcBorders>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7071D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35481" w:rsidRDefault="00F35481" w:rsidP="007071D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61B54" w:rsidRDefault="001B5CE9" w:rsidP="00D3708F">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14</w:t>
      </w:r>
      <w:r w:rsidR="00CB435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661B54" w:rsidTr="002C25D9">
        <w:trPr>
          <w:trHeight w:val="773"/>
        </w:trPr>
        <w:tc>
          <w:tcPr>
            <w:tcW w:w="7385" w:type="dxa"/>
            <w:tcBorders>
              <w:bottom w:val="single" w:sz="4" w:space="0" w:color="auto"/>
            </w:tcBorders>
          </w:tcPr>
          <w:p w:rsidR="00B91BB9" w:rsidRDefault="00F833A6" w:rsidP="00237035">
            <w:pPr>
              <w:widowControl w:val="0"/>
              <w:spacing w:after="0" w:line="240" w:lineRule="auto"/>
              <w:rPr>
                <w:rFonts w:ascii="Times New Roman" w:hAnsi="Times New Roman"/>
                <w:sz w:val="24"/>
                <w:szCs w:val="24"/>
              </w:rPr>
            </w:pPr>
            <w:r>
              <w:rPr>
                <w:rFonts w:ascii="Times New Roman" w:hAnsi="Times New Roman"/>
                <w:sz w:val="24"/>
                <w:szCs w:val="24"/>
              </w:rPr>
              <w:t>If</w:t>
            </w:r>
            <w:r w:rsidR="00661B54" w:rsidRPr="00661B54">
              <w:rPr>
                <w:rFonts w:ascii="Times New Roman" w:hAnsi="Times New Roman"/>
                <w:sz w:val="24"/>
                <w:szCs w:val="24"/>
              </w:rPr>
              <w:t xml:space="preserve"> program participants</w:t>
            </w:r>
            <w:r>
              <w:rPr>
                <w:rFonts w:ascii="Times New Roman" w:hAnsi="Times New Roman"/>
                <w:sz w:val="24"/>
                <w:szCs w:val="24"/>
              </w:rPr>
              <w:t xml:space="preserve"> were</w:t>
            </w:r>
            <w:r w:rsidR="00661B54" w:rsidRPr="00661B54">
              <w:rPr>
                <w:rFonts w:ascii="Times New Roman" w:hAnsi="Times New Roman"/>
                <w:sz w:val="24"/>
                <w:szCs w:val="24"/>
              </w:rPr>
              <w:t xml:space="preserve"> required to live in a specific area for their entire period of participation, or in a specific structure for the first year and in a specific area for the remainder of their period of participation</w:t>
            </w:r>
            <w:r w:rsidR="00237035">
              <w:rPr>
                <w:rFonts w:ascii="Times New Roman" w:hAnsi="Times New Roman"/>
                <w:sz w:val="24"/>
                <w:szCs w:val="24"/>
              </w:rPr>
              <w:t>,</w:t>
            </w:r>
            <w:r w:rsidR="00CB435A">
              <w:rPr>
                <w:rFonts w:ascii="Times New Roman" w:hAnsi="Times New Roman"/>
                <w:sz w:val="24"/>
                <w:szCs w:val="24"/>
              </w:rPr>
              <w:t xml:space="preserve"> </w:t>
            </w:r>
            <w:r w:rsidR="00B91BB9">
              <w:rPr>
                <w:rFonts w:ascii="Times New Roman" w:hAnsi="Times New Roman"/>
                <w:sz w:val="24"/>
                <w:szCs w:val="24"/>
              </w:rPr>
              <w:t xml:space="preserve">do documents establish </w:t>
            </w:r>
            <w:r w:rsidR="00237035" w:rsidRPr="0020159B">
              <w:rPr>
                <w:rFonts w:ascii="Times New Roman" w:hAnsi="Times New Roman"/>
                <w:sz w:val="24"/>
                <w:szCs w:val="24"/>
              </w:rPr>
              <w:t>that</w:t>
            </w:r>
            <w:r w:rsidR="00237035">
              <w:rPr>
                <w:rFonts w:ascii="Times New Roman" w:hAnsi="Times New Roman"/>
                <w:sz w:val="24"/>
                <w:szCs w:val="24"/>
              </w:rPr>
              <w:t xml:space="preserve"> </w:t>
            </w:r>
            <w:r w:rsidR="00B91BB9">
              <w:rPr>
                <w:rFonts w:ascii="Times New Roman" w:hAnsi="Times New Roman"/>
                <w:sz w:val="24"/>
                <w:szCs w:val="24"/>
              </w:rPr>
              <w:t>the restriction to a structure or area is necessary?</w:t>
            </w:r>
          </w:p>
          <w:p w:rsidR="00661B54" w:rsidRDefault="00661B54"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237035">
              <w:t>24 CFR 578.51(c);</w:t>
            </w:r>
            <w:r w:rsidRPr="009D6F7F">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61B54" w:rsidTr="002C25D9">
              <w:trPr>
                <w:trHeight w:val="170"/>
              </w:trPr>
              <w:tc>
                <w:tcPr>
                  <w:tcW w:w="425" w:type="dxa"/>
                </w:tcPr>
                <w:p w:rsidR="00661B54" w:rsidRDefault="00661B54" w:rsidP="0023703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661B54" w:rsidRDefault="00661B54" w:rsidP="0023703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661B54" w:rsidRDefault="00661B54" w:rsidP="0023703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661B54" w:rsidTr="002C25D9">
              <w:trPr>
                <w:trHeight w:val="225"/>
              </w:trPr>
              <w:tc>
                <w:tcPr>
                  <w:tcW w:w="425" w:type="dxa"/>
                </w:tcPr>
                <w:p w:rsidR="00661B54" w:rsidRDefault="00661B54" w:rsidP="0023703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61B54" w:rsidRDefault="00661B54" w:rsidP="0023703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61B54" w:rsidRDefault="00661B54" w:rsidP="0023703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61B54" w:rsidRDefault="00661B54" w:rsidP="0023703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661B54" w:rsidTr="002C25D9">
        <w:trPr>
          <w:cantSplit/>
        </w:trPr>
        <w:tc>
          <w:tcPr>
            <w:tcW w:w="9010" w:type="dxa"/>
            <w:gridSpan w:val="2"/>
            <w:tcBorders>
              <w:bottom w:val="nil"/>
            </w:tcBorders>
          </w:tcPr>
          <w:p w:rsidR="00661B54" w:rsidRDefault="00661B54"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661B54" w:rsidTr="002C25D9">
        <w:trPr>
          <w:cantSplit/>
        </w:trPr>
        <w:tc>
          <w:tcPr>
            <w:tcW w:w="9010" w:type="dxa"/>
            <w:gridSpan w:val="2"/>
            <w:tcBorders>
              <w:top w:val="nil"/>
            </w:tcBorders>
          </w:tcPr>
          <w:p w:rsidR="00661B54" w:rsidRDefault="00661B54"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61B54" w:rsidRDefault="00661B54"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61B54" w:rsidRDefault="001B5CE9" w:rsidP="00D3708F">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lastRenderedPageBreak/>
        <w:t>15</w:t>
      </w:r>
      <w:r w:rsidR="00661B54">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857567" w:rsidRDefault="00857567" w:rsidP="00237035">
            <w:pPr>
              <w:pStyle w:val="Level1"/>
              <w:tabs>
                <w:tab w:val="clear" w:pos="360"/>
                <w:tab w:val="left" w:pos="720"/>
                <w:tab w:val="left" w:pos="1440"/>
                <w:tab w:val="left" w:pos="2160"/>
                <w:tab w:val="left" w:pos="2880"/>
                <w:tab w:val="left" w:pos="3600"/>
                <w:tab w:val="left" w:pos="5040"/>
                <w:tab w:val="left" w:pos="5760"/>
                <w:tab w:val="left" w:pos="6480"/>
              </w:tabs>
              <w:ind w:left="365" w:hanging="365"/>
            </w:pPr>
            <w:r>
              <w:t>a.</w:t>
            </w:r>
            <w:r w:rsidR="00237035">
              <w:t xml:space="preserve">  </w:t>
            </w:r>
            <w:r>
              <w:t xml:space="preserve"> Did </w:t>
            </w:r>
            <w:r w:rsidR="00E44216" w:rsidRPr="009D6F7F">
              <w:t xml:space="preserve"> a household </w:t>
            </w:r>
            <w:r>
              <w:t xml:space="preserve">that was </w:t>
            </w:r>
            <w:r w:rsidR="00E44216" w:rsidRPr="009D6F7F">
              <w:t xml:space="preserve">assisted with tenant-based rental assistance </w:t>
            </w:r>
            <w:r w:rsidR="00CD0C9D" w:rsidRPr="009D6F7F">
              <w:t>move outside of the geographic area for the household’s health and safety</w:t>
            </w:r>
            <w:r w:rsidR="00CD0C9D" w:rsidRPr="009D6F7F" w:rsidDel="00661B54">
              <w:t xml:space="preserve"> </w:t>
            </w:r>
            <w:r w:rsidR="00CD0C9D">
              <w:t>based on the household’s reasonable belief</w:t>
            </w:r>
            <w:r w:rsidR="00237035">
              <w:t xml:space="preserve"> </w:t>
            </w:r>
            <w:r w:rsidR="002C25D9">
              <w:t xml:space="preserve">that they </w:t>
            </w:r>
            <w:r w:rsidR="00CD0C9D">
              <w:t>were</w:t>
            </w:r>
            <w:r w:rsidR="002C25D9">
              <w:t xml:space="preserve"> imminently threatened for </w:t>
            </w:r>
            <w:r w:rsidR="00E44216" w:rsidRPr="009D6F7F">
              <w:t xml:space="preserve">further domestic violence, dating violence, sexual assault, or stalking </w:t>
            </w:r>
            <w:r>
              <w:t>?</w:t>
            </w:r>
          </w:p>
          <w:p w:rsidR="00E44216" w:rsidRPr="009D6F7F" w:rsidRDefault="00857567" w:rsidP="00237035">
            <w:pPr>
              <w:pStyle w:val="Level1"/>
              <w:tabs>
                <w:tab w:val="clear" w:pos="360"/>
                <w:tab w:val="left" w:pos="720"/>
                <w:tab w:val="left" w:pos="1440"/>
                <w:tab w:val="left" w:pos="2160"/>
                <w:tab w:val="left" w:pos="2880"/>
                <w:tab w:val="left" w:pos="3600"/>
                <w:tab w:val="left" w:pos="5040"/>
                <w:tab w:val="left" w:pos="5760"/>
                <w:tab w:val="left" w:pos="6480"/>
              </w:tabs>
              <w:ind w:left="365" w:hanging="365"/>
            </w:pPr>
            <w:r>
              <w:t>b.</w:t>
            </w:r>
            <w:r w:rsidR="00237035">
              <w:t xml:space="preserve">   </w:t>
            </w:r>
            <w:r>
              <w:t xml:space="preserve">If so, </w:t>
            </w:r>
            <w:r w:rsidR="00E44216" w:rsidRPr="009D6F7F">
              <w:t>do records document that the household complied with all program requirements during their residency and were at imminent risk of further harm?</w:t>
            </w:r>
          </w:p>
          <w:p w:rsidR="009B5EC3" w:rsidRDefault="00E44216" w:rsidP="008F2DA1">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9D6F7F">
              <w:t>[24 CFR 578.51(c)(3)</w:t>
            </w:r>
            <w:r w:rsidR="008F2DA1">
              <w:t>;</w:t>
            </w:r>
            <w:r w:rsidRPr="009D6F7F">
              <w:t xml:space="preserve"> 24 CFR 578.103(a)(5)]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8423E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C3" w:rsidRDefault="009B5EC3" w:rsidP="008423E6">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F35481" w:rsidRDefault="00F35481" w:rsidP="008423E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9F512F" w:rsidRDefault="001B5CE9" w:rsidP="008423E6">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16</w:t>
      </w:r>
      <w:r w:rsidR="004C6DC3" w:rsidRPr="009D6F7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661B54" w:rsidRDefault="00661B54" w:rsidP="008423E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D6131">
              <w:t xml:space="preserve">For rental assistance paid, did the recipient or </w:t>
            </w:r>
            <w:r w:rsidR="0020159B">
              <w:t xml:space="preserve">its </w:t>
            </w:r>
            <w:r w:rsidRPr="005D6131">
              <w:t>subrecipient</w:t>
            </w:r>
            <w:r w:rsidR="0020159B">
              <w:t>s</w:t>
            </w:r>
            <w:r w:rsidRPr="005D6131">
              <w:t xml:space="preserve"> determine whether the rent charged for the unit receiving rental</w:t>
            </w:r>
            <w:r w:rsidR="00237035">
              <w:t xml:space="preserve"> </w:t>
            </w:r>
            <w:r w:rsidR="00237035" w:rsidRPr="0020159B">
              <w:t>assistance</w:t>
            </w:r>
            <w:r w:rsidRPr="005D6131">
              <w:t xml:space="preserve"> is reasonable in relation to rents being charged fo</w:t>
            </w:r>
            <w:r>
              <w:t>r comparable unassisted units?</w:t>
            </w:r>
          </w:p>
          <w:p w:rsidR="00661B54" w:rsidRDefault="00661B54" w:rsidP="00237035">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5D6131">
              <w:t>NOTE: Reasonable rent must not exceed rents currently being charged by the same owner for comparable unassisted units.</w:t>
            </w:r>
          </w:p>
          <w:p w:rsidR="009B5EC3" w:rsidRDefault="00E44216" w:rsidP="008F2DA1">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[24 CFR 578.51(g)</w:t>
            </w:r>
            <w:r w:rsidR="008F2DA1">
              <w:t>;</w:t>
            </w:r>
            <w:r w:rsidRPr="009D6F7F">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8423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8423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8423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8423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8423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8423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8423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8423E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F35481" w:rsidRDefault="009B5EC3" w:rsidP="008423E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37035" w:rsidRDefault="00237035" w:rsidP="008423E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9F512F" w:rsidRDefault="001B5CE9" w:rsidP="00237035">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17</w:t>
      </w:r>
      <w:r w:rsidR="004C6DC3" w:rsidRPr="009D6F7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CB435A" w:rsidRPr="00CB435A" w:rsidRDefault="00A7365F" w:rsidP="00237035">
            <w:pPr>
              <w:widowControl w:val="0"/>
              <w:tabs>
                <w:tab w:val="center" w:pos="4320"/>
              </w:tabs>
              <w:spacing w:after="0" w:line="240" w:lineRule="auto"/>
              <w:ind w:left="5"/>
              <w:rPr>
                <w:rFonts w:ascii="Times New Roman" w:hAnsi="Times New Roman"/>
                <w:sz w:val="24"/>
                <w:szCs w:val="24"/>
              </w:rPr>
            </w:pPr>
            <w:r w:rsidRPr="00CB435A">
              <w:rPr>
                <w:rFonts w:ascii="Times New Roman" w:hAnsi="Times New Roman"/>
                <w:sz w:val="24"/>
                <w:szCs w:val="24"/>
              </w:rPr>
              <w:t xml:space="preserve">If an assisted unit was vacated before the expiration of the lease, </w:t>
            </w:r>
            <w:r w:rsidR="005608D2" w:rsidRPr="00CB435A">
              <w:rPr>
                <w:rFonts w:ascii="Times New Roman" w:hAnsi="Times New Roman"/>
                <w:sz w:val="24"/>
                <w:szCs w:val="24"/>
              </w:rPr>
              <w:t>did the recipient/subrecipient pay rental assistance for vacancies for no more than 30 days from the end of the month in which the unit was vacated?</w:t>
            </w:r>
          </w:p>
          <w:p w:rsidR="000059C6" w:rsidRDefault="00237035" w:rsidP="00237035">
            <w:pPr>
              <w:widowControl w:val="0"/>
              <w:tabs>
                <w:tab w:val="center" w:pos="4320"/>
              </w:tabs>
              <w:spacing w:after="0" w:line="240" w:lineRule="auto"/>
              <w:ind w:left="365"/>
              <w:rPr>
                <w:rFonts w:ascii="Times New Roman" w:hAnsi="Times New Roman"/>
                <w:sz w:val="24"/>
                <w:szCs w:val="24"/>
              </w:rPr>
            </w:pPr>
            <w:r>
              <w:rPr>
                <w:rFonts w:ascii="Times New Roman" w:hAnsi="Times New Roman"/>
                <w:sz w:val="24"/>
                <w:szCs w:val="24"/>
              </w:rPr>
              <w:t>NOTE:</w:t>
            </w:r>
            <w:r w:rsidR="000059C6" w:rsidRPr="009D6F7F">
              <w:rPr>
                <w:rFonts w:ascii="Times New Roman" w:hAnsi="Times New Roman"/>
                <w:sz w:val="24"/>
                <w:szCs w:val="24"/>
              </w:rPr>
              <w:t xml:space="preserve">  Brief periods of stays in institutions (not to exceed 90 days) by program participants are not considered “vacancies” and the recipient/subrecipient may continue to pay rent on the unit while the program par</w:t>
            </w:r>
            <w:r w:rsidR="000059C6">
              <w:rPr>
                <w:rFonts w:ascii="Times New Roman" w:hAnsi="Times New Roman"/>
                <w:sz w:val="24"/>
                <w:szCs w:val="24"/>
              </w:rPr>
              <w:t>ticipant is in the institution.</w:t>
            </w:r>
          </w:p>
          <w:p w:rsidR="009B5EC3" w:rsidRDefault="000059C6"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[24 CFR 578.51(i)</w:t>
            </w:r>
            <w:r w:rsidR="00237035">
              <w:t>;</w:t>
            </w:r>
            <w:r w:rsidRPr="009D6F7F">
              <w:t xml:space="preserve"> 24 CFR 578.103(a)(17)</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F35481"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37035" w:rsidRDefault="00237035"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4C6DC3" w:rsidRDefault="001B5CE9" w:rsidP="00D3708F">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18</w:t>
      </w:r>
      <w:r w:rsidR="004C6DC3" w:rsidRPr="009D6F7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0059C6" w:rsidRPr="009D6F7F" w:rsidRDefault="000059C6" w:rsidP="000059C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 xml:space="preserve">In instances where grant funds were expended for rental assistance, were lease agreements in place between the program participant and the landlord/landowner? </w:t>
            </w:r>
          </w:p>
          <w:p w:rsidR="009B5EC3" w:rsidRDefault="000059C6"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[24 CFR 578.51</w:t>
            </w:r>
            <w:r w:rsidR="00237035">
              <w:t>; 42 U.S.C. 11304;</w:t>
            </w:r>
            <w:r w:rsidRPr="009D6F7F">
              <w:t xml:space="preserve"> 24 CFR 578.103(a)(17)</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35481" w:rsidRDefault="00F35481" w:rsidP="000059C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0A33CB" w:rsidRDefault="000A33CB" w:rsidP="000059C6">
      <w:pPr>
        <w:widowControl w:val="0"/>
        <w:tabs>
          <w:tab w:val="center" w:pos="4320"/>
        </w:tabs>
        <w:spacing w:after="0" w:line="240" w:lineRule="auto"/>
        <w:ind w:left="360"/>
        <w:rPr>
          <w:rFonts w:ascii="Times New Roman" w:hAnsi="Times New Roman"/>
          <w:sz w:val="24"/>
          <w:szCs w:val="24"/>
          <w:u w:val="single"/>
        </w:rPr>
      </w:pPr>
    </w:p>
    <w:p w:rsidR="00EB63FF" w:rsidRPr="00467287" w:rsidRDefault="000059C6" w:rsidP="000059C6">
      <w:pPr>
        <w:widowControl w:val="0"/>
        <w:tabs>
          <w:tab w:val="center" w:pos="4320"/>
        </w:tabs>
        <w:spacing w:after="0" w:line="240" w:lineRule="auto"/>
        <w:ind w:left="360"/>
        <w:rPr>
          <w:rFonts w:ascii="Times New Roman" w:hAnsi="Times New Roman"/>
          <w:sz w:val="24"/>
          <w:szCs w:val="24"/>
          <w:u w:val="single"/>
        </w:rPr>
      </w:pPr>
      <w:bookmarkStart w:id="1" w:name="_GoBack"/>
      <w:bookmarkEnd w:id="1"/>
      <w:r w:rsidRPr="00467287">
        <w:rPr>
          <w:rFonts w:ascii="Times New Roman" w:hAnsi="Times New Roman"/>
          <w:sz w:val="24"/>
          <w:szCs w:val="24"/>
          <w:u w:val="single"/>
        </w:rPr>
        <w:t>Supportive Services</w:t>
      </w:r>
    </w:p>
    <w:p w:rsidR="001B5CE9" w:rsidRDefault="00CB435A" w:rsidP="000059C6">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lastRenderedPageBreak/>
        <w:t>19</w:t>
      </w:r>
      <w:r w:rsidR="004C6DC3" w:rsidRPr="009D6F7F">
        <w:rPr>
          <w:rFonts w:ascii="Times New Roman" w:hAnsi="Times New Roman"/>
          <w:sz w:val="24"/>
          <w:szCs w:val="24"/>
        </w:rPr>
        <w:t>.</w:t>
      </w:r>
      <w:r w:rsidR="00CD0C9D">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B5CE9" w:rsidTr="001B5CE9">
        <w:trPr>
          <w:trHeight w:val="773"/>
        </w:trPr>
        <w:tc>
          <w:tcPr>
            <w:tcW w:w="7385" w:type="dxa"/>
            <w:tcBorders>
              <w:bottom w:val="single" w:sz="4" w:space="0" w:color="auto"/>
            </w:tcBorders>
          </w:tcPr>
          <w:p w:rsidR="000C0A8E" w:rsidRPr="000C0A8E" w:rsidRDefault="000C0A8E" w:rsidP="000C0A8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0C0A8E">
              <w:t xml:space="preserve">Did the grant agreement include funding for </w:t>
            </w:r>
            <w:r w:rsidR="00A264D5">
              <w:t>Supportive Services</w:t>
            </w:r>
            <w:r w:rsidRPr="000C0A8E">
              <w:t>?</w:t>
            </w:r>
          </w:p>
          <w:p w:rsidR="001B5CE9" w:rsidRDefault="000C0A8E" w:rsidP="0020159B">
            <w:pPr>
              <w:keepNext/>
              <w:keepLines/>
              <w:tabs>
                <w:tab w:val="center" w:pos="4320"/>
              </w:tabs>
              <w:spacing w:after="0" w:line="240" w:lineRule="auto"/>
              <w:ind w:left="365"/>
            </w:pPr>
            <w:r w:rsidRPr="000C0A8E">
              <w:rPr>
                <w:rFonts w:ascii="Times New Roman" w:hAnsi="Times New Roman"/>
                <w:sz w:val="24"/>
                <w:szCs w:val="24"/>
              </w:rPr>
              <w:t xml:space="preserve">NOTE: If </w:t>
            </w:r>
            <w:r w:rsidR="00237035">
              <w:rPr>
                <w:rFonts w:ascii="Times New Roman" w:hAnsi="Times New Roman"/>
                <w:sz w:val="24"/>
                <w:szCs w:val="24"/>
              </w:rPr>
              <w:t>the response is “</w:t>
            </w:r>
            <w:r w:rsidR="0020159B">
              <w:rPr>
                <w:rFonts w:ascii="Times New Roman" w:hAnsi="Times New Roman"/>
                <w:sz w:val="24"/>
                <w:szCs w:val="24"/>
              </w:rPr>
              <w:t>No</w:t>
            </w:r>
            <w:r w:rsidRPr="000C0A8E">
              <w:rPr>
                <w:rFonts w:ascii="Times New Roman" w:hAnsi="Times New Roman"/>
                <w:sz w:val="24"/>
                <w:szCs w:val="24"/>
              </w:rPr>
              <w:t>,</w:t>
            </w:r>
            <w:r w:rsidR="00237035">
              <w:rPr>
                <w:rFonts w:ascii="Times New Roman" w:hAnsi="Times New Roman"/>
                <w:sz w:val="24"/>
                <w:szCs w:val="24"/>
              </w:rPr>
              <w:t>”</w:t>
            </w:r>
            <w:r w:rsidRPr="000C0A8E">
              <w:rPr>
                <w:rFonts w:ascii="Times New Roman" w:hAnsi="Times New Roman"/>
                <w:sz w:val="24"/>
                <w:szCs w:val="24"/>
              </w:rPr>
              <w:t xml:space="preserve"> do not complete questions</w:t>
            </w:r>
            <w:r w:rsidR="00203B70">
              <w:rPr>
                <w:rFonts w:ascii="Times New Roman" w:hAnsi="Times New Roman"/>
                <w:sz w:val="24"/>
                <w:szCs w:val="24"/>
              </w:rPr>
              <w:t xml:space="preserve"> </w:t>
            </w:r>
            <w:r w:rsidR="00203B70" w:rsidRPr="0020159B">
              <w:rPr>
                <w:rFonts w:ascii="Times New Roman" w:hAnsi="Times New Roman"/>
                <w:sz w:val="24"/>
                <w:szCs w:val="24"/>
              </w:rPr>
              <w:t>20-23</w:t>
            </w:r>
            <w:r w:rsidR="0020159B">
              <w:rPr>
                <w:rFonts w:ascii="Times New Roman" w:hAnsi="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B5CE9" w:rsidTr="001B5CE9">
              <w:trPr>
                <w:trHeight w:val="170"/>
              </w:trPr>
              <w:tc>
                <w:tcPr>
                  <w:tcW w:w="425" w:type="dxa"/>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1B5CE9" w:rsidTr="001B5CE9">
              <w:trPr>
                <w:trHeight w:val="225"/>
              </w:trPr>
              <w:tc>
                <w:tcPr>
                  <w:tcW w:w="425" w:type="dxa"/>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B5CE9" w:rsidTr="001B5CE9">
        <w:trPr>
          <w:cantSplit/>
        </w:trPr>
        <w:tc>
          <w:tcPr>
            <w:tcW w:w="9010" w:type="dxa"/>
            <w:gridSpan w:val="2"/>
            <w:tcBorders>
              <w:bottom w:val="nil"/>
            </w:tcBorders>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B5CE9" w:rsidTr="001B5CE9">
        <w:trPr>
          <w:cantSplit/>
        </w:trPr>
        <w:tc>
          <w:tcPr>
            <w:tcW w:w="9010" w:type="dxa"/>
            <w:gridSpan w:val="2"/>
            <w:tcBorders>
              <w:top w:val="nil"/>
            </w:tcBorders>
          </w:tcPr>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B5CE9" w:rsidRDefault="001B5CE9" w:rsidP="001B5CE9">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CD0C9D" w:rsidRDefault="00CB435A" w:rsidP="000059C6">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20</w:t>
      </w:r>
      <w:r w:rsidR="00CD0C9D">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0059C6" w:rsidRPr="009D6F7F" w:rsidRDefault="000059C6" w:rsidP="000059C6">
            <w:pPr>
              <w:pStyle w:val="Level1"/>
              <w:tabs>
                <w:tab w:val="clear" w:pos="360"/>
                <w:tab w:val="left" w:pos="720"/>
                <w:tab w:val="left" w:pos="1440"/>
                <w:tab w:val="left" w:pos="2160"/>
                <w:tab w:val="left" w:pos="2880"/>
                <w:tab w:val="left" w:pos="3600"/>
                <w:tab w:val="left" w:pos="5040"/>
                <w:tab w:val="left" w:pos="5760"/>
                <w:tab w:val="left" w:pos="6480"/>
              </w:tabs>
            </w:pPr>
            <w:r w:rsidRPr="009D6F7F">
              <w:t xml:space="preserve">If supportive services were provided in a facility not contained in a housing structure, </w:t>
            </w:r>
            <w:r w:rsidR="00DB6B7C">
              <w:t>were funds expended only on</w:t>
            </w:r>
            <w:r w:rsidRPr="009D6F7F">
              <w:t xml:space="preserve"> costs classified as day-to-day operation of the supportive service facility, including maintenance, repair, building security, furniture, utilities and equipment as supportive services costs? </w:t>
            </w:r>
          </w:p>
          <w:p w:rsidR="009B5EC3" w:rsidRDefault="000059C6"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[24 CFR 578.53(a)</w:t>
            </w:r>
            <w:r w:rsidR="00237035">
              <w:t>;</w:t>
            </w:r>
            <w:r w:rsidRPr="009D6F7F">
              <w:t xml:space="preserve"> 24 CFR 578.103(a)(9)]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EB63FF" w:rsidRDefault="00CB435A" w:rsidP="00EB63FF">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21</w:t>
      </w:r>
      <w:r w:rsidR="004C6DC3" w:rsidRPr="009D6F7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0059C6" w:rsidRPr="009D6F7F" w:rsidRDefault="000059C6" w:rsidP="000059C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 xml:space="preserve">Were supportive services paid for with grant funds necessary to assist program participants to obtain and maintain housing? </w:t>
            </w:r>
          </w:p>
          <w:p w:rsidR="009B5EC3" w:rsidRDefault="000059C6"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[24 CFR 578.53(a)(1)</w:t>
            </w:r>
            <w:r w:rsidR="00237035">
              <w:t>;</w:t>
            </w:r>
            <w:r w:rsidRPr="009D6F7F">
              <w:t xml:space="preserve"> 24 CFR 578.103(a)(9)]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C3" w:rsidRDefault="009B5EC3" w:rsidP="000059C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EB63FF" w:rsidRDefault="00CB435A" w:rsidP="00EB63FF">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22</w:t>
      </w:r>
      <w:r w:rsidR="004C6DC3" w:rsidRPr="009D6F7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0059C6" w:rsidRPr="009D6F7F" w:rsidRDefault="00C95C4D"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Did the recipient and its </w:t>
            </w:r>
            <w:r w:rsidR="000059C6" w:rsidRPr="009D6F7F">
              <w:t>subrecipient</w:t>
            </w:r>
            <w:r w:rsidR="000C0A8E">
              <w:t>s meet the requirement to</w:t>
            </w:r>
            <w:r w:rsidR="000059C6" w:rsidRPr="009D6F7F">
              <w:t xml:space="preserve"> conduct an annual assessment of the service needs of all program participants and adjusted services as necessary? </w:t>
            </w:r>
          </w:p>
          <w:p w:rsidR="009B5EC3" w:rsidRDefault="000059C6"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[24 CFR 578.53(a)(2)</w:t>
            </w:r>
            <w:r w:rsidR="00237035">
              <w:t>;</w:t>
            </w:r>
            <w:r w:rsidRPr="009D6F7F">
              <w:t xml:space="preserve"> 24 CFR 578.103(a)(7)(i)]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9B5EC3" w:rsidRDefault="009B5EC3"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EB63FF" w:rsidRDefault="00CB435A" w:rsidP="00237035">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23</w:t>
      </w:r>
      <w:r w:rsidR="004C6DC3" w:rsidRPr="009D6F7F">
        <w:rPr>
          <w:rFonts w:ascii="Times New Roman" w:hAnsi="Times New Roman"/>
          <w:sz w:val="24"/>
          <w:szCs w:val="24"/>
        </w:rPr>
        <w:t>.</w:t>
      </w:r>
    </w:p>
    <w:tbl>
      <w:tblPr>
        <w:tblW w:w="90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10"/>
        <w:gridCol w:w="1630"/>
      </w:tblGrid>
      <w:tr w:rsidR="000059C6" w:rsidTr="00B60EA0">
        <w:trPr>
          <w:trHeight w:val="531"/>
        </w:trPr>
        <w:tc>
          <w:tcPr>
            <w:tcW w:w="9040" w:type="dxa"/>
            <w:gridSpan w:val="2"/>
            <w:tcBorders>
              <w:bottom w:val="single" w:sz="4" w:space="0" w:color="auto"/>
            </w:tcBorders>
          </w:tcPr>
          <w:p w:rsidR="000059C6" w:rsidRDefault="00AD490D" w:rsidP="0023703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CB435A">
              <w:t xml:space="preserve">If the </w:t>
            </w:r>
            <w:r w:rsidR="00A75D35" w:rsidRPr="00CB435A">
              <w:t>project description in the approved grant application show</w:t>
            </w:r>
            <w:r w:rsidR="002A1503" w:rsidRPr="00C95C4D">
              <w:t>s</w:t>
            </w:r>
            <w:r w:rsidR="00237035">
              <w:t xml:space="preserve"> that</w:t>
            </w:r>
            <w:r w:rsidR="00A75D35" w:rsidRPr="00CB435A">
              <w:t xml:space="preserve"> the recipient would provide the particular type of supportive service </w:t>
            </w:r>
            <w:r w:rsidRPr="00CB435A">
              <w:t>listed below, were</w:t>
            </w:r>
            <w:r w:rsidR="000059C6" w:rsidRPr="00CB435A">
              <w:t xml:space="preserve"> </w:t>
            </w:r>
            <w:r>
              <w:t xml:space="preserve">the </w:t>
            </w:r>
            <w:r w:rsidR="000059C6" w:rsidRPr="009D6F7F">
              <w:t xml:space="preserve">grant funds expended for the costs of supportive services </w:t>
            </w:r>
            <w:r>
              <w:t xml:space="preserve">limited to the listed costs, </w:t>
            </w:r>
            <w:r w:rsidR="000059C6" w:rsidRPr="009D6F7F">
              <w:t>includ</w:t>
            </w:r>
            <w:r>
              <w:t>ing</w:t>
            </w:r>
            <w:r w:rsidR="000059C6" w:rsidRPr="009D6F7F">
              <w:t xml:space="preserve"> the staff and overhead costs directly related to carrying out the costs</w:t>
            </w:r>
            <w:r w:rsidR="00237035">
              <w:t xml:space="preserve"> </w:t>
            </w:r>
            <w:r w:rsidR="00237035" w:rsidRPr="00C95C4D">
              <w:t>of</w:t>
            </w:r>
            <w:r w:rsidR="00237035">
              <w:t>:</w:t>
            </w:r>
          </w:p>
        </w:tc>
      </w:tr>
      <w:tr w:rsidR="000059C6" w:rsidTr="00B60EA0">
        <w:trPr>
          <w:trHeight w:val="644"/>
        </w:trPr>
        <w:tc>
          <w:tcPr>
            <w:tcW w:w="7410" w:type="dxa"/>
            <w:tcBorders>
              <w:bottom w:val="single" w:sz="4" w:space="0" w:color="auto"/>
            </w:tcBorders>
          </w:tcPr>
          <w:p w:rsidR="00097B5A" w:rsidRPr="009D6F7F" w:rsidRDefault="00A7365F" w:rsidP="007E6A4E">
            <w:pPr>
              <w:pStyle w:val="Level1"/>
              <w:widowControl w:val="0"/>
              <w:numPr>
                <w:ilvl w:val="0"/>
                <w:numId w:val="1"/>
              </w:numPr>
              <w:tabs>
                <w:tab w:val="clear" w:pos="4320"/>
                <w:tab w:val="clear" w:pos="8640"/>
              </w:tabs>
              <w:ind w:left="365"/>
            </w:pPr>
            <w:r>
              <w:t>One</w:t>
            </w:r>
            <w:r w:rsidR="00097B5A" w:rsidRPr="009D6F7F">
              <w:t xml:space="preserve">-time moving costs? </w:t>
            </w:r>
          </w:p>
          <w:p w:rsidR="000059C6" w:rsidRDefault="00477E55" w:rsidP="001E7994">
            <w:pPr>
              <w:pStyle w:val="Level1"/>
              <w:widowControl w:val="0"/>
              <w:tabs>
                <w:tab w:val="clear" w:pos="360"/>
                <w:tab w:val="clear" w:pos="4320"/>
                <w:tab w:val="clear" w:pos="8640"/>
              </w:tabs>
              <w:ind w:left="365"/>
            </w:pPr>
            <w:r>
              <w:t>NOTE:</w:t>
            </w:r>
            <w:r w:rsidR="00097B5A" w:rsidRPr="009D6F7F">
              <w:t xml:space="preserve">  Truck rental and hiring a mov</w:t>
            </w:r>
            <w:r w:rsidR="001E7994">
              <w:t>ing company are eligible costs.</w:t>
            </w:r>
          </w:p>
          <w:p w:rsidR="001E7994" w:rsidRDefault="001E7994" w:rsidP="00477E55">
            <w:pPr>
              <w:pStyle w:val="Level1"/>
              <w:widowControl w:val="0"/>
              <w:tabs>
                <w:tab w:val="clear" w:pos="360"/>
                <w:tab w:val="clear" w:pos="4320"/>
                <w:tab w:val="clear" w:pos="8640"/>
              </w:tabs>
              <w:ind w:left="365"/>
            </w:pPr>
            <w:r w:rsidRPr="009D6F7F">
              <w:t>[24 CFR 578.53(e)(2)</w:t>
            </w:r>
            <w:r w:rsidR="00477E55">
              <w:t>;</w:t>
            </w:r>
            <w:r w:rsidRPr="009D6F7F">
              <w:t xml:space="preserve"> 24 CFR 578.103(a)(9)]</w:t>
            </w:r>
            <w:r w:rsidRPr="009D6F7F">
              <w:rPr>
                <w:color w:val="000000"/>
              </w:rPr>
              <w:t xml:space="preserve"> </w:t>
            </w:r>
          </w:p>
        </w:tc>
        <w:tc>
          <w:tcPr>
            <w:tcW w:w="163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1E7994" w:rsidRPr="009D6F7F" w:rsidRDefault="003C5762" w:rsidP="007E6A4E">
            <w:pPr>
              <w:pStyle w:val="Level1"/>
              <w:numPr>
                <w:ilvl w:val="0"/>
                <w:numId w:val="1"/>
              </w:numPr>
              <w:tabs>
                <w:tab w:val="clear" w:pos="4320"/>
                <w:tab w:val="clear" w:pos="8640"/>
              </w:tabs>
              <w:ind w:left="365"/>
            </w:pPr>
            <w:r>
              <w:t>C</w:t>
            </w:r>
            <w:r w:rsidR="001E7994" w:rsidRPr="009D6F7F">
              <w:t xml:space="preserve">ase management?  </w:t>
            </w:r>
          </w:p>
          <w:p w:rsidR="000059C6" w:rsidRDefault="001E7994" w:rsidP="00477E55">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9D6F7F">
              <w:t>[24 CFR 578.53(e)(3)</w:t>
            </w:r>
            <w:r w:rsidR="00477E55">
              <w:t>;</w:t>
            </w:r>
            <w:r w:rsidRPr="009D6F7F">
              <w:t xml:space="preserve"> 24 CFR 578.103(a)(9)</w:t>
            </w:r>
            <w:r w:rsidRPr="009D6F7F">
              <w:rPr>
                <w:color w:val="000000"/>
              </w:rPr>
              <w:t>]</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1E7994" w:rsidRPr="009D6F7F" w:rsidRDefault="003C5762" w:rsidP="007E6A4E">
            <w:pPr>
              <w:pStyle w:val="Level1"/>
              <w:numPr>
                <w:ilvl w:val="0"/>
                <w:numId w:val="1"/>
              </w:numPr>
              <w:tabs>
                <w:tab w:val="clear" w:pos="4320"/>
                <w:tab w:val="clear" w:pos="8640"/>
              </w:tabs>
              <w:ind w:left="365"/>
            </w:pPr>
            <w:r>
              <w:lastRenderedPageBreak/>
              <w:t>C</w:t>
            </w:r>
            <w:r w:rsidR="001E7994" w:rsidRPr="009D6F7F">
              <w:t xml:space="preserve">hild care?  </w:t>
            </w:r>
          </w:p>
          <w:p w:rsidR="000059C6" w:rsidRDefault="00477E55" w:rsidP="008F2DA1">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 xml:space="preserve">[24 CFR 578.53(e)(4); </w:t>
            </w:r>
            <w:r w:rsidR="001E7994" w:rsidRPr="009D6F7F">
              <w:t>24 CFR 578.103(a)(9)</w:t>
            </w:r>
            <w:r w:rsidR="001E7994" w:rsidRPr="009D6F7F">
              <w:rPr>
                <w:color w:val="000000"/>
              </w:rPr>
              <w:t>]</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1E7994" w:rsidRPr="009D6F7F" w:rsidRDefault="003C5762" w:rsidP="007E6A4E">
            <w:pPr>
              <w:pStyle w:val="Level1"/>
              <w:numPr>
                <w:ilvl w:val="0"/>
                <w:numId w:val="1"/>
              </w:numPr>
              <w:tabs>
                <w:tab w:val="clear" w:pos="4320"/>
                <w:tab w:val="clear" w:pos="8640"/>
              </w:tabs>
              <w:ind w:left="365"/>
            </w:pPr>
            <w:r>
              <w:rPr>
                <w:color w:val="000000"/>
              </w:rPr>
              <w:t>E</w:t>
            </w:r>
            <w:r w:rsidR="001E7994" w:rsidRPr="009D6F7F">
              <w:rPr>
                <w:color w:val="000000"/>
              </w:rPr>
              <w:t>ducation services?</w:t>
            </w:r>
          </w:p>
          <w:p w:rsidR="000059C6" w:rsidRDefault="00477E55" w:rsidP="00477E55">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[24 CFR 578.53(e)(5);</w:t>
            </w:r>
            <w:r w:rsidR="001E7994" w:rsidRPr="009D6F7F">
              <w:t xml:space="preserve"> 24 CFR 578.103(a)(9)</w:t>
            </w:r>
            <w:r w:rsidR="001E7994" w:rsidRPr="009D6F7F">
              <w:rPr>
                <w:color w:val="000000"/>
              </w:rPr>
              <w:t>]</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1B0848" w:rsidRPr="009D6F7F" w:rsidRDefault="003C5762" w:rsidP="007E6A4E">
            <w:pPr>
              <w:pStyle w:val="Level1"/>
              <w:numPr>
                <w:ilvl w:val="0"/>
                <w:numId w:val="1"/>
              </w:numPr>
              <w:tabs>
                <w:tab w:val="clear" w:pos="4320"/>
                <w:tab w:val="clear" w:pos="8640"/>
              </w:tabs>
              <w:ind w:left="365"/>
              <w:rPr>
                <w:u w:val="single"/>
              </w:rPr>
            </w:pPr>
            <w:r>
              <w:t>E</w:t>
            </w:r>
            <w:r w:rsidR="001B0848" w:rsidRPr="009D6F7F">
              <w:t xml:space="preserve">mployment assistance and job training?  </w:t>
            </w:r>
          </w:p>
          <w:p w:rsidR="000059C6" w:rsidRDefault="001B0848" w:rsidP="00477E55">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9D6F7F">
              <w:t>[24 CFR 578.53(e)(6)</w:t>
            </w:r>
            <w:r w:rsidR="00477E55">
              <w:t>;</w:t>
            </w:r>
            <w:r w:rsidRPr="009D6F7F">
              <w:t xml:space="preserve"> 24 CFR 578.103(a)(9)</w:t>
            </w:r>
            <w:r w:rsidRPr="009D6F7F">
              <w:rPr>
                <w:color w:val="000000"/>
              </w:rPr>
              <w:t>]</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1B0848" w:rsidRPr="009D6F7F" w:rsidRDefault="003C5762" w:rsidP="007E6A4E">
            <w:pPr>
              <w:pStyle w:val="Level1"/>
              <w:numPr>
                <w:ilvl w:val="0"/>
                <w:numId w:val="1"/>
              </w:numPr>
              <w:tabs>
                <w:tab w:val="clear" w:pos="4320"/>
                <w:tab w:val="clear" w:pos="8640"/>
              </w:tabs>
              <w:ind w:left="365"/>
            </w:pPr>
            <w:r>
              <w:t>F</w:t>
            </w:r>
            <w:r w:rsidR="001B0848" w:rsidRPr="009D6F7F">
              <w:t xml:space="preserve">ood?  </w:t>
            </w:r>
          </w:p>
          <w:p w:rsidR="000059C6" w:rsidRDefault="001B0848" w:rsidP="00477E55">
            <w:pPr>
              <w:pStyle w:val="Level1"/>
              <w:tabs>
                <w:tab w:val="clear" w:pos="360"/>
                <w:tab w:val="clear" w:pos="4320"/>
                <w:tab w:val="clear" w:pos="8640"/>
              </w:tabs>
              <w:ind w:left="365"/>
            </w:pPr>
            <w:r w:rsidRPr="009D6F7F">
              <w:t>[24 CFR 578.53(e)(7)</w:t>
            </w:r>
            <w:r w:rsidR="00477E55">
              <w:t>;</w:t>
            </w:r>
            <w:r w:rsidRPr="009D6F7F">
              <w:t xml:space="preserve"> 24 CFR 578.103(a)(9)</w:t>
            </w:r>
            <w:r w:rsidRPr="009D6F7F">
              <w:rPr>
                <w:color w:val="000000"/>
              </w:rPr>
              <w:t xml:space="preserve">] </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1B0848" w:rsidRPr="009D6F7F" w:rsidRDefault="003C5762" w:rsidP="007E6A4E">
            <w:pPr>
              <w:pStyle w:val="Level1"/>
              <w:numPr>
                <w:ilvl w:val="0"/>
                <w:numId w:val="1"/>
              </w:numPr>
              <w:tabs>
                <w:tab w:val="clear" w:pos="4320"/>
                <w:tab w:val="clear" w:pos="8640"/>
              </w:tabs>
              <w:ind w:left="365"/>
            </w:pPr>
            <w:r>
              <w:t>H</w:t>
            </w:r>
            <w:r w:rsidR="001B0848" w:rsidRPr="009D6F7F">
              <w:t xml:space="preserve">ousing search and counseling services?  </w:t>
            </w:r>
          </w:p>
          <w:p w:rsidR="000059C6" w:rsidRDefault="001B0848" w:rsidP="00477E55">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9D6F7F">
              <w:t>[24 CFR 578.53(e)(8)</w:t>
            </w:r>
            <w:r w:rsidR="00477E55">
              <w:t>;</w:t>
            </w:r>
            <w:r w:rsidRPr="009D6F7F">
              <w:t xml:space="preserve"> 24 CFR 578.103(a)(9)</w:t>
            </w:r>
            <w:r w:rsidRPr="009D6F7F">
              <w:rPr>
                <w:color w:val="000000"/>
              </w:rPr>
              <w:t>]</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626A88" w:rsidRPr="009D6F7F" w:rsidRDefault="003C5762" w:rsidP="007E6A4E">
            <w:pPr>
              <w:pStyle w:val="Level1"/>
              <w:numPr>
                <w:ilvl w:val="0"/>
                <w:numId w:val="1"/>
              </w:numPr>
              <w:tabs>
                <w:tab w:val="clear" w:pos="4320"/>
                <w:tab w:val="clear" w:pos="8640"/>
              </w:tabs>
              <w:ind w:left="365"/>
            </w:pPr>
            <w:r>
              <w:t>L</w:t>
            </w:r>
            <w:r w:rsidR="00626A88" w:rsidRPr="009D6F7F">
              <w:t xml:space="preserve">egal services?  </w:t>
            </w:r>
          </w:p>
          <w:p w:rsidR="000059C6" w:rsidRDefault="00477E55" w:rsidP="00477E55">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[24 CFR 578.53(e)(9);</w:t>
            </w:r>
            <w:r w:rsidR="00626A88" w:rsidRPr="009D6F7F">
              <w:t xml:space="preserve"> 24 CFR 578.103(a)(9</w:t>
            </w:r>
            <w:r w:rsidR="00626A88">
              <w:t>)]</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626A88" w:rsidRPr="009D6F7F" w:rsidRDefault="003C5762" w:rsidP="007E6A4E">
            <w:pPr>
              <w:pStyle w:val="Level1"/>
              <w:numPr>
                <w:ilvl w:val="0"/>
                <w:numId w:val="1"/>
              </w:numPr>
              <w:tabs>
                <w:tab w:val="clear" w:pos="4320"/>
                <w:tab w:val="clear" w:pos="8640"/>
              </w:tabs>
              <w:ind w:left="365"/>
            </w:pPr>
            <w:r>
              <w:t>L</w:t>
            </w:r>
            <w:r w:rsidR="00626A88" w:rsidRPr="009D6F7F">
              <w:t xml:space="preserve">ife skills training? </w:t>
            </w:r>
          </w:p>
          <w:p w:rsidR="000059C6" w:rsidRDefault="00626A88" w:rsidP="00477E55">
            <w:pPr>
              <w:pStyle w:val="Level1"/>
              <w:tabs>
                <w:tab w:val="clear" w:pos="360"/>
                <w:tab w:val="clear" w:pos="4320"/>
                <w:tab w:val="clear" w:pos="8640"/>
              </w:tabs>
              <w:ind w:left="360"/>
            </w:pPr>
            <w:r w:rsidRPr="009D6F7F">
              <w:t>[24 CFR 578.53(e)(10)</w:t>
            </w:r>
            <w:r w:rsidR="00477E55">
              <w:t>;</w:t>
            </w:r>
            <w:r w:rsidRPr="009D6F7F">
              <w:t xml:space="preserve"> 24 CFR 578.103(a)(9)</w:t>
            </w:r>
            <w:r w:rsidRPr="009D6F7F">
              <w:rPr>
                <w:color w:val="000000"/>
              </w:rPr>
              <w:t xml:space="preserve">]   </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626A88" w:rsidRPr="009D6F7F" w:rsidRDefault="003C5762" w:rsidP="007E6A4E">
            <w:pPr>
              <w:pStyle w:val="Level1"/>
              <w:numPr>
                <w:ilvl w:val="0"/>
                <w:numId w:val="1"/>
              </w:numPr>
              <w:tabs>
                <w:tab w:val="clear" w:pos="4320"/>
                <w:tab w:val="clear" w:pos="8640"/>
              </w:tabs>
              <w:ind w:left="365"/>
            </w:pPr>
            <w:r>
              <w:t>M</w:t>
            </w:r>
            <w:r w:rsidR="00626A88" w:rsidRPr="009D6F7F">
              <w:t xml:space="preserve">ental health services provided by licensed professionals?  </w:t>
            </w:r>
          </w:p>
          <w:p w:rsidR="000059C6" w:rsidRDefault="00477E55" w:rsidP="00D47996">
            <w:pPr>
              <w:pStyle w:val="Level1"/>
              <w:tabs>
                <w:tab w:val="clear" w:pos="360"/>
                <w:tab w:val="clear" w:pos="4320"/>
                <w:tab w:val="clear" w:pos="8640"/>
              </w:tabs>
              <w:ind w:left="360"/>
            </w:pPr>
            <w:r>
              <w:t>[24 CFR 578.53(e)(11);</w:t>
            </w:r>
            <w:r w:rsidR="00626A88" w:rsidRPr="009D6F7F">
              <w:t xml:space="preserve"> 24 CFR 578.103(a)(9)</w:t>
            </w:r>
            <w:r w:rsidR="00626A88" w:rsidRPr="009D6F7F">
              <w:rPr>
                <w:color w:val="000000"/>
              </w:rPr>
              <w:t xml:space="preserve">]  </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626A88" w:rsidRPr="009D6F7F" w:rsidRDefault="003C5762" w:rsidP="007E6A4E">
            <w:pPr>
              <w:pStyle w:val="Level1"/>
              <w:numPr>
                <w:ilvl w:val="0"/>
                <w:numId w:val="1"/>
              </w:numPr>
              <w:tabs>
                <w:tab w:val="clear" w:pos="4320"/>
                <w:tab w:val="clear" w:pos="8640"/>
              </w:tabs>
              <w:ind w:left="365"/>
            </w:pPr>
            <w:r>
              <w:t>O</w:t>
            </w:r>
            <w:r w:rsidR="00626A88" w:rsidRPr="009D6F7F">
              <w:t xml:space="preserve">utpatient health services provided by licensed medical professionals?  </w:t>
            </w:r>
          </w:p>
          <w:p w:rsidR="000059C6" w:rsidRDefault="00477E55" w:rsidP="00477E55">
            <w:pPr>
              <w:pStyle w:val="Level1"/>
              <w:tabs>
                <w:tab w:val="clear" w:pos="360"/>
                <w:tab w:val="clear" w:pos="4320"/>
                <w:tab w:val="clear" w:pos="8640"/>
              </w:tabs>
              <w:ind w:left="365"/>
            </w:pPr>
            <w:r>
              <w:t>[24 CFR 578.53(e)(12);</w:t>
            </w:r>
            <w:r w:rsidR="00626A88" w:rsidRPr="009D6F7F">
              <w:t xml:space="preserve"> 24 CFR 578.103(a)(9)</w:t>
            </w:r>
            <w:r w:rsidR="00626A88" w:rsidRPr="009D6F7F">
              <w:rPr>
                <w:color w:val="000000"/>
              </w:rPr>
              <w:t xml:space="preserve">]  </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4D4057" w:rsidRPr="009D6F7F" w:rsidRDefault="003C5762" w:rsidP="007E6A4E">
            <w:pPr>
              <w:pStyle w:val="Level1"/>
              <w:numPr>
                <w:ilvl w:val="0"/>
                <w:numId w:val="1"/>
              </w:numPr>
              <w:tabs>
                <w:tab w:val="clear" w:pos="4320"/>
                <w:tab w:val="clear" w:pos="8640"/>
              </w:tabs>
              <w:ind w:left="365"/>
            </w:pPr>
            <w:r>
              <w:t>O</w:t>
            </w:r>
            <w:r w:rsidR="004D4057" w:rsidRPr="009D6F7F">
              <w:t xml:space="preserve">utreach services?  </w:t>
            </w:r>
          </w:p>
          <w:p w:rsidR="000059C6" w:rsidRDefault="004D4057" w:rsidP="00477E55">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9D6F7F">
              <w:t>[24 CFR 578.53(e)(13)</w:t>
            </w:r>
            <w:r w:rsidR="00477E55">
              <w:t>;</w:t>
            </w:r>
            <w:r w:rsidR="008F2DA1">
              <w:t xml:space="preserve"> </w:t>
            </w:r>
            <w:r w:rsidRPr="009D6F7F">
              <w:t>24 CFR 578.103(a)(9)</w:t>
            </w:r>
            <w:r w:rsidRPr="009D6F7F">
              <w:rPr>
                <w:color w:val="000000"/>
              </w:rPr>
              <w:t xml:space="preserve">]  </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4D4057" w:rsidRPr="009D6F7F" w:rsidRDefault="003C5762" w:rsidP="007E6A4E">
            <w:pPr>
              <w:pStyle w:val="Level1"/>
              <w:numPr>
                <w:ilvl w:val="0"/>
                <w:numId w:val="1"/>
              </w:numPr>
              <w:tabs>
                <w:tab w:val="clear" w:pos="4320"/>
                <w:tab w:val="clear" w:pos="8640"/>
              </w:tabs>
              <w:ind w:left="365"/>
            </w:pPr>
            <w:r>
              <w:t>S</w:t>
            </w:r>
            <w:r w:rsidR="004D4057" w:rsidRPr="009D6F7F">
              <w:t xml:space="preserve">ubstance abuse treatment? </w:t>
            </w:r>
          </w:p>
          <w:p w:rsidR="004D4057" w:rsidRDefault="00477E55" w:rsidP="004D4057">
            <w:pPr>
              <w:pStyle w:val="Level1"/>
              <w:tabs>
                <w:tab w:val="clear" w:pos="360"/>
                <w:tab w:val="clear" w:pos="4320"/>
                <w:tab w:val="clear" w:pos="8640"/>
              </w:tabs>
              <w:ind w:left="360"/>
            </w:pPr>
            <w:r>
              <w:t>NOTE:</w:t>
            </w:r>
            <w:r w:rsidR="004D4057" w:rsidRPr="009D6F7F">
              <w:t xml:space="preserve"> Inpatient detoxification and other inpatient drug or a</w:t>
            </w:r>
            <w:r w:rsidR="004D4057">
              <w:t xml:space="preserve">lcohol treatment </w:t>
            </w:r>
            <w:r w:rsidR="00202FC8">
              <w:t>are</w:t>
            </w:r>
            <w:r w:rsidR="004D4057">
              <w:t xml:space="preserve"> ineligible.</w:t>
            </w:r>
          </w:p>
          <w:p w:rsidR="000059C6" w:rsidRDefault="004D4057" w:rsidP="00477E55">
            <w:pPr>
              <w:pStyle w:val="Level1"/>
              <w:tabs>
                <w:tab w:val="clear" w:pos="360"/>
                <w:tab w:val="clear" w:pos="4320"/>
                <w:tab w:val="clear" w:pos="8640"/>
              </w:tabs>
              <w:ind w:left="365"/>
            </w:pPr>
            <w:r w:rsidRPr="009D6F7F">
              <w:t>[24 CFR 578.53(e)(14)</w:t>
            </w:r>
            <w:r w:rsidR="00477E55">
              <w:t>;</w:t>
            </w:r>
            <w:r w:rsidRPr="009D6F7F">
              <w:t xml:space="preserve"> 24 CFR 578.103(a)(9)</w:t>
            </w:r>
            <w:r w:rsidRPr="009D6F7F">
              <w:rPr>
                <w:color w:val="000000"/>
              </w:rPr>
              <w:t xml:space="preserve">] </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851A25" w:rsidRPr="009D6F7F" w:rsidRDefault="003C5762" w:rsidP="007E6A4E">
            <w:pPr>
              <w:pStyle w:val="Level1"/>
              <w:numPr>
                <w:ilvl w:val="0"/>
                <w:numId w:val="1"/>
              </w:numPr>
              <w:tabs>
                <w:tab w:val="clear" w:pos="4320"/>
                <w:tab w:val="clear" w:pos="8640"/>
              </w:tabs>
              <w:ind w:left="365"/>
            </w:pPr>
            <w:r>
              <w:t>T</w:t>
            </w:r>
            <w:r w:rsidR="00202FC8">
              <w:t>ransportation:  C</w:t>
            </w:r>
            <w:r w:rsidR="00851A25" w:rsidRPr="009D6F7F">
              <w:t>osts of program participants’ travel on public transportation or in a vehicle provided by the recipient</w:t>
            </w:r>
            <w:r w:rsidR="00C95C4D">
              <w:t xml:space="preserve"> or its </w:t>
            </w:r>
            <w:r w:rsidR="00851A25" w:rsidRPr="009D6F7F">
              <w:t>subrecipient</w:t>
            </w:r>
            <w:r w:rsidR="00C95C4D">
              <w:t>s</w:t>
            </w:r>
            <w:r w:rsidR="00851A25" w:rsidRPr="009D6F7F">
              <w:t xml:space="preserve"> to/from medical care, employment, child care, or other eligible supportive services?  </w:t>
            </w:r>
          </w:p>
          <w:p w:rsidR="000059C6" w:rsidRDefault="00851A25" w:rsidP="00477E55">
            <w:pPr>
              <w:pStyle w:val="Level1"/>
              <w:tabs>
                <w:tab w:val="clear" w:pos="360"/>
                <w:tab w:val="clear" w:pos="4320"/>
                <w:tab w:val="clear" w:pos="8640"/>
              </w:tabs>
              <w:ind w:left="365"/>
            </w:pPr>
            <w:r w:rsidRPr="009D6F7F">
              <w:t>[24 CFR 578.53(e)(15)(i)</w:t>
            </w:r>
            <w:r w:rsidR="00477E55">
              <w:t>;</w:t>
            </w:r>
            <w:r w:rsidR="00051EE2">
              <w:t xml:space="preserve"> 24 CFR 578.103(a)(9)] </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051EE2" w:rsidRPr="009D6F7F" w:rsidRDefault="003C5762" w:rsidP="007E6A4E">
            <w:pPr>
              <w:pStyle w:val="Level1"/>
              <w:numPr>
                <w:ilvl w:val="0"/>
                <w:numId w:val="1"/>
              </w:numPr>
              <w:tabs>
                <w:tab w:val="clear" w:pos="4320"/>
                <w:tab w:val="clear" w:pos="8640"/>
              </w:tabs>
              <w:ind w:left="365"/>
            </w:pPr>
            <w:r>
              <w:t>T</w:t>
            </w:r>
            <w:r w:rsidR="00051EE2" w:rsidRPr="009D6F7F">
              <w:t>ransporta</w:t>
            </w:r>
            <w:r w:rsidR="00202FC8">
              <w:t>tion:  C</w:t>
            </w:r>
            <w:r w:rsidR="00051EE2" w:rsidRPr="009D6F7F">
              <w:t xml:space="preserve">osts of mileage allowance for service workers to visit program participants?  </w:t>
            </w:r>
          </w:p>
          <w:p w:rsidR="000059C6" w:rsidRDefault="00051EE2" w:rsidP="00477E55">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9D6F7F">
              <w:t>[24 CFR 578.53(e)(15)(ii)</w:t>
            </w:r>
            <w:r w:rsidR="00477E55">
              <w:t>;</w:t>
            </w:r>
            <w:r w:rsidRPr="009D6F7F">
              <w:t xml:space="preserve"> 24 CFR 578.103(a)(9)]</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051EE2" w:rsidRPr="009D6F7F" w:rsidRDefault="003C5762" w:rsidP="007E6A4E">
            <w:pPr>
              <w:pStyle w:val="Level1"/>
              <w:numPr>
                <w:ilvl w:val="0"/>
                <w:numId w:val="1"/>
              </w:numPr>
              <w:tabs>
                <w:tab w:val="clear" w:pos="4320"/>
                <w:tab w:val="clear" w:pos="8640"/>
              </w:tabs>
              <w:ind w:left="365"/>
            </w:pPr>
            <w:r>
              <w:t>T</w:t>
            </w:r>
            <w:r w:rsidR="00202FC8">
              <w:t>ransportation:  C</w:t>
            </w:r>
            <w:r w:rsidR="00051EE2" w:rsidRPr="009D6F7F">
              <w:t>osts of purchasing or leasing a vehicle in which staff transport program participants and/or staff serving program participants?</w:t>
            </w:r>
          </w:p>
          <w:p w:rsidR="000059C6" w:rsidRPr="00051EE2" w:rsidRDefault="00051EE2" w:rsidP="00477E55">
            <w:pPr>
              <w:pStyle w:val="Level1"/>
              <w:widowControl w:val="0"/>
              <w:tabs>
                <w:tab w:val="clear" w:pos="360"/>
                <w:tab w:val="left" w:pos="720"/>
                <w:tab w:val="left" w:pos="1440"/>
                <w:tab w:val="left" w:pos="2160"/>
                <w:tab w:val="left" w:pos="2880"/>
                <w:tab w:val="left" w:pos="3600"/>
                <w:tab w:val="left" w:pos="5040"/>
                <w:tab w:val="left" w:pos="5760"/>
                <w:tab w:val="left" w:pos="6480"/>
              </w:tabs>
              <w:ind w:left="365"/>
              <w:rPr>
                <w:b/>
              </w:rPr>
            </w:pPr>
            <w:r w:rsidRPr="009D6F7F">
              <w:t>[24 CFR 578.53(e)(15)(iii)</w:t>
            </w:r>
            <w:r w:rsidR="00477E55">
              <w:t>;</w:t>
            </w:r>
            <w:r w:rsidRPr="009D6F7F">
              <w:t xml:space="preserve"> 24 CFR 578.103(a)(9)]</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6D36EA" w:rsidRPr="009D6F7F" w:rsidRDefault="003C5762" w:rsidP="007E6A4E">
            <w:pPr>
              <w:pStyle w:val="Level1"/>
              <w:numPr>
                <w:ilvl w:val="0"/>
                <w:numId w:val="1"/>
              </w:numPr>
              <w:tabs>
                <w:tab w:val="clear" w:pos="4320"/>
                <w:tab w:val="clear" w:pos="8640"/>
              </w:tabs>
              <w:ind w:left="365"/>
            </w:pPr>
            <w:r>
              <w:lastRenderedPageBreak/>
              <w:t>T</w:t>
            </w:r>
            <w:r w:rsidR="00202FC8">
              <w:t>ransportation:  C</w:t>
            </w:r>
            <w:r w:rsidR="006D36EA" w:rsidRPr="009D6F7F">
              <w:t>osts of gas, insurance, taxes, and maintenance for a vehicle transporting staff serving program participants and/or staff serving program participants?</w:t>
            </w:r>
          </w:p>
          <w:p w:rsidR="000059C6" w:rsidRDefault="006D36EA" w:rsidP="00477E55">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9D6F7F">
              <w:t>[24 CFR 578.53(e)(15)(iv)</w:t>
            </w:r>
            <w:r w:rsidR="00477E55">
              <w:t>;</w:t>
            </w:r>
            <w:r w:rsidRPr="009D6F7F">
              <w:t xml:space="preserve"> 24 CFR 578.103(a)(9)]</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0059C6"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6D36EA" w:rsidRPr="009D6F7F" w:rsidRDefault="003C5762" w:rsidP="007E6A4E">
            <w:pPr>
              <w:pStyle w:val="Level1"/>
              <w:numPr>
                <w:ilvl w:val="0"/>
                <w:numId w:val="1"/>
              </w:numPr>
              <w:tabs>
                <w:tab w:val="clear" w:pos="4320"/>
                <w:tab w:val="clear" w:pos="8640"/>
              </w:tabs>
              <w:ind w:left="365"/>
            </w:pPr>
            <w:r>
              <w:t>T</w:t>
            </w:r>
            <w:r w:rsidR="00202FC8">
              <w:t>ransportation:  C</w:t>
            </w:r>
            <w:r w:rsidR="006D36EA" w:rsidRPr="009D6F7F">
              <w:t>osts of recipient</w:t>
            </w:r>
            <w:r w:rsidR="00C95C4D">
              <w:t xml:space="preserve"> and </w:t>
            </w:r>
            <w:r w:rsidR="006D36EA" w:rsidRPr="009D6F7F">
              <w:t xml:space="preserve">subrecipient </w:t>
            </w:r>
            <w:r w:rsidR="0016252D" w:rsidRPr="009D6F7F">
              <w:t>staff to</w:t>
            </w:r>
            <w:r w:rsidR="006D36EA" w:rsidRPr="009D6F7F">
              <w:t xml:space="preserve"> accompany or assist program participants to utilize public transportation?</w:t>
            </w:r>
          </w:p>
          <w:p w:rsidR="000059C6" w:rsidRDefault="006D36EA" w:rsidP="00477E55">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9D6F7F">
              <w:t>[24 CFR 578.53(e)(15)(v)</w:t>
            </w:r>
            <w:r w:rsidR="00477E55">
              <w:t>;</w:t>
            </w:r>
            <w:r w:rsidRPr="009D6F7F">
              <w:t xml:space="preserve"> 24 CFR 578.103(a)(9)]</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0059C6" w:rsidTr="00B60EA0">
              <w:trPr>
                <w:trHeight w:val="142"/>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0059C6" w:rsidTr="00B60EA0">
              <w:trPr>
                <w:trHeight w:val="187"/>
              </w:trPr>
              <w:tc>
                <w:tcPr>
                  <w:tcW w:w="426"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59C6" w:rsidRDefault="000059C6"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664854"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664854" w:rsidRPr="00312FCF" w:rsidRDefault="00664854" w:rsidP="00477E55">
            <w:pPr>
              <w:pStyle w:val="ListParagraph"/>
              <w:numPr>
                <w:ilvl w:val="0"/>
                <w:numId w:val="1"/>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 xml:space="preserve">Participant’s vehicle repairs: </w:t>
            </w:r>
            <w:r w:rsidR="002A1503">
              <w:rPr>
                <w:rFonts w:ascii="Times New Roman" w:eastAsia="Times New Roman" w:hAnsi="Times New Roman"/>
                <w:sz w:val="24"/>
                <w:szCs w:val="24"/>
              </w:rPr>
              <w:t xml:space="preserve"> </w:t>
            </w:r>
            <w:r>
              <w:rPr>
                <w:rFonts w:ascii="Times New Roman" w:eastAsia="Times New Roman" w:hAnsi="Times New Roman"/>
                <w:sz w:val="24"/>
                <w:szCs w:val="24"/>
              </w:rPr>
              <w:t>A</w:t>
            </w:r>
            <w:r w:rsidRPr="00312FCF">
              <w:rPr>
                <w:rFonts w:ascii="Times New Roman" w:eastAsia="Times New Roman" w:hAnsi="Times New Roman"/>
                <w:sz w:val="24"/>
                <w:szCs w:val="24"/>
              </w:rPr>
              <w:t xml:space="preserve"> one-time payment for car repairs or maintenance </w:t>
            </w:r>
            <w:r>
              <w:rPr>
                <w:rFonts w:ascii="Times New Roman" w:eastAsia="Times New Roman" w:hAnsi="Times New Roman"/>
                <w:sz w:val="24"/>
                <w:szCs w:val="24"/>
              </w:rPr>
              <w:t>where public transportation did not exist or was insufficient</w:t>
            </w:r>
            <w:r w:rsidRPr="00312FCF">
              <w:rPr>
                <w:rFonts w:ascii="Times New Roman" w:eastAsia="Times New Roman" w:hAnsi="Times New Roman"/>
                <w:sz w:val="24"/>
                <w:szCs w:val="24"/>
              </w:rPr>
              <w:t>?</w:t>
            </w:r>
          </w:p>
          <w:p w:rsidR="00664854" w:rsidRDefault="00664854" w:rsidP="00477E55">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7025D1">
              <w:t>[24 CFR 578.53(e)(15)(vi)</w:t>
            </w:r>
            <w:r w:rsidR="00477E55">
              <w:t>;</w:t>
            </w:r>
            <w:r w:rsidRPr="007025D1">
              <w:t xml:space="preserve"> 24 CFR 578.103(a)(9)]</w:t>
            </w:r>
            <w:r w:rsidRPr="007025D1">
              <w:rPr>
                <w:color w:val="000000"/>
              </w:rPr>
              <w:t xml:space="preserve"> </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664854" w:rsidTr="00B60EA0">
              <w:trPr>
                <w:trHeight w:val="142"/>
              </w:trPr>
              <w:tc>
                <w:tcPr>
                  <w:tcW w:w="426"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664854" w:rsidTr="00B60EA0">
              <w:trPr>
                <w:trHeight w:val="187"/>
              </w:trPr>
              <w:tc>
                <w:tcPr>
                  <w:tcW w:w="426"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664854"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664854" w:rsidRPr="00312FCF" w:rsidRDefault="00664854" w:rsidP="00477E55">
            <w:pPr>
              <w:pStyle w:val="ListParagraph"/>
              <w:numPr>
                <w:ilvl w:val="0"/>
                <w:numId w:val="1"/>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Participant’s vehicle repairs:</w:t>
            </w:r>
            <w:r w:rsidR="002A1503">
              <w:rPr>
                <w:rFonts w:ascii="Times New Roman" w:eastAsia="Times New Roman" w:hAnsi="Times New Roman"/>
                <w:sz w:val="24"/>
                <w:szCs w:val="24"/>
              </w:rPr>
              <w:t xml:space="preserve"> </w:t>
            </w:r>
            <w:r w:rsidRPr="00312FCF">
              <w:rPr>
                <w:rFonts w:ascii="Times New Roman" w:eastAsia="Times New Roman" w:hAnsi="Times New Roman"/>
                <w:sz w:val="24"/>
                <w:szCs w:val="24"/>
              </w:rPr>
              <w:t xml:space="preserve"> </w:t>
            </w:r>
            <w:r>
              <w:rPr>
                <w:rFonts w:ascii="Times New Roman" w:eastAsia="Times New Roman" w:hAnsi="Times New Roman"/>
                <w:sz w:val="24"/>
                <w:szCs w:val="24"/>
              </w:rPr>
              <w:t xml:space="preserve">Costs </w:t>
            </w:r>
            <w:r w:rsidRPr="00312FCF">
              <w:rPr>
                <w:rFonts w:ascii="Times New Roman" w:eastAsia="Times New Roman" w:hAnsi="Times New Roman"/>
                <w:sz w:val="24"/>
                <w:szCs w:val="24"/>
              </w:rPr>
              <w:t>did not exceed 10 percent of the Blue Book value of the vehicle?</w:t>
            </w:r>
          </w:p>
          <w:p w:rsidR="00664854" w:rsidRDefault="00664854" w:rsidP="00477E55">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7025D1">
              <w:t>[24 CFR 578.53(e)(15)(vi)(A)</w:t>
            </w:r>
            <w:r w:rsidR="00477E55">
              <w:t>;</w:t>
            </w:r>
            <w:r w:rsidRPr="007025D1">
              <w:t xml:space="preserve"> 24 CFR 578.103(a)(9)]</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664854" w:rsidTr="00B60EA0">
              <w:trPr>
                <w:trHeight w:val="142"/>
              </w:trPr>
              <w:tc>
                <w:tcPr>
                  <w:tcW w:w="426"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664854" w:rsidTr="00B60EA0">
              <w:trPr>
                <w:trHeight w:val="187"/>
              </w:trPr>
              <w:tc>
                <w:tcPr>
                  <w:tcW w:w="426"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664854"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664854" w:rsidRPr="00312FCF" w:rsidRDefault="00664854" w:rsidP="00477E55">
            <w:pPr>
              <w:pStyle w:val="ListParagraph"/>
              <w:numPr>
                <w:ilvl w:val="0"/>
                <w:numId w:val="1"/>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Participant’s vehicle repairs:</w:t>
            </w:r>
            <w:r w:rsidR="002A1503">
              <w:rPr>
                <w:rFonts w:ascii="Times New Roman" w:eastAsia="Times New Roman" w:hAnsi="Times New Roman"/>
                <w:sz w:val="24"/>
                <w:szCs w:val="24"/>
              </w:rPr>
              <w:t xml:space="preserve"> </w:t>
            </w:r>
            <w:r w:rsidRPr="00312FCF">
              <w:rPr>
                <w:rFonts w:ascii="Times New Roman" w:eastAsia="Times New Roman" w:hAnsi="Times New Roman"/>
                <w:sz w:val="24"/>
                <w:szCs w:val="24"/>
              </w:rPr>
              <w:t xml:space="preserve"> </w:t>
            </w:r>
            <w:r>
              <w:rPr>
                <w:rFonts w:ascii="Times New Roman" w:eastAsia="Times New Roman" w:hAnsi="Times New Roman"/>
                <w:sz w:val="24"/>
                <w:szCs w:val="24"/>
              </w:rPr>
              <w:t xml:space="preserve">Costs were </w:t>
            </w:r>
            <w:r w:rsidR="00C95C4D">
              <w:rPr>
                <w:rFonts w:ascii="Times New Roman" w:eastAsia="Times New Roman" w:hAnsi="Times New Roman"/>
                <w:sz w:val="24"/>
                <w:szCs w:val="24"/>
              </w:rPr>
              <w:t>paid by the recipient and its</w:t>
            </w:r>
            <w:r w:rsidR="002A1503">
              <w:rPr>
                <w:rFonts w:ascii="Times New Roman" w:eastAsia="Times New Roman" w:hAnsi="Times New Roman"/>
                <w:sz w:val="24"/>
                <w:szCs w:val="24"/>
              </w:rPr>
              <w:t xml:space="preserve"> </w:t>
            </w:r>
            <w:r w:rsidRPr="00312FCF">
              <w:rPr>
                <w:rFonts w:ascii="Times New Roman" w:eastAsia="Times New Roman" w:hAnsi="Times New Roman"/>
                <w:sz w:val="24"/>
                <w:szCs w:val="24"/>
              </w:rPr>
              <w:t>subrecipient</w:t>
            </w:r>
            <w:r w:rsidR="00C95C4D">
              <w:rPr>
                <w:rFonts w:ascii="Times New Roman" w:eastAsia="Times New Roman" w:hAnsi="Times New Roman"/>
                <w:sz w:val="24"/>
                <w:szCs w:val="24"/>
              </w:rPr>
              <w:t>s</w:t>
            </w:r>
            <w:r w:rsidRPr="00312FCF">
              <w:rPr>
                <w:rFonts w:ascii="Times New Roman" w:eastAsia="Times New Roman" w:hAnsi="Times New Roman"/>
                <w:sz w:val="24"/>
                <w:szCs w:val="24"/>
              </w:rPr>
              <w:t xml:space="preserve"> directly to the third party that repairs or maintains the car?</w:t>
            </w:r>
          </w:p>
          <w:p w:rsidR="00664854" w:rsidRDefault="00664854" w:rsidP="00477E55">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7025D1">
              <w:t>[24 CFR 578.53(e)(15)(vi)(B)</w:t>
            </w:r>
            <w:r w:rsidR="00477E55">
              <w:t>;</w:t>
            </w:r>
            <w:r w:rsidRPr="007025D1">
              <w:t xml:space="preserve"> 24 CFR 578.103(a)(9)]</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664854" w:rsidTr="00B60EA0">
              <w:trPr>
                <w:trHeight w:val="142"/>
              </w:trPr>
              <w:tc>
                <w:tcPr>
                  <w:tcW w:w="426"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664854" w:rsidTr="00B60EA0">
              <w:trPr>
                <w:trHeight w:val="187"/>
              </w:trPr>
              <w:tc>
                <w:tcPr>
                  <w:tcW w:w="426"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664854" w:rsidTr="00B60EA0">
        <w:trPr>
          <w:trHeight w:val="644"/>
        </w:trPr>
        <w:tc>
          <w:tcPr>
            <w:tcW w:w="7410" w:type="dxa"/>
            <w:tcBorders>
              <w:top w:val="single" w:sz="4" w:space="0" w:color="auto"/>
              <w:left w:val="single" w:sz="4" w:space="0" w:color="auto"/>
              <w:bottom w:val="single" w:sz="4" w:space="0" w:color="auto"/>
              <w:right w:val="single" w:sz="4" w:space="0" w:color="auto"/>
            </w:tcBorders>
          </w:tcPr>
          <w:p w:rsidR="00664854" w:rsidRPr="00312FCF" w:rsidRDefault="00664854" w:rsidP="00477E55">
            <w:pPr>
              <w:pStyle w:val="ListParagraph"/>
              <w:numPr>
                <w:ilvl w:val="0"/>
                <w:numId w:val="1"/>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Participant’s vehicle repairs:</w:t>
            </w:r>
            <w:r w:rsidR="002A1503">
              <w:rPr>
                <w:rFonts w:ascii="Times New Roman" w:eastAsia="Times New Roman" w:hAnsi="Times New Roman"/>
                <w:sz w:val="24"/>
                <w:szCs w:val="24"/>
              </w:rPr>
              <w:t xml:space="preserve"> </w:t>
            </w:r>
            <w:r w:rsidRPr="00312FCF">
              <w:rPr>
                <w:rFonts w:ascii="Times New Roman" w:eastAsia="Times New Roman" w:hAnsi="Times New Roman"/>
                <w:sz w:val="24"/>
                <w:szCs w:val="24"/>
              </w:rPr>
              <w:t xml:space="preserve"> </w:t>
            </w:r>
            <w:r>
              <w:rPr>
                <w:rFonts w:ascii="Times New Roman" w:eastAsia="Times New Roman" w:hAnsi="Times New Roman"/>
                <w:sz w:val="24"/>
                <w:szCs w:val="24"/>
              </w:rPr>
              <w:t>I</w:t>
            </w:r>
            <w:r w:rsidR="00C95C4D">
              <w:rPr>
                <w:rFonts w:ascii="Times New Roman" w:eastAsia="Times New Roman" w:hAnsi="Times New Roman"/>
                <w:sz w:val="24"/>
                <w:szCs w:val="24"/>
              </w:rPr>
              <w:t xml:space="preserve">f recipient and its </w:t>
            </w:r>
            <w:r w:rsidRPr="00312FCF">
              <w:rPr>
                <w:rFonts w:ascii="Times New Roman" w:eastAsia="Times New Roman" w:hAnsi="Times New Roman"/>
                <w:sz w:val="24"/>
                <w:szCs w:val="24"/>
              </w:rPr>
              <w:t xml:space="preserve">subrecipients required program participants to </w:t>
            </w:r>
            <w:r w:rsidRPr="008210ED">
              <w:rPr>
                <w:rFonts w:ascii="Times New Roman" w:eastAsia="Times New Roman" w:hAnsi="Times New Roman"/>
                <w:sz w:val="24"/>
                <w:szCs w:val="24"/>
                <w:u w:val="single"/>
              </w:rPr>
              <w:t>share</w:t>
            </w:r>
            <w:r w:rsidRPr="00312FCF">
              <w:rPr>
                <w:rFonts w:ascii="Times New Roman" w:eastAsia="Times New Roman" w:hAnsi="Times New Roman"/>
                <w:sz w:val="24"/>
                <w:szCs w:val="24"/>
              </w:rPr>
              <w:t xml:space="preserve"> in the cost of car repairs or maintenance as a condition of receiving assistance with car repairs or maintenance, did the records document the program participant’s contribution?</w:t>
            </w:r>
          </w:p>
          <w:p w:rsidR="00664854" w:rsidRDefault="00664854" w:rsidP="00477E55">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7025D1">
              <w:t>[24 CFR 578.53(e)(15)(vi)(C)</w:t>
            </w:r>
            <w:r w:rsidR="00477E55">
              <w:t>;</w:t>
            </w:r>
            <w:r w:rsidRPr="007025D1">
              <w:t xml:space="preserve"> 24 CFR 578.103(a)(9)]</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664854" w:rsidTr="00B60EA0">
              <w:trPr>
                <w:trHeight w:val="142"/>
              </w:trPr>
              <w:tc>
                <w:tcPr>
                  <w:tcW w:w="426"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664854" w:rsidTr="00B60EA0">
              <w:trPr>
                <w:trHeight w:val="187"/>
              </w:trPr>
              <w:tc>
                <w:tcPr>
                  <w:tcW w:w="426"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64854" w:rsidRDefault="00664854" w:rsidP="0016252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B60EA0">
        <w:trPr>
          <w:trHeight w:val="644"/>
        </w:trPr>
        <w:tc>
          <w:tcPr>
            <w:tcW w:w="7410" w:type="dxa"/>
            <w:tcBorders>
              <w:bottom w:val="single" w:sz="4" w:space="0" w:color="auto"/>
            </w:tcBorders>
          </w:tcPr>
          <w:p w:rsidR="003C4037" w:rsidRPr="009D6F7F" w:rsidRDefault="003C4037" w:rsidP="00477E55">
            <w:pPr>
              <w:pStyle w:val="Level1"/>
              <w:widowControl w:val="0"/>
              <w:numPr>
                <w:ilvl w:val="0"/>
                <w:numId w:val="1"/>
              </w:numPr>
              <w:tabs>
                <w:tab w:val="clear" w:pos="4320"/>
                <w:tab w:val="clear" w:pos="8640"/>
              </w:tabs>
              <w:ind w:left="365"/>
            </w:pPr>
            <w:r w:rsidRPr="009D6F7F">
              <w:t xml:space="preserve">Utility deposits:  </w:t>
            </w:r>
            <w:r w:rsidR="00667D47">
              <w:t>A</w:t>
            </w:r>
            <w:r w:rsidRPr="009D6F7F">
              <w:t xml:space="preserve"> one-time fee paid directly to the utility companies?</w:t>
            </w:r>
          </w:p>
          <w:p w:rsidR="009B5EC3" w:rsidRDefault="003C4037" w:rsidP="002A1503">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9D6F7F">
              <w:t>[24 CFR 578.53(e)(16)</w:t>
            </w:r>
            <w:r w:rsidR="002A1503">
              <w:t>;</w:t>
            </w:r>
            <w:r w:rsidRPr="009D6F7F">
              <w:t xml:space="preserve"> 24 CFR 578.103(a)(9)]</w:t>
            </w:r>
          </w:p>
        </w:tc>
        <w:tc>
          <w:tcPr>
            <w:tcW w:w="163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6"/>
              <w:gridCol w:w="578"/>
              <w:gridCol w:w="608"/>
            </w:tblGrid>
            <w:tr w:rsidR="009B5EC3" w:rsidTr="00B60EA0">
              <w:trPr>
                <w:trHeight w:val="142"/>
              </w:trPr>
              <w:tc>
                <w:tcPr>
                  <w:tcW w:w="426" w:type="dxa"/>
                </w:tcPr>
                <w:p w:rsidR="009B5EC3" w:rsidRDefault="009B5EC3" w:rsidP="00477E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8" w:type="dxa"/>
                </w:tcPr>
                <w:p w:rsidR="009B5EC3" w:rsidRDefault="009B5EC3" w:rsidP="00477E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8" w:type="dxa"/>
                </w:tcPr>
                <w:p w:rsidR="009B5EC3" w:rsidRDefault="009B5EC3" w:rsidP="00477E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B60EA0">
              <w:trPr>
                <w:trHeight w:val="187"/>
              </w:trPr>
              <w:tc>
                <w:tcPr>
                  <w:tcW w:w="426" w:type="dxa"/>
                </w:tcPr>
                <w:p w:rsidR="009B5EC3" w:rsidRDefault="009B5EC3" w:rsidP="00477E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8" w:type="dxa"/>
                </w:tcPr>
                <w:p w:rsidR="009B5EC3" w:rsidRDefault="009B5EC3" w:rsidP="00477E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8" w:type="dxa"/>
                </w:tcPr>
                <w:p w:rsidR="009B5EC3" w:rsidRDefault="009B5EC3" w:rsidP="00477E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477E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B60EA0">
        <w:trPr>
          <w:cantSplit/>
          <w:trHeight w:val="225"/>
        </w:trPr>
        <w:tc>
          <w:tcPr>
            <w:tcW w:w="9040" w:type="dxa"/>
            <w:gridSpan w:val="2"/>
            <w:tcBorders>
              <w:bottom w:val="nil"/>
            </w:tcBorders>
          </w:tcPr>
          <w:p w:rsidR="009B5EC3" w:rsidRDefault="009B5EC3" w:rsidP="00477E55">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013184">
        <w:trPr>
          <w:cantSplit/>
          <w:trHeight w:val="360"/>
        </w:trPr>
        <w:tc>
          <w:tcPr>
            <w:tcW w:w="9040" w:type="dxa"/>
            <w:gridSpan w:val="2"/>
            <w:tcBorders>
              <w:top w:val="nil"/>
            </w:tcBorders>
          </w:tcPr>
          <w:p w:rsidR="00F35481" w:rsidRDefault="009B5EC3" w:rsidP="00477E5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C4037" w:rsidRDefault="003C4037" w:rsidP="007E6A4E">
      <w:pPr>
        <w:keepNext/>
        <w:keepLines/>
        <w:tabs>
          <w:tab w:val="center" w:pos="4320"/>
        </w:tabs>
        <w:spacing w:after="0" w:line="120" w:lineRule="auto"/>
        <w:rPr>
          <w:rFonts w:ascii="Times New Roman" w:hAnsi="Times New Roman"/>
          <w:sz w:val="24"/>
          <w:szCs w:val="24"/>
        </w:rPr>
      </w:pPr>
    </w:p>
    <w:p w:rsidR="00EB63FF" w:rsidRPr="009D6F7F" w:rsidRDefault="00467287" w:rsidP="00203B70">
      <w:pPr>
        <w:widowControl w:val="0"/>
        <w:tabs>
          <w:tab w:val="center" w:pos="4320"/>
        </w:tabs>
        <w:spacing w:after="0" w:line="240" w:lineRule="auto"/>
        <w:ind w:left="360"/>
        <w:rPr>
          <w:rFonts w:ascii="Times New Roman" w:hAnsi="Times New Roman"/>
          <w:sz w:val="24"/>
          <w:szCs w:val="24"/>
        </w:rPr>
      </w:pPr>
      <w:r>
        <w:rPr>
          <w:rFonts w:ascii="Times New Roman" w:hAnsi="Times New Roman"/>
          <w:sz w:val="24"/>
          <w:szCs w:val="24"/>
          <w:u w:val="single"/>
        </w:rPr>
        <w:t>Homeless Management Information System (HMIS)</w:t>
      </w:r>
    </w:p>
    <w:p w:rsidR="006A12EA" w:rsidRDefault="00CB435A" w:rsidP="00203B70">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24</w:t>
      </w:r>
      <w:r w:rsidR="004C6DC3" w:rsidRPr="009D6F7F">
        <w:rPr>
          <w:rFonts w:ascii="Times New Roman" w:hAnsi="Times New Roman"/>
          <w:sz w:val="24"/>
          <w:szCs w:val="24"/>
        </w:rPr>
        <w:t>.</w:t>
      </w:r>
      <w:r w:rsidR="00C65D8A">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80795" w:rsidTr="00203B70">
        <w:trPr>
          <w:trHeight w:val="719"/>
        </w:trPr>
        <w:tc>
          <w:tcPr>
            <w:tcW w:w="7385" w:type="dxa"/>
            <w:tcBorders>
              <w:bottom w:val="single" w:sz="4" w:space="0" w:color="auto"/>
            </w:tcBorders>
          </w:tcPr>
          <w:p w:rsidR="000C0A8E" w:rsidRPr="00506112" w:rsidRDefault="000C0A8E" w:rsidP="000C0A8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06112">
              <w:t>Did the grant agreement include funding for HMIS costs?</w:t>
            </w:r>
          </w:p>
          <w:p w:rsidR="00180795" w:rsidRPr="00C95C4D" w:rsidRDefault="000C0A8E" w:rsidP="00C95C4D">
            <w:pPr>
              <w:keepNext/>
              <w:keepLines/>
              <w:tabs>
                <w:tab w:val="center" w:pos="4320"/>
              </w:tabs>
              <w:spacing w:after="0" w:line="240" w:lineRule="auto"/>
              <w:ind w:left="365"/>
              <w:rPr>
                <w:rFonts w:ascii="Times New Roman" w:hAnsi="Times New Roman"/>
                <w:sz w:val="24"/>
                <w:szCs w:val="24"/>
              </w:rPr>
            </w:pPr>
            <w:r w:rsidRPr="00506112">
              <w:rPr>
                <w:rFonts w:ascii="Times New Roman" w:hAnsi="Times New Roman"/>
                <w:sz w:val="24"/>
                <w:szCs w:val="24"/>
              </w:rPr>
              <w:t xml:space="preserve">NOTE: If </w:t>
            </w:r>
            <w:r w:rsidR="00C95C4D" w:rsidRPr="00506112">
              <w:rPr>
                <w:rFonts w:ascii="Times New Roman" w:hAnsi="Times New Roman"/>
                <w:sz w:val="24"/>
                <w:szCs w:val="24"/>
              </w:rPr>
              <w:t xml:space="preserve">the answer is “No,” </w:t>
            </w:r>
            <w:r w:rsidRPr="00506112">
              <w:rPr>
                <w:rFonts w:ascii="Times New Roman" w:hAnsi="Times New Roman"/>
                <w:sz w:val="24"/>
                <w:szCs w:val="24"/>
              </w:rPr>
              <w:t>do not complete questions 2</w:t>
            </w:r>
            <w:r w:rsidR="002A1503" w:rsidRPr="00506112">
              <w:rPr>
                <w:rFonts w:ascii="Times New Roman" w:hAnsi="Times New Roman"/>
                <w:sz w:val="24"/>
                <w:szCs w:val="24"/>
              </w:rPr>
              <w:t>5</w:t>
            </w:r>
            <w:r w:rsidRPr="00506112">
              <w:rPr>
                <w:rFonts w:ascii="Times New Roman" w:hAnsi="Times New Roman"/>
                <w:sz w:val="24"/>
                <w:szCs w:val="24"/>
              </w:rPr>
              <w:t>-2</w:t>
            </w:r>
            <w:r w:rsidR="002A1503" w:rsidRPr="00506112">
              <w:rPr>
                <w:rFonts w:ascii="Times New Roman" w:hAnsi="Times New Roman"/>
                <w:sz w:val="24"/>
                <w:szCs w:val="24"/>
              </w:rPr>
              <w:t>6.</w:t>
            </w:r>
            <w:r w:rsidR="00C95C4D" w:rsidRPr="00506112">
              <w:rPr>
                <w:rFonts w:ascii="Times New Roman" w:hAnsi="Times New Roman"/>
                <w:sz w:val="24"/>
                <w:szCs w:val="24"/>
              </w:rPr>
              <w:t xml:space="preserve"> If the answer is “Yes,” the HUD reviewer MUST complete Exhibit 29-10, </w:t>
            </w:r>
            <w:r w:rsidR="00C95C4D" w:rsidRPr="00506112">
              <w:rPr>
                <w:rFonts w:ascii="Times New Roman" w:hAnsi="Times New Roman"/>
                <w:i/>
                <w:sz w:val="24"/>
                <w:szCs w:val="24"/>
              </w:rPr>
              <w:t xml:space="preserve">Guide for Review of </w:t>
            </w:r>
            <w:r w:rsidR="00AF45FA">
              <w:rPr>
                <w:rFonts w:ascii="Times New Roman" w:hAnsi="Times New Roman"/>
                <w:i/>
                <w:sz w:val="24"/>
                <w:szCs w:val="24"/>
              </w:rPr>
              <w:t xml:space="preserve">CoC </w:t>
            </w:r>
            <w:r w:rsidR="00C95C4D" w:rsidRPr="00506112">
              <w:rPr>
                <w:rFonts w:ascii="Times New Roman" w:hAnsi="Times New Roman"/>
                <w:i/>
                <w:sz w:val="24"/>
                <w:szCs w:val="24"/>
              </w:rPr>
              <w:t>Homeless Management Information System (HMIS) Requirements</w:t>
            </w:r>
            <w:r w:rsidR="00C95C4D" w:rsidRPr="00506112">
              <w:rPr>
                <w:rFonts w:ascii="Times New Roman" w:hAnsi="Times New Roman"/>
                <w:sz w:val="24"/>
                <w:szCs w:val="24"/>
              </w:rPr>
              <w:t>, to answer questions 25-26</w:t>
            </w:r>
            <w:r w:rsidR="00C95C4D" w:rsidRPr="0035174E">
              <w:rPr>
                <w:rFonts w:ascii="Times New Roman" w:hAnsi="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0795" w:rsidTr="002277E5">
              <w:trPr>
                <w:trHeight w:val="170"/>
              </w:trPr>
              <w:tc>
                <w:tcPr>
                  <w:tcW w:w="425" w:type="dxa"/>
                </w:tcPr>
                <w:p w:rsidR="00180795" w:rsidRDefault="00180795" w:rsidP="002277E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180795" w:rsidRDefault="00180795" w:rsidP="002277E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180795" w:rsidRDefault="00180795" w:rsidP="002277E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180795" w:rsidTr="002277E5">
              <w:trPr>
                <w:trHeight w:val="225"/>
              </w:trPr>
              <w:tc>
                <w:tcPr>
                  <w:tcW w:w="425" w:type="dxa"/>
                </w:tcPr>
                <w:p w:rsidR="00180795" w:rsidRDefault="00180795" w:rsidP="002277E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80795" w:rsidRDefault="00180795" w:rsidP="002277E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80795" w:rsidRDefault="00180795" w:rsidP="002277E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80795" w:rsidRDefault="00180795" w:rsidP="002277E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80795" w:rsidTr="002277E5">
        <w:trPr>
          <w:cantSplit/>
        </w:trPr>
        <w:tc>
          <w:tcPr>
            <w:tcW w:w="9010" w:type="dxa"/>
            <w:gridSpan w:val="2"/>
            <w:tcBorders>
              <w:bottom w:val="nil"/>
            </w:tcBorders>
          </w:tcPr>
          <w:p w:rsidR="00180795" w:rsidRDefault="00180795" w:rsidP="002277E5">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80795" w:rsidTr="002277E5">
        <w:trPr>
          <w:cantSplit/>
        </w:trPr>
        <w:tc>
          <w:tcPr>
            <w:tcW w:w="9010" w:type="dxa"/>
            <w:gridSpan w:val="2"/>
            <w:tcBorders>
              <w:top w:val="nil"/>
            </w:tcBorders>
          </w:tcPr>
          <w:p w:rsidR="00180795" w:rsidRDefault="00180795" w:rsidP="002277E5">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65D8A" w:rsidRDefault="00CB435A" w:rsidP="007E6A4E">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25</w:t>
      </w:r>
      <w:r w:rsidR="00C65D8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3C4037" w:rsidRPr="000C0A8E" w:rsidRDefault="003C4037" w:rsidP="003C4037">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9D6F7F">
              <w:rPr>
                <w:rFonts w:ascii="Times New Roman" w:eastAsia="Times New Roman" w:hAnsi="Times New Roman"/>
                <w:sz w:val="24"/>
                <w:szCs w:val="24"/>
              </w:rPr>
              <w:t xml:space="preserve">If </w:t>
            </w:r>
            <w:r w:rsidRPr="000C0A8E">
              <w:rPr>
                <w:rFonts w:ascii="Times New Roman" w:eastAsia="Times New Roman" w:hAnsi="Times New Roman"/>
                <w:sz w:val="24"/>
                <w:szCs w:val="24"/>
              </w:rPr>
              <w:t>the recipient</w:t>
            </w:r>
            <w:r w:rsidR="00013184">
              <w:rPr>
                <w:rFonts w:ascii="Times New Roman" w:eastAsia="Times New Roman" w:hAnsi="Times New Roman"/>
                <w:sz w:val="24"/>
                <w:szCs w:val="24"/>
              </w:rPr>
              <w:t xml:space="preserve"> or its </w:t>
            </w:r>
            <w:r w:rsidRPr="000C0A8E">
              <w:rPr>
                <w:rFonts w:ascii="Times New Roman" w:eastAsia="Times New Roman" w:hAnsi="Times New Roman"/>
                <w:sz w:val="24"/>
                <w:szCs w:val="24"/>
              </w:rPr>
              <w:t>subrecipient</w:t>
            </w:r>
            <w:r w:rsidR="000C0A8E">
              <w:rPr>
                <w:rFonts w:ascii="Times New Roman" w:eastAsia="Times New Roman" w:hAnsi="Times New Roman"/>
                <w:sz w:val="24"/>
                <w:szCs w:val="24"/>
              </w:rPr>
              <w:t>s</w:t>
            </w:r>
            <w:r w:rsidR="00013184">
              <w:rPr>
                <w:rFonts w:ascii="Times New Roman" w:eastAsia="Times New Roman" w:hAnsi="Times New Roman"/>
                <w:sz w:val="24"/>
                <w:szCs w:val="24"/>
              </w:rPr>
              <w:t xml:space="preserve"> are</w:t>
            </w:r>
            <w:r w:rsidRPr="000C0A8E">
              <w:rPr>
                <w:rFonts w:ascii="Times New Roman" w:eastAsia="Times New Roman" w:hAnsi="Times New Roman"/>
                <w:sz w:val="24"/>
                <w:szCs w:val="24"/>
              </w:rPr>
              <w:t xml:space="preserve"> victim services provider</w:t>
            </w:r>
            <w:r w:rsidR="00013184">
              <w:rPr>
                <w:rFonts w:ascii="Times New Roman" w:eastAsia="Times New Roman" w:hAnsi="Times New Roman"/>
                <w:sz w:val="24"/>
                <w:szCs w:val="24"/>
              </w:rPr>
              <w:t>s</w:t>
            </w:r>
            <w:r w:rsidRPr="000C0A8E">
              <w:rPr>
                <w:rFonts w:ascii="Times New Roman" w:eastAsia="Times New Roman" w:hAnsi="Times New Roman"/>
                <w:sz w:val="24"/>
                <w:szCs w:val="24"/>
              </w:rPr>
              <w:t>, or legal services provider</w:t>
            </w:r>
            <w:r w:rsidR="00013184">
              <w:rPr>
                <w:rFonts w:ascii="Times New Roman" w:eastAsia="Times New Roman" w:hAnsi="Times New Roman"/>
                <w:sz w:val="24"/>
                <w:szCs w:val="24"/>
              </w:rPr>
              <w:t>s</w:t>
            </w:r>
            <w:r w:rsidR="00551846" w:rsidRPr="000C0A8E">
              <w:rPr>
                <w:rFonts w:ascii="Times New Roman" w:eastAsia="Times New Roman" w:hAnsi="Times New Roman"/>
                <w:sz w:val="24"/>
                <w:szCs w:val="24"/>
              </w:rPr>
              <w:t xml:space="preserve"> </w:t>
            </w:r>
            <w:r w:rsidR="00551846" w:rsidRPr="000C0A8E">
              <w:rPr>
                <w:rFonts w:ascii="Times New Roman" w:hAnsi="Times New Roman"/>
                <w:sz w:val="24"/>
                <w:szCs w:val="24"/>
              </w:rPr>
              <w:t>and if they used grant funds to establish and operate a comparable database</w:t>
            </w:r>
            <w:r w:rsidR="00013184">
              <w:rPr>
                <w:rFonts w:ascii="Times New Roman" w:hAnsi="Times New Roman"/>
                <w:sz w:val="24"/>
                <w:szCs w:val="24"/>
              </w:rPr>
              <w:t>,</w:t>
            </w:r>
            <w:r w:rsidRPr="000C0A8E">
              <w:rPr>
                <w:rFonts w:ascii="Times New Roman" w:eastAsia="Times New Roman" w:hAnsi="Times New Roman"/>
                <w:sz w:val="24"/>
                <w:szCs w:val="24"/>
              </w:rPr>
              <w:t xml:space="preserve"> do the records </w:t>
            </w:r>
            <w:r w:rsidR="00551846" w:rsidRPr="000C0A8E">
              <w:rPr>
                <w:rFonts w:ascii="Times New Roman" w:eastAsia="Times New Roman" w:hAnsi="Times New Roman"/>
                <w:sz w:val="24"/>
                <w:szCs w:val="24"/>
              </w:rPr>
              <w:t xml:space="preserve">confirm that the </w:t>
            </w:r>
            <w:r w:rsidRPr="000C0A8E">
              <w:rPr>
                <w:rFonts w:ascii="Times New Roman" w:eastAsia="Times New Roman" w:hAnsi="Times New Roman"/>
                <w:sz w:val="24"/>
                <w:szCs w:val="24"/>
              </w:rPr>
              <w:t xml:space="preserve">comparable database complies with HUD’s HMIS requirements?  </w:t>
            </w:r>
          </w:p>
          <w:p w:rsidR="009B5EC3" w:rsidRDefault="002A1503" w:rsidP="003C4037">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578.57(a)(3);</w:t>
            </w:r>
            <w:r w:rsidR="003C4037" w:rsidRPr="009D6F7F">
              <w:t xml:space="preserve"> 24 CFR 578.103(b)]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3C4037">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F35481" w:rsidRDefault="009B5EC3" w:rsidP="003C403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A12EA" w:rsidRDefault="00CB435A" w:rsidP="003C4037">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lastRenderedPageBreak/>
        <w:t>26</w:t>
      </w:r>
      <w:r w:rsidR="004C6DC3" w:rsidRPr="009D6F7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3C4037" w:rsidRPr="009D6F7F" w:rsidRDefault="003C4037" w:rsidP="003C4037">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9D6F7F">
              <w:rPr>
                <w:rFonts w:ascii="Times New Roman" w:eastAsia="Times New Roman" w:hAnsi="Times New Roman"/>
                <w:sz w:val="24"/>
                <w:szCs w:val="24"/>
              </w:rPr>
              <w:t xml:space="preserve">Were grant funds expended for HMIS costs that comply with HMIS requirements published by HUD?  </w:t>
            </w:r>
          </w:p>
          <w:p w:rsidR="009B5EC3" w:rsidRDefault="003C4037" w:rsidP="002A150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[24 CFR 578.57(b)</w:t>
            </w:r>
            <w:r w:rsidR="002A1503">
              <w:t>;</w:t>
            </w:r>
            <w:r w:rsidRPr="009D6F7F">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3C403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3C403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3C403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3C403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3C403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3C403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3C403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3C4037">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3C403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E6A4E" w:rsidRDefault="007E6A4E" w:rsidP="003C4037">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B87812" w:rsidRDefault="00B87812" w:rsidP="003C4037">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87812" w:rsidRDefault="00B87812" w:rsidP="008E1AF6">
      <w:pPr>
        <w:keepNext/>
        <w:keepLines/>
        <w:tabs>
          <w:tab w:val="center" w:pos="4320"/>
        </w:tabs>
        <w:spacing w:after="0" w:line="240" w:lineRule="auto"/>
        <w:ind w:left="360"/>
        <w:rPr>
          <w:rFonts w:ascii="Times New Roman" w:hAnsi="Times New Roman"/>
          <w:sz w:val="24"/>
          <w:szCs w:val="24"/>
        </w:rPr>
      </w:pPr>
    </w:p>
    <w:p w:rsidR="00EB63FF" w:rsidRPr="00467287" w:rsidRDefault="008E1AF6" w:rsidP="008E1AF6">
      <w:pPr>
        <w:keepNext/>
        <w:keepLines/>
        <w:tabs>
          <w:tab w:val="center" w:pos="4320"/>
        </w:tabs>
        <w:spacing w:after="0" w:line="240" w:lineRule="auto"/>
        <w:ind w:left="360"/>
        <w:rPr>
          <w:rFonts w:ascii="Times New Roman" w:hAnsi="Times New Roman"/>
          <w:sz w:val="24"/>
          <w:szCs w:val="24"/>
          <w:u w:val="single"/>
        </w:rPr>
      </w:pPr>
      <w:r w:rsidRPr="00467287">
        <w:rPr>
          <w:rFonts w:ascii="Times New Roman" w:hAnsi="Times New Roman"/>
          <w:sz w:val="24"/>
          <w:szCs w:val="24"/>
          <w:u w:val="single"/>
        </w:rPr>
        <w:t>Project Administration</w:t>
      </w:r>
    </w:p>
    <w:p w:rsidR="00EB63FF" w:rsidRDefault="00EB63FF" w:rsidP="00EB63FF">
      <w:pPr>
        <w:keepNext/>
        <w:keepLines/>
        <w:tabs>
          <w:tab w:val="center" w:pos="4320"/>
        </w:tabs>
        <w:spacing w:after="0" w:line="240" w:lineRule="auto"/>
        <w:rPr>
          <w:rFonts w:ascii="Times New Roman" w:hAnsi="Times New Roman"/>
          <w:sz w:val="24"/>
          <w:szCs w:val="24"/>
        </w:rPr>
      </w:pPr>
      <w:r w:rsidRPr="009D6F7F">
        <w:rPr>
          <w:rFonts w:ascii="Times New Roman" w:hAnsi="Times New Roman"/>
          <w:sz w:val="24"/>
          <w:szCs w:val="24"/>
        </w:rPr>
        <w:t xml:space="preserve"> </w:t>
      </w:r>
      <w:r w:rsidR="00CB435A">
        <w:rPr>
          <w:rFonts w:ascii="Times New Roman" w:hAnsi="Times New Roman"/>
          <w:sz w:val="24"/>
          <w:szCs w:val="24"/>
        </w:rPr>
        <w:t>27</w:t>
      </w:r>
      <w:r w:rsidR="004C6DC3" w:rsidRPr="009D6F7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8E1AF6" w:rsidRPr="009D6F7F" w:rsidRDefault="008E1AF6" w:rsidP="007E6A4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D6F7F">
              <w:t xml:space="preserve">Were </w:t>
            </w:r>
            <w:r w:rsidR="008356B9">
              <w:t xml:space="preserve">project administration </w:t>
            </w:r>
            <w:r w:rsidRPr="009D6F7F">
              <w:t xml:space="preserve">funds expended </w:t>
            </w:r>
            <w:r w:rsidR="008356B9">
              <w:t xml:space="preserve">only </w:t>
            </w:r>
            <w:r w:rsidRPr="009D6F7F">
              <w:t>for the payment of project administration costs related to the planning and execution of CoC activities, including costs related to, and the staff and overhead costs directly related to</w:t>
            </w:r>
            <w:r w:rsidR="002A1503">
              <w:t>,</w:t>
            </w:r>
            <w:r w:rsidRPr="009D6F7F">
              <w:t xml:space="preserve"> carrying out overall program management, coordination, monitoring, and evaluation; providing training on CoC program requirements and attending HUD-sponsored CoC trainings; and carrying out environmental reviews? </w:t>
            </w:r>
          </w:p>
          <w:p w:rsidR="009B5EC3" w:rsidRDefault="002A150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578.59(a);</w:t>
            </w:r>
            <w:r w:rsidR="008E1AF6" w:rsidRPr="009D6F7F">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35481" w:rsidRDefault="00F35481" w:rsidP="007E6A4E">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B87812" w:rsidRDefault="00B87812" w:rsidP="007E6A4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87812" w:rsidRDefault="00B87812" w:rsidP="007E6A4E">
      <w:pPr>
        <w:widowControl w:val="0"/>
        <w:tabs>
          <w:tab w:val="center" w:pos="4320"/>
        </w:tabs>
        <w:spacing w:after="0" w:line="240" w:lineRule="auto"/>
        <w:ind w:left="360"/>
        <w:rPr>
          <w:rFonts w:ascii="Times New Roman" w:hAnsi="Times New Roman"/>
          <w:sz w:val="24"/>
          <w:szCs w:val="24"/>
        </w:rPr>
      </w:pPr>
    </w:p>
    <w:p w:rsidR="00EB63FF" w:rsidRPr="00467287" w:rsidRDefault="007E6A4E" w:rsidP="007E6A4E">
      <w:pPr>
        <w:widowControl w:val="0"/>
        <w:tabs>
          <w:tab w:val="center" w:pos="4320"/>
        </w:tabs>
        <w:spacing w:after="0" w:line="240" w:lineRule="auto"/>
        <w:ind w:left="360"/>
        <w:rPr>
          <w:rFonts w:ascii="Times New Roman" w:hAnsi="Times New Roman"/>
          <w:sz w:val="24"/>
          <w:szCs w:val="24"/>
          <w:u w:val="single"/>
        </w:rPr>
      </w:pPr>
      <w:r w:rsidRPr="00467287">
        <w:rPr>
          <w:rFonts w:ascii="Times New Roman" w:hAnsi="Times New Roman"/>
          <w:sz w:val="24"/>
          <w:szCs w:val="24"/>
          <w:u w:val="single"/>
        </w:rPr>
        <w:t>Relocation Costs</w:t>
      </w:r>
    </w:p>
    <w:p w:rsidR="00EB63FF" w:rsidRDefault="00CB435A" w:rsidP="007E6A4E">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28</w:t>
      </w:r>
      <w:r w:rsidR="004C6DC3" w:rsidRPr="009D6F7F">
        <w:rPr>
          <w:rFonts w:ascii="Times New Roman" w:hAnsi="Times New Roman"/>
          <w:sz w:val="24"/>
          <w:szCs w:val="24"/>
        </w:rPr>
        <w:t>.</w:t>
      </w:r>
      <w:r w:rsidR="00EB63FF" w:rsidRPr="009D6F7F">
        <w:rPr>
          <w:rFonts w:ascii="Times New Roman" w:hAnsi="Times New Roman"/>
          <w:sz w:val="24"/>
          <w:szCs w:val="24"/>
        </w:rPr>
        <w:t xml:space="preserve"> </w:t>
      </w:r>
      <w:r w:rsidR="00717D52">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436366" w:rsidRDefault="00436366" w:rsidP="002A1503">
            <w:pPr>
              <w:pStyle w:val="Level1"/>
              <w:tabs>
                <w:tab w:val="clear" w:pos="360"/>
                <w:tab w:val="left" w:pos="720"/>
                <w:tab w:val="left" w:pos="1440"/>
                <w:tab w:val="left" w:pos="2160"/>
                <w:tab w:val="left" w:pos="2880"/>
                <w:tab w:val="left" w:pos="3600"/>
                <w:tab w:val="left" w:pos="5040"/>
                <w:tab w:val="left" w:pos="5760"/>
                <w:tab w:val="left" w:pos="6480"/>
              </w:tabs>
              <w:ind w:left="365" w:hanging="365"/>
            </w:pPr>
            <w:r>
              <w:t xml:space="preserve">a. </w:t>
            </w:r>
            <w:r w:rsidR="002A1503">
              <w:t xml:space="preserve">  </w:t>
            </w:r>
            <w:r>
              <w:t xml:space="preserve">Did the grant agreement include funding for </w:t>
            </w:r>
            <w:r w:rsidR="002A1503" w:rsidRPr="00013184">
              <w:t>the</w:t>
            </w:r>
            <w:r w:rsidR="002A1503">
              <w:t xml:space="preserve"> </w:t>
            </w:r>
            <w:r>
              <w:t xml:space="preserve">costs of complying with </w:t>
            </w:r>
            <w:r w:rsidRPr="009D6F7F">
              <w:t>the Uniform Relocation Assistance and Real Property Acquisition Policies Act of 1970</w:t>
            </w:r>
            <w:r>
              <w:t>?</w:t>
            </w:r>
          </w:p>
          <w:p w:rsidR="007E6A4E" w:rsidRPr="009D6F7F" w:rsidRDefault="00436366" w:rsidP="002A1503">
            <w:pPr>
              <w:pStyle w:val="Level1"/>
              <w:tabs>
                <w:tab w:val="clear" w:pos="360"/>
                <w:tab w:val="left" w:pos="720"/>
                <w:tab w:val="left" w:pos="1440"/>
                <w:tab w:val="left" w:pos="2160"/>
                <w:tab w:val="left" w:pos="2880"/>
                <w:tab w:val="left" w:pos="3600"/>
                <w:tab w:val="left" w:pos="5040"/>
                <w:tab w:val="left" w:pos="5760"/>
                <w:tab w:val="left" w:pos="6480"/>
              </w:tabs>
              <w:ind w:left="365" w:hanging="365"/>
            </w:pPr>
            <w:r>
              <w:t xml:space="preserve">b. </w:t>
            </w:r>
            <w:r w:rsidR="002A1503">
              <w:t xml:space="preserve">  </w:t>
            </w:r>
            <w:r w:rsidR="007E6A4E" w:rsidRPr="009D6F7F">
              <w:t xml:space="preserve">Were grant funds expended on relocation costs eligible under the Uniform Relocation Assistance and Real Property Acquisition Policies Act of 1970? </w:t>
            </w:r>
          </w:p>
          <w:p w:rsidR="009B5EC3" w:rsidRDefault="002A1503" w:rsidP="002A1503">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[24 CFR 578.61(a);</w:t>
            </w:r>
            <w:r w:rsidR="007E6A4E" w:rsidRPr="009D6F7F">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C3" w:rsidRDefault="009B5EC3" w:rsidP="007E6A4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9B5EC3" w:rsidRDefault="00EB63FF" w:rsidP="007E6A4E">
      <w:pPr>
        <w:widowControl w:val="0"/>
        <w:tabs>
          <w:tab w:val="center" w:pos="4320"/>
        </w:tabs>
        <w:spacing w:after="0" w:line="240" w:lineRule="auto"/>
        <w:rPr>
          <w:rFonts w:ascii="Times New Roman" w:hAnsi="Times New Roman"/>
          <w:sz w:val="24"/>
          <w:szCs w:val="24"/>
        </w:rPr>
      </w:pPr>
      <w:r w:rsidRPr="009D6F7F">
        <w:rPr>
          <w:rFonts w:ascii="Times New Roman" w:hAnsi="Times New Roman"/>
          <w:sz w:val="24"/>
          <w:szCs w:val="24"/>
        </w:rPr>
        <w:t xml:space="preserve"> </w:t>
      </w:r>
      <w:r w:rsidR="00CB435A">
        <w:rPr>
          <w:rFonts w:ascii="Times New Roman" w:hAnsi="Times New Roman"/>
          <w:sz w:val="24"/>
          <w:szCs w:val="24"/>
        </w:rPr>
        <w:t>29</w:t>
      </w:r>
      <w:r w:rsidR="004C6DC3" w:rsidRPr="009D6F7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B5EC3" w:rsidTr="002F6488">
        <w:trPr>
          <w:trHeight w:val="773"/>
        </w:trPr>
        <w:tc>
          <w:tcPr>
            <w:tcW w:w="7385" w:type="dxa"/>
            <w:tcBorders>
              <w:bottom w:val="single" w:sz="4" w:space="0" w:color="auto"/>
            </w:tcBorders>
          </w:tcPr>
          <w:p w:rsidR="007E6A4E" w:rsidRPr="009D6F7F" w:rsidRDefault="007E6A4E" w:rsidP="007E6A4E">
            <w:pPr>
              <w:pStyle w:val="Level1"/>
              <w:tabs>
                <w:tab w:val="clear" w:pos="360"/>
                <w:tab w:val="left" w:pos="720"/>
                <w:tab w:val="left" w:pos="1440"/>
                <w:tab w:val="left" w:pos="2160"/>
                <w:tab w:val="left" w:pos="2880"/>
                <w:tab w:val="left" w:pos="3600"/>
                <w:tab w:val="left" w:pos="5040"/>
                <w:tab w:val="left" w:pos="5760"/>
                <w:tab w:val="left" w:pos="6480"/>
              </w:tabs>
            </w:pPr>
            <w:r w:rsidRPr="009D6F7F">
              <w:t xml:space="preserve">Were grant funds expended for eligible costs to provide relocation payments and other assistance to persons displaced by a project assisted with grant funds in accordance with 24 CFR 578.83? </w:t>
            </w:r>
          </w:p>
          <w:p w:rsidR="009B5EC3" w:rsidRDefault="007E6A4E" w:rsidP="002A150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9D6F7F">
              <w:t>[24 CFR 578.61(b)</w:t>
            </w:r>
            <w:r w:rsidR="002A1503">
              <w:t>;</w:t>
            </w:r>
            <w:r w:rsidRPr="009D6F7F">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C3" w:rsidTr="002F6488">
              <w:trPr>
                <w:trHeight w:val="170"/>
              </w:trPr>
              <w:tc>
                <w:tcPr>
                  <w:tcW w:w="425"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57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33CB">
                    <w:fldChar w:fldCharType="separate"/>
                  </w:r>
                  <w:r>
                    <w:fldChar w:fldCharType="end"/>
                  </w:r>
                </w:p>
              </w:tc>
              <w:tc>
                <w:tcPr>
                  <w:tcW w:w="60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33CB">
                    <w:fldChar w:fldCharType="separate"/>
                  </w:r>
                  <w:r>
                    <w:fldChar w:fldCharType="end"/>
                  </w:r>
                </w:p>
              </w:tc>
            </w:tr>
            <w:tr w:rsidR="009B5EC3" w:rsidTr="002F6488">
              <w:trPr>
                <w:trHeight w:val="225"/>
              </w:trPr>
              <w:tc>
                <w:tcPr>
                  <w:tcW w:w="425"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B5EC3" w:rsidTr="002F6488">
        <w:trPr>
          <w:cantSplit/>
        </w:trPr>
        <w:tc>
          <w:tcPr>
            <w:tcW w:w="9010" w:type="dxa"/>
            <w:gridSpan w:val="2"/>
            <w:tcBorders>
              <w:bottom w:val="nil"/>
            </w:tcBorders>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5EC3" w:rsidTr="002F6488">
        <w:trPr>
          <w:cantSplit/>
        </w:trPr>
        <w:tc>
          <w:tcPr>
            <w:tcW w:w="9010" w:type="dxa"/>
            <w:gridSpan w:val="2"/>
            <w:tcBorders>
              <w:top w:val="nil"/>
            </w:tcBorders>
          </w:tcPr>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C3" w:rsidRDefault="009B5EC3"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7E6A4E" w:rsidRDefault="007E6A4E" w:rsidP="002F6488">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9B5EC3" w:rsidRPr="009D6F7F" w:rsidRDefault="009B5EC3" w:rsidP="007E6A4E">
      <w:pPr>
        <w:keepNext/>
        <w:keepLines/>
        <w:tabs>
          <w:tab w:val="center" w:pos="4320"/>
        </w:tabs>
        <w:spacing w:after="0" w:line="240" w:lineRule="auto"/>
        <w:rPr>
          <w:rFonts w:ascii="Times New Roman" w:hAnsi="Times New Roman"/>
          <w:sz w:val="24"/>
          <w:szCs w:val="24"/>
        </w:rPr>
      </w:pPr>
    </w:p>
    <w:sectPr w:rsidR="009B5EC3" w:rsidRPr="009D6F7F" w:rsidSect="000A33CB">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0C9" w:rsidRDefault="005E30C9" w:rsidP="006D5305">
      <w:pPr>
        <w:spacing w:after="0" w:line="240" w:lineRule="auto"/>
      </w:pPr>
      <w:r>
        <w:separator/>
      </w:r>
    </w:p>
  </w:endnote>
  <w:endnote w:type="continuationSeparator" w:id="0">
    <w:p w:rsidR="005E30C9" w:rsidRDefault="005E30C9" w:rsidP="006D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753046"/>
      <w:docPartObj>
        <w:docPartGallery w:val="Page Numbers (Bottom of Page)"/>
        <w:docPartUnique/>
      </w:docPartObj>
    </w:sdtPr>
    <w:sdtEndPr>
      <w:rPr>
        <w:noProof/>
      </w:rPr>
    </w:sdtEndPr>
    <w:sdtContent>
      <w:p w:rsidR="005E30C9" w:rsidRPr="00467287" w:rsidRDefault="000A33CB" w:rsidP="00120265">
        <w:pPr>
          <w:pStyle w:val="Footer"/>
        </w:pPr>
        <w:r>
          <w:t>12</w:t>
        </w:r>
        <w:r w:rsidR="005E30C9" w:rsidRPr="00467287">
          <w:rPr>
            <w:rFonts w:ascii="Times New Roman" w:hAnsi="Times New Roman"/>
          </w:rPr>
          <w:t>/2015</w:t>
        </w:r>
        <w:r w:rsidR="005E30C9" w:rsidRPr="00467287">
          <w:rPr>
            <w:rFonts w:ascii="Times New Roman" w:hAnsi="Times New Roman"/>
          </w:rPr>
          <w:tab/>
          <w:t>29-</w:t>
        </w:r>
        <w:r w:rsidR="005E30C9" w:rsidRPr="00467287">
          <w:rPr>
            <w:rFonts w:ascii="Times New Roman" w:hAnsi="Times New Roman"/>
          </w:rPr>
          <w:fldChar w:fldCharType="begin"/>
        </w:r>
        <w:r w:rsidR="005E30C9" w:rsidRPr="00467287">
          <w:rPr>
            <w:rFonts w:ascii="Times New Roman" w:hAnsi="Times New Roman"/>
          </w:rPr>
          <w:instrText xml:space="preserve"> PAGE   \* MERGEFORMAT </w:instrText>
        </w:r>
        <w:r w:rsidR="005E30C9" w:rsidRPr="00467287">
          <w:rPr>
            <w:rFonts w:ascii="Times New Roman" w:hAnsi="Times New Roman"/>
          </w:rPr>
          <w:fldChar w:fldCharType="separate"/>
        </w:r>
        <w:r>
          <w:rPr>
            <w:rFonts w:ascii="Times New Roman" w:hAnsi="Times New Roman"/>
            <w:noProof/>
          </w:rPr>
          <w:t>6</w:t>
        </w:r>
        <w:r w:rsidR="005E30C9" w:rsidRPr="00467287">
          <w:rPr>
            <w:rFonts w:ascii="Times New Roman" w:hAnsi="Times New Roman"/>
            <w:noProof/>
          </w:rPr>
          <w:fldChar w:fldCharType="end"/>
        </w:r>
      </w:p>
    </w:sdtContent>
  </w:sdt>
  <w:p w:rsidR="005E30C9" w:rsidRDefault="005E3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316962"/>
      <w:docPartObj>
        <w:docPartGallery w:val="Page Numbers (Bottom of Page)"/>
        <w:docPartUnique/>
      </w:docPartObj>
    </w:sdtPr>
    <w:sdtEndPr>
      <w:rPr>
        <w:noProof/>
      </w:rPr>
    </w:sdtEndPr>
    <w:sdtContent>
      <w:p w:rsidR="005E30C9" w:rsidRPr="00DB18F4" w:rsidRDefault="005E30C9">
        <w:pPr>
          <w:pStyle w:val="Footer"/>
          <w:jc w:val="center"/>
          <w:rPr>
            <w:rFonts w:ascii="Times New Roman" w:hAnsi="Times New Roman"/>
            <w:noProof/>
            <w:sz w:val="24"/>
            <w:szCs w:val="24"/>
          </w:rPr>
        </w:pPr>
        <w:r>
          <w:t xml:space="preserve">                                                                                     </w:t>
        </w:r>
        <w:r w:rsidRPr="00467287">
          <w:rPr>
            <w:rFonts w:ascii="Times New Roman" w:hAnsi="Times New Roman"/>
          </w:rPr>
          <w:t>29-</w:t>
        </w:r>
        <w:r w:rsidRPr="00467287">
          <w:rPr>
            <w:rFonts w:ascii="Times New Roman" w:hAnsi="Times New Roman"/>
          </w:rPr>
          <w:fldChar w:fldCharType="begin"/>
        </w:r>
        <w:r w:rsidRPr="00467287">
          <w:rPr>
            <w:rFonts w:ascii="Times New Roman" w:hAnsi="Times New Roman"/>
          </w:rPr>
          <w:instrText xml:space="preserve"> PAGE   \* MERGEFORMAT </w:instrText>
        </w:r>
        <w:r w:rsidRPr="00467287">
          <w:rPr>
            <w:rFonts w:ascii="Times New Roman" w:hAnsi="Times New Roman"/>
          </w:rPr>
          <w:fldChar w:fldCharType="separate"/>
        </w:r>
        <w:r w:rsidR="000A33CB">
          <w:rPr>
            <w:rFonts w:ascii="Times New Roman" w:hAnsi="Times New Roman"/>
            <w:noProof/>
          </w:rPr>
          <w:t>5</w:t>
        </w:r>
        <w:r w:rsidRPr="00467287">
          <w:rPr>
            <w:rFonts w:ascii="Times New Roman" w:hAnsi="Times New Roman"/>
            <w:noProof/>
          </w:rPr>
          <w:fldChar w:fldCharType="end"/>
        </w:r>
        <w:r w:rsidRPr="00467287">
          <w:rPr>
            <w:rFonts w:ascii="Times New Roman" w:hAnsi="Times New Roman"/>
            <w:noProof/>
          </w:rPr>
          <w:t xml:space="preserve"> </w:t>
        </w:r>
        <w:r w:rsidRPr="00467287">
          <w:rPr>
            <w:rFonts w:ascii="Times New Roman" w:hAnsi="Times New Roman"/>
            <w:noProof/>
          </w:rPr>
          <w:tab/>
          <w:t xml:space="preserve">                              </w:t>
        </w:r>
        <w:r w:rsidR="000A33CB">
          <w:rPr>
            <w:rFonts w:ascii="Times New Roman" w:hAnsi="Times New Roman"/>
            <w:noProof/>
          </w:rPr>
          <w:t xml:space="preserve">                               12</w:t>
        </w:r>
        <w:r w:rsidRPr="00467287">
          <w:rPr>
            <w:rFonts w:ascii="Times New Roman" w:hAnsi="Times New Roman"/>
            <w:noProof/>
          </w:rPr>
          <w:t>/2015</w:t>
        </w:r>
      </w:p>
      <w:p w:rsidR="005E30C9" w:rsidRDefault="000A33CB" w:rsidP="00580459">
        <w:pPr>
          <w:pStyle w:val="Footer"/>
        </w:pPr>
      </w:p>
    </w:sdtContent>
  </w:sdt>
  <w:p w:rsidR="005E30C9" w:rsidRDefault="005E3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0C9" w:rsidRDefault="005E30C9" w:rsidP="006D5305">
      <w:pPr>
        <w:spacing w:after="0" w:line="240" w:lineRule="auto"/>
      </w:pPr>
      <w:r>
        <w:separator/>
      </w:r>
    </w:p>
  </w:footnote>
  <w:footnote w:type="continuationSeparator" w:id="0">
    <w:p w:rsidR="005E30C9" w:rsidRDefault="005E30C9" w:rsidP="006D5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C9" w:rsidRPr="009D6F7F" w:rsidRDefault="005E30C9" w:rsidP="00120265">
    <w:pPr>
      <w:pStyle w:val="Header"/>
      <w:rPr>
        <w:rFonts w:ascii="Times New Roman" w:hAnsi="Times New Roman"/>
        <w:sz w:val="24"/>
        <w:szCs w:val="24"/>
      </w:rPr>
    </w:pPr>
    <w:r>
      <w:rPr>
        <w:rFonts w:ascii="Times New Roman" w:hAnsi="Times New Roman"/>
        <w:sz w:val="24"/>
        <w:szCs w:val="24"/>
      </w:rPr>
      <w:t xml:space="preserve">6509.2 REV-6 CHG-2                                </w:t>
    </w:r>
    <w:r w:rsidRPr="009D6F7F">
      <w:rPr>
        <w:rFonts w:ascii="Times New Roman" w:hAnsi="Times New Roman"/>
        <w:sz w:val="24"/>
        <w:szCs w:val="24"/>
      </w:rPr>
      <w:t>Exhibit 29-5</w:t>
    </w:r>
    <w:r>
      <w:rPr>
        <w:rFonts w:ascii="Times New Roman" w:hAnsi="Times New Roman"/>
        <w:sz w:val="24"/>
        <w:szCs w:val="24"/>
      </w:rPr>
      <w:tab/>
      <w:t xml:space="preserve">                                 </w:t>
    </w:r>
  </w:p>
  <w:p w:rsidR="005E30C9" w:rsidRPr="009D6F7F" w:rsidRDefault="005E30C9" w:rsidP="00DB18F4">
    <w:pPr>
      <w:jc w:val="center"/>
      <w:rPr>
        <w:rFonts w:ascii="Times New Roman" w:hAnsi="Times New Roman"/>
        <w:sz w:val="24"/>
        <w:szCs w:val="24"/>
      </w:rPr>
    </w:pPr>
    <w:r w:rsidRPr="009D6F7F">
      <w:rPr>
        <w:rFonts w:ascii="Times New Roman" w:hAnsi="Times New Roman"/>
        <w:sz w:val="24"/>
        <w:szCs w:val="24"/>
      </w:rPr>
      <w:t>Continuum of Care (CoC) Program</w:t>
    </w:r>
  </w:p>
  <w:p w:rsidR="005E30C9" w:rsidRDefault="005E30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C9" w:rsidRPr="009D6F7F" w:rsidRDefault="005E30C9" w:rsidP="00400720">
    <w:pPr>
      <w:pStyle w:val="Header"/>
      <w:jc w:val="center"/>
      <w:rPr>
        <w:rFonts w:ascii="Times New Roman" w:hAnsi="Times New Roman"/>
        <w:sz w:val="24"/>
        <w:szCs w:val="24"/>
      </w:rPr>
    </w:pPr>
    <w:r>
      <w:rPr>
        <w:rFonts w:ascii="Times New Roman" w:hAnsi="Times New Roman"/>
        <w:sz w:val="24"/>
        <w:szCs w:val="24"/>
      </w:rPr>
      <w:t xml:space="preserve">                                                                    </w:t>
    </w:r>
    <w:r w:rsidRPr="009D6F7F">
      <w:rPr>
        <w:rFonts w:ascii="Times New Roman" w:hAnsi="Times New Roman"/>
        <w:sz w:val="24"/>
        <w:szCs w:val="24"/>
      </w:rPr>
      <w:t>Exhibit 29-5</w:t>
    </w:r>
    <w:r>
      <w:rPr>
        <w:rFonts w:ascii="Times New Roman" w:hAnsi="Times New Roman"/>
        <w:sz w:val="24"/>
        <w:szCs w:val="24"/>
      </w:rPr>
      <w:tab/>
      <w:t xml:space="preserve">                                 6509.2 REV-6 CHG-2</w:t>
    </w:r>
  </w:p>
  <w:p w:rsidR="005E30C9" w:rsidRPr="009D6F7F" w:rsidRDefault="005E30C9" w:rsidP="00400720">
    <w:pPr>
      <w:jc w:val="center"/>
      <w:rPr>
        <w:rFonts w:ascii="Times New Roman" w:hAnsi="Times New Roman"/>
        <w:sz w:val="24"/>
        <w:szCs w:val="24"/>
      </w:rPr>
    </w:pPr>
    <w:r w:rsidRPr="009D6F7F">
      <w:rPr>
        <w:rFonts w:ascii="Times New Roman" w:hAnsi="Times New Roman"/>
        <w:sz w:val="24"/>
        <w:szCs w:val="24"/>
      </w:rPr>
      <w:t>Continuum of Care (CoC)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93A17"/>
    <w:multiLevelType w:val="hybridMultilevel"/>
    <w:tmpl w:val="2CA41F54"/>
    <w:lvl w:ilvl="0" w:tplc="DEA058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602DD"/>
    <w:multiLevelType w:val="hybridMultilevel"/>
    <w:tmpl w:val="F5EC0374"/>
    <w:lvl w:ilvl="0" w:tplc="9E0EFA6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
    <w:nsid w:val="69664692"/>
    <w:multiLevelType w:val="hybridMultilevel"/>
    <w:tmpl w:val="BE3E0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731996"/>
    <w:multiLevelType w:val="hybridMultilevel"/>
    <w:tmpl w:val="F7A870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NotTrackFormatting/>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7F"/>
    <w:rsid w:val="00002586"/>
    <w:rsid w:val="000059C6"/>
    <w:rsid w:val="00006016"/>
    <w:rsid w:val="00011968"/>
    <w:rsid w:val="00013184"/>
    <w:rsid w:val="00017C4E"/>
    <w:rsid w:val="000278FE"/>
    <w:rsid w:val="00047A15"/>
    <w:rsid w:val="00047B45"/>
    <w:rsid w:val="00051EE2"/>
    <w:rsid w:val="00051FF5"/>
    <w:rsid w:val="00052269"/>
    <w:rsid w:val="00056297"/>
    <w:rsid w:val="000563D5"/>
    <w:rsid w:val="0006231C"/>
    <w:rsid w:val="00065C80"/>
    <w:rsid w:val="000741D0"/>
    <w:rsid w:val="00074C07"/>
    <w:rsid w:val="00076053"/>
    <w:rsid w:val="000836DF"/>
    <w:rsid w:val="00086482"/>
    <w:rsid w:val="00091C05"/>
    <w:rsid w:val="000927BF"/>
    <w:rsid w:val="00097B5A"/>
    <w:rsid w:val="000A33CB"/>
    <w:rsid w:val="000C0A8E"/>
    <w:rsid w:val="000C591C"/>
    <w:rsid w:val="000C714A"/>
    <w:rsid w:val="000E04D7"/>
    <w:rsid w:val="000E6BC2"/>
    <w:rsid w:val="000F383C"/>
    <w:rsid w:val="000F6D45"/>
    <w:rsid w:val="00100D8C"/>
    <w:rsid w:val="00101873"/>
    <w:rsid w:val="00120265"/>
    <w:rsid w:val="00124575"/>
    <w:rsid w:val="00132D96"/>
    <w:rsid w:val="001413D5"/>
    <w:rsid w:val="00144DB2"/>
    <w:rsid w:val="00147DFD"/>
    <w:rsid w:val="00147E3E"/>
    <w:rsid w:val="001512EF"/>
    <w:rsid w:val="00151AC0"/>
    <w:rsid w:val="00151BD1"/>
    <w:rsid w:val="001539A1"/>
    <w:rsid w:val="0016015C"/>
    <w:rsid w:val="001605DC"/>
    <w:rsid w:val="00161EC9"/>
    <w:rsid w:val="0016252D"/>
    <w:rsid w:val="00163D4F"/>
    <w:rsid w:val="00166DD3"/>
    <w:rsid w:val="00171C93"/>
    <w:rsid w:val="00180795"/>
    <w:rsid w:val="0018107F"/>
    <w:rsid w:val="001852C5"/>
    <w:rsid w:val="0019460D"/>
    <w:rsid w:val="001A08DB"/>
    <w:rsid w:val="001A1DDA"/>
    <w:rsid w:val="001A4395"/>
    <w:rsid w:val="001A4DEF"/>
    <w:rsid w:val="001A519D"/>
    <w:rsid w:val="001A7033"/>
    <w:rsid w:val="001B0848"/>
    <w:rsid w:val="001B53B1"/>
    <w:rsid w:val="001B5CE9"/>
    <w:rsid w:val="001C03A1"/>
    <w:rsid w:val="001C0658"/>
    <w:rsid w:val="001C199B"/>
    <w:rsid w:val="001C1FE5"/>
    <w:rsid w:val="001C3025"/>
    <w:rsid w:val="001C3672"/>
    <w:rsid w:val="001C6546"/>
    <w:rsid w:val="001C7BA2"/>
    <w:rsid w:val="001D0E37"/>
    <w:rsid w:val="001D686A"/>
    <w:rsid w:val="001E67FA"/>
    <w:rsid w:val="001E7994"/>
    <w:rsid w:val="001F2804"/>
    <w:rsid w:val="001F4B1A"/>
    <w:rsid w:val="001F5209"/>
    <w:rsid w:val="001F66D6"/>
    <w:rsid w:val="001F6CD9"/>
    <w:rsid w:val="00200BE8"/>
    <w:rsid w:val="0020159B"/>
    <w:rsid w:val="00201F85"/>
    <w:rsid w:val="0020249D"/>
    <w:rsid w:val="00202FC8"/>
    <w:rsid w:val="00203B70"/>
    <w:rsid w:val="00204965"/>
    <w:rsid w:val="00210468"/>
    <w:rsid w:val="00211517"/>
    <w:rsid w:val="00215F86"/>
    <w:rsid w:val="0021756F"/>
    <w:rsid w:val="002277E5"/>
    <w:rsid w:val="00231B69"/>
    <w:rsid w:val="002328A0"/>
    <w:rsid w:val="00232FF9"/>
    <w:rsid w:val="00237035"/>
    <w:rsid w:val="002431A0"/>
    <w:rsid w:val="00245422"/>
    <w:rsid w:val="002469B9"/>
    <w:rsid w:val="00251917"/>
    <w:rsid w:val="002612E7"/>
    <w:rsid w:val="002766EF"/>
    <w:rsid w:val="0028457F"/>
    <w:rsid w:val="002876D5"/>
    <w:rsid w:val="002A059C"/>
    <w:rsid w:val="002A0A8A"/>
    <w:rsid w:val="002A1503"/>
    <w:rsid w:val="002A4DA1"/>
    <w:rsid w:val="002A69A1"/>
    <w:rsid w:val="002A74AE"/>
    <w:rsid w:val="002A7ABF"/>
    <w:rsid w:val="002B0745"/>
    <w:rsid w:val="002C134F"/>
    <w:rsid w:val="002C25D9"/>
    <w:rsid w:val="002C4D69"/>
    <w:rsid w:val="002C6057"/>
    <w:rsid w:val="002C66CF"/>
    <w:rsid w:val="002D0D06"/>
    <w:rsid w:val="002D4368"/>
    <w:rsid w:val="002D5BBC"/>
    <w:rsid w:val="002E5684"/>
    <w:rsid w:val="002E6791"/>
    <w:rsid w:val="002F05FF"/>
    <w:rsid w:val="002F24DA"/>
    <w:rsid w:val="002F2F3A"/>
    <w:rsid w:val="002F6488"/>
    <w:rsid w:val="00302B2A"/>
    <w:rsid w:val="00316605"/>
    <w:rsid w:val="00332E6A"/>
    <w:rsid w:val="0033570A"/>
    <w:rsid w:val="00340B79"/>
    <w:rsid w:val="0034216B"/>
    <w:rsid w:val="00351711"/>
    <w:rsid w:val="0035174E"/>
    <w:rsid w:val="00355167"/>
    <w:rsid w:val="00360795"/>
    <w:rsid w:val="00365DC5"/>
    <w:rsid w:val="00367653"/>
    <w:rsid w:val="00377FB8"/>
    <w:rsid w:val="00385A94"/>
    <w:rsid w:val="00386613"/>
    <w:rsid w:val="003914F3"/>
    <w:rsid w:val="00392BF5"/>
    <w:rsid w:val="003A0725"/>
    <w:rsid w:val="003A4AB4"/>
    <w:rsid w:val="003A523A"/>
    <w:rsid w:val="003C15CD"/>
    <w:rsid w:val="003C2356"/>
    <w:rsid w:val="003C4037"/>
    <w:rsid w:val="003C482D"/>
    <w:rsid w:val="003C5762"/>
    <w:rsid w:val="003D4072"/>
    <w:rsid w:val="003E0EBE"/>
    <w:rsid w:val="003E1886"/>
    <w:rsid w:val="003E5EA9"/>
    <w:rsid w:val="003F7D2F"/>
    <w:rsid w:val="00400720"/>
    <w:rsid w:val="00402F49"/>
    <w:rsid w:val="00404BE4"/>
    <w:rsid w:val="00410C3B"/>
    <w:rsid w:val="00431FD7"/>
    <w:rsid w:val="00436366"/>
    <w:rsid w:val="00440EB5"/>
    <w:rsid w:val="00443331"/>
    <w:rsid w:val="00452C14"/>
    <w:rsid w:val="00454687"/>
    <w:rsid w:val="00455B20"/>
    <w:rsid w:val="00464284"/>
    <w:rsid w:val="00465331"/>
    <w:rsid w:val="00467287"/>
    <w:rsid w:val="004700FB"/>
    <w:rsid w:val="004740C9"/>
    <w:rsid w:val="00476E42"/>
    <w:rsid w:val="00477E55"/>
    <w:rsid w:val="00480854"/>
    <w:rsid w:val="0048238B"/>
    <w:rsid w:val="00482D8F"/>
    <w:rsid w:val="0048599E"/>
    <w:rsid w:val="00486F71"/>
    <w:rsid w:val="00492780"/>
    <w:rsid w:val="004A10E2"/>
    <w:rsid w:val="004A3FE1"/>
    <w:rsid w:val="004A6795"/>
    <w:rsid w:val="004B3DA4"/>
    <w:rsid w:val="004B44BC"/>
    <w:rsid w:val="004C0BEC"/>
    <w:rsid w:val="004C5356"/>
    <w:rsid w:val="004C6B4B"/>
    <w:rsid w:val="004C6DC3"/>
    <w:rsid w:val="004D4057"/>
    <w:rsid w:val="004D550C"/>
    <w:rsid w:val="004E0541"/>
    <w:rsid w:val="004E4ACA"/>
    <w:rsid w:val="004E6A87"/>
    <w:rsid w:val="004F437B"/>
    <w:rsid w:val="004F4EAA"/>
    <w:rsid w:val="005003E5"/>
    <w:rsid w:val="00501A25"/>
    <w:rsid w:val="00506112"/>
    <w:rsid w:val="00544323"/>
    <w:rsid w:val="00545A86"/>
    <w:rsid w:val="00551846"/>
    <w:rsid w:val="005521F1"/>
    <w:rsid w:val="00556BE8"/>
    <w:rsid w:val="005601B0"/>
    <w:rsid w:val="005608D2"/>
    <w:rsid w:val="00561B40"/>
    <w:rsid w:val="00576EED"/>
    <w:rsid w:val="00580459"/>
    <w:rsid w:val="0058621D"/>
    <w:rsid w:val="005879E1"/>
    <w:rsid w:val="00595060"/>
    <w:rsid w:val="005A0998"/>
    <w:rsid w:val="005A6AA7"/>
    <w:rsid w:val="005A7B73"/>
    <w:rsid w:val="005B16E2"/>
    <w:rsid w:val="005B22FD"/>
    <w:rsid w:val="005B7449"/>
    <w:rsid w:val="005C7DD3"/>
    <w:rsid w:val="005D47B5"/>
    <w:rsid w:val="005E30C9"/>
    <w:rsid w:val="005F52F1"/>
    <w:rsid w:val="00600364"/>
    <w:rsid w:val="00612F98"/>
    <w:rsid w:val="00615517"/>
    <w:rsid w:val="00626A88"/>
    <w:rsid w:val="00626D0A"/>
    <w:rsid w:val="00627FFC"/>
    <w:rsid w:val="006302E7"/>
    <w:rsid w:val="00632A59"/>
    <w:rsid w:val="00635B5B"/>
    <w:rsid w:val="00637318"/>
    <w:rsid w:val="00640673"/>
    <w:rsid w:val="00640EBD"/>
    <w:rsid w:val="006455BE"/>
    <w:rsid w:val="00650818"/>
    <w:rsid w:val="006606F0"/>
    <w:rsid w:val="00661795"/>
    <w:rsid w:val="00661B54"/>
    <w:rsid w:val="00664854"/>
    <w:rsid w:val="00667D47"/>
    <w:rsid w:val="0067077C"/>
    <w:rsid w:val="00675884"/>
    <w:rsid w:val="00691935"/>
    <w:rsid w:val="00691CF9"/>
    <w:rsid w:val="00691E4D"/>
    <w:rsid w:val="006976FE"/>
    <w:rsid w:val="006A12EA"/>
    <w:rsid w:val="006B6803"/>
    <w:rsid w:val="006B7334"/>
    <w:rsid w:val="006C36FC"/>
    <w:rsid w:val="006C73AA"/>
    <w:rsid w:val="006C78E2"/>
    <w:rsid w:val="006D36EA"/>
    <w:rsid w:val="006D5305"/>
    <w:rsid w:val="006E02C8"/>
    <w:rsid w:val="006E0C84"/>
    <w:rsid w:val="006F05CC"/>
    <w:rsid w:val="006F30C1"/>
    <w:rsid w:val="006F4851"/>
    <w:rsid w:val="007071D1"/>
    <w:rsid w:val="007071D8"/>
    <w:rsid w:val="007116D8"/>
    <w:rsid w:val="00712432"/>
    <w:rsid w:val="00713AD5"/>
    <w:rsid w:val="00717D52"/>
    <w:rsid w:val="0073193C"/>
    <w:rsid w:val="007348A7"/>
    <w:rsid w:val="007373A3"/>
    <w:rsid w:val="00742A97"/>
    <w:rsid w:val="0074621F"/>
    <w:rsid w:val="00751A5D"/>
    <w:rsid w:val="00753326"/>
    <w:rsid w:val="00755FD7"/>
    <w:rsid w:val="007615EF"/>
    <w:rsid w:val="00762EAF"/>
    <w:rsid w:val="00771D82"/>
    <w:rsid w:val="0077332F"/>
    <w:rsid w:val="007755D8"/>
    <w:rsid w:val="007835B7"/>
    <w:rsid w:val="00793CC7"/>
    <w:rsid w:val="007B37D7"/>
    <w:rsid w:val="007C0D69"/>
    <w:rsid w:val="007C4DB2"/>
    <w:rsid w:val="007D04E0"/>
    <w:rsid w:val="007D2138"/>
    <w:rsid w:val="007D21EB"/>
    <w:rsid w:val="007E4F2E"/>
    <w:rsid w:val="007E6A4E"/>
    <w:rsid w:val="00803331"/>
    <w:rsid w:val="00803E57"/>
    <w:rsid w:val="00804995"/>
    <w:rsid w:val="008106EB"/>
    <w:rsid w:val="00810D0A"/>
    <w:rsid w:val="00811B97"/>
    <w:rsid w:val="008167FE"/>
    <w:rsid w:val="00824DE6"/>
    <w:rsid w:val="008260A3"/>
    <w:rsid w:val="00826EC3"/>
    <w:rsid w:val="00827249"/>
    <w:rsid w:val="008356B9"/>
    <w:rsid w:val="008375C9"/>
    <w:rsid w:val="00837ADF"/>
    <w:rsid w:val="00837AF9"/>
    <w:rsid w:val="00841DBC"/>
    <w:rsid w:val="008423E6"/>
    <w:rsid w:val="00851A25"/>
    <w:rsid w:val="00857567"/>
    <w:rsid w:val="00860908"/>
    <w:rsid w:val="008644E8"/>
    <w:rsid w:val="008963ED"/>
    <w:rsid w:val="0089768B"/>
    <w:rsid w:val="008A0753"/>
    <w:rsid w:val="008A2122"/>
    <w:rsid w:val="008A5340"/>
    <w:rsid w:val="008A7B29"/>
    <w:rsid w:val="008B0D30"/>
    <w:rsid w:val="008C24BE"/>
    <w:rsid w:val="008C472A"/>
    <w:rsid w:val="008C7C0C"/>
    <w:rsid w:val="008C7C4F"/>
    <w:rsid w:val="008D7869"/>
    <w:rsid w:val="008E1AEB"/>
    <w:rsid w:val="008E1AF6"/>
    <w:rsid w:val="008E2C86"/>
    <w:rsid w:val="008E5A7B"/>
    <w:rsid w:val="008E6C0C"/>
    <w:rsid w:val="008E707A"/>
    <w:rsid w:val="008E735B"/>
    <w:rsid w:val="008F2DA1"/>
    <w:rsid w:val="00900938"/>
    <w:rsid w:val="00907BC7"/>
    <w:rsid w:val="0092326F"/>
    <w:rsid w:val="00926F78"/>
    <w:rsid w:val="00937308"/>
    <w:rsid w:val="00944145"/>
    <w:rsid w:val="00947487"/>
    <w:rsid w:val="00951E9B"/>
    <w:rsid w:val="009533BD"/>
    <w:rsid w:val="00953EE4"/>
    <w:rsid w:val="00963CC4"/>
    <w:rsid w:val="00965AF0"/>
    <w:rsid w:val="0096662A"/>
    <w:rsid w:val="009759DC"/>
    <w:rsid w:val="009872A5"/>
    <w:rsid w:val="009919D9"/>
    <w:rsid w:val="00992B25"/>
    <w:rsid w:val="009A3170"/>
    <w:rsid w:val="009A3B04"/>
    <w:rsid w:val="009B0713"/>
    <w:rsid w:val="009B41AE"/>
    <w:rsid w:val="009B5EC3"/>
    <w:rsid w:val="009C6314"/>
    <w:rsid w:val="009D1261"/>
    <w:rsid w:val="009D342C"/>
    <w:rsid w:val="009D6F7F"/>
    <w:rsid w:val="009E4415"/>
    <w:rsid w:val="009F512F"/>
    <w:rsid w:val="009F52E8"/>
    <w:rsid w:val="00A03D80"/>
    <w:rsid w:val="00A1380B"/>
    <w:rsid w:val="00A255E5"/>
    <w:rsid w:val="00A264D5"/>
    <w:rsid w:val="00A341DF"/>
    <w:rsid w:val="00A40B7B"/>
    <w:rsid w:val="00A46AF6"/>
    <w:rsid w:val="00A51D14"/>
    <w:rsid w:val="00A67142"/>
    <w:rsid w:val="00A7365F"/>
    <w:rsid w:val="00A75D35"/>
    <w:rsid w:val="00A84CD4"/>
    <w:rsid w:val="00A92BD7"/>
    <w:rsid w:val="00A9491C"/>
    <w:rsid w:val="00A97210"/>
    <w:rsid w:val="00AA5E20"/>
    <w:rsid w:val="00AB7C7C"/>
    <w:rsid w:val="00AC6EC7"/>
    <w:rsid w:val="00AD2FD9"/>
    <w:rsid w:val="00AD3EEF"/>
    <w:rsid w:val="00AD490D"/>
    <w:rsid w:val="00AD5F5F"/>
    <w:rsid w:val="00AD6601"/>
    <w:rsid w:val="00AE37D9"/>
    <w:rsid w:val="00AE5154"/>
    <w:rsid w:val="00AE5614"/>
    <w:rsid w:val="00AE65FC"/>
    <w:rsid w:val="00AE7D9C"/>
    <w:rsid w:val="00AF165F"/>
    <w:rsid w:val="00AF3003"/>
    <w:rsid w:val="00AF45FA"/>
    <w:rsid w:val="00AF70CB"/>
    <w:rsid w:val="00AF7F24"/>
    <w:rsid w:val="00B02C93"/>
    <w:rsid w:val="00B07B9F"/>
    <w:rsid w:val="00B1739F"/>
    <w:rsid w:val="00B233D8"/>
    <w:rsid w:val="00B27699"/>
    <w:rsid w:val="00B30524"/>
    <w:rsid w:val="00B32642"/>
    <w:rsid w:val="00B43670"/>
    <w:rsid w:val="00B449E5"/>
    <w:rsid w:val="00B46CEC"/>
    <w:rsid w:val="00B47267"/>
    <w:rsid w:val="00B5110E"/>
    <w:rsid w:val="00B5167E"/>
    <w:rsid w:val="00B5303E"/>
    <w:rsid w:val="00B60EA0"/>
    <w:rsid w:val="00B63DF2"/>
    <w:rsid w:val="00B64CED"/>
    <w:rsid w:val="00B64EC6"/>
    <w:rsid w:val="00B7468F"/>
    <w:rsid w:val="00B76A56"/>
    <w:rsid w:val="00B841C8"/>
    <w:rsid w:val="00B87812"/>
    <w:rsid w:val="00B91BB9"/>
    <w:rsid w:val="00BA2406"/>
    <w:rsid w:val="00BA2C25"/>
    <w:rsid w:val="00BB1170"/>
    <w:rsid w:val="00BB2E04"/>
    <w:rsid w:val="00BC2DEE"/>
    <w:rsid w:val="00BC3067"/>
    <w:rsid w:val="00BE0970"/>
    <w:rsid w:val="00BE50E3"/>
    <w:rsid w:val="00BF4F25"/>
    <w:rsid w:val="00BF5FFC"/>
    <w:rsid w:val="00BF71BC"/>
    <w:rsid w:val="00C02C2C"/>
    <w:rsid w:val="00C05AE4"/>
    <w:rsid w:val="00C107F1"/>
    <w:rsid w:val="00C126B5"/>
    <w:rsid w:val="00C158CE"/>
    <w:rsid w:val="00C15D14"/>
    <w:rsid w:val="00C22124"/>
    <w:rsid w:val="00C23006"/>
    <w:rsid w:val="00C23B3C"/>
    <w:rsid w:val="00C24355"/>
    <w:rsid w:val="00C26C94"/>
    <w:rsid w:val="00C31024"/>
    <w:rsid w:val="00C34820"/>
    <w:rsid w:val="00C3529B"/>
    <w:rsid w:val="00C42A5B"/>
    <w:rsid w:val="00C46A0D"/>
    <w:rsid w:val="00C47822"/>
    <w:rsid w:val="00C57AC0"/>
    <w:rsid w:val="00C64DE7"/>
    <w:rsid w:val="00C65D8A"/>
    <w:rsid w:val="00C77F6F"/>
    <w:rsid w:val="00C80718"/>
    <w:rsid w:val="00C907CE"/>
    <w:rsid w:val="00C95110"/>
    <w:rsid w:val="00C95C4D"/>
    <w:rsid w:val="00CA2579"/>
    <w:rsid w:val="00CA4D7D"/>
    <w:rsid w:val="00CA6C9B"/>
    <w:rsid w:val="00CB435A"/>
    <w:rsid w:val="00CC34F4"/>
    <w:rsid w:val="00CC3C98"/>
    <w:rsid w:val="00CC617A"/>
    <w:rsid w:val="00CD02FC"/>
    <w:rsid w:val="00CD0C9D"/>
    <w:rsid w:val="00CD278B"/>
    <w:rsid w:val="00CE009D"/>
    <w:rsid w:val="00CF56C3"/>
    <w:rsid w:val="00CF592C"/>
    <w:rsid w:val="00D023A3"/>
    <w:rsid w:val="00D12BDF"/>
    <w:rsid w:val="00D2155E"/>
    <w:rsid w:val="00D21CA8"/>
    <w:rsid w:val="00D257E3"/>
    <w:rsid w:val="00D321B0"/>
    <w:rsid w:val="00D3708F"/>
    <w:rsid w:val="00D44B5A"/>
    <w:rsid w:val="00D47996"/>
    <w:rsid w:val="00D570CC"/>
    <w:rsid w:val="00D63D19"/>
    <w:rsid w:val="00D67CC0"/>
    <w:rsid w:val="00D7192A"/>
    <w:rsid w:val="00D74C4B"/>
    <w:rsid w:val="00D7539C"/>
    <w:rsid w:val="00D908DC"/>
    <w:rsid w:val="00D93E0C"/>
    <w:rsid w:val="00D94314"/>
    <w:rsid w:val="00D95501"/>
    <w:rsid w:val="00DA04DC"/>
    <w:rsid w:val="00DA160A"/>
    <w:rsid w:val="00DA1835"/>
    <w:rsid w:val="00DA649F"/>
    <w:rsid w:val="00DB0E72"/>
    <w:rsid w:val="00DB18F4"/>
    <w:rsid w:val="00DB5133"/>
    <w:rsid w:val="00DB6B7C"/>
    <w:rsid w:val="00DC2708"/>
    <w:rsid w:val="00DC2915"/>
    <w:rsid w:val="00DE1ED1"/>
    <w:rsid w:val="00DE2729"/>
    <w:rsid w:val="00DE4038"/>
    <w:rsid w:val="00E164C8"/>
    <w:rsid w:val="00E20654"/>
    <w:rsid w:val="00E31D9B"/>
    <w:rsid w:val="00E416F8"/>
    <w:rsid w:val="00E44216"/>
    <w:rsid w:val="00E502D7"/>
    <w:rsid w:val="00E6043A"/>
    <w:rsid w:val="00E7237C"/>
    <w:rsid w:val="00E82D66"/>
    <w:rsid w:val="00E86122"/>
    <w:rsid w:val="00E87DFF"/>
    <w:rsid w:val="00E9144A"/>
    <w:rsid w:val="00E92DFC"/>
    <w:rsid w:val="00E941AB"/>
    <w:rsid w:val="00E968B8"/>
    <w:rsid w:val="00EA0A22"/>
    <w:rsid w:val="00EA5572"/>
    <w:rsid w:val="00EB4027"/>
    <w:rsid w:val="00EB63FF"/>
    <w:rsid w:val="00EC6EFA"/>
    <w:rsid w:val="00ED2572"/>
    <w:rsid w:val="00ED4D6D"/>
    <w:rsid w:val="00EE0BF8"/>
    <w:rsid w:val="00EE26EB"/>
    <w:rsid w:val="00EF0C2A"/>
    <w:rsid w:val="00EF268E"/>
    <w:rsid w:val="00EF37DE"/>
    <w:rsid w:val="00EF501C"/>
    <w:rsid w:val="00EF698D"/>
    <w:rsid w:val="00F10556"/>
    <w:rsid w:val="00F152B1"/>
    <w:rsid w:val="00F15B79"/>
    <w:rsid w:val="00F1783A"/>
    <w:rsid w:val="00F17BDE"/>
    <w:rsid w:val="00F30751"/>
    <w:rsid w:val="00F32BCC"/>
    <w:rsid w:val="00F35481"/>
    <w:rsid w:val="00F5232F"/>
    <w:rsid w:val="00F60049"/>
    <w:rsid w:val="00F63BA0"/>
    <w:rsid w:val="00F6658F"/>
    <w:rsid w:val="00F66E36"/>
    <w:rsid w:val="00F66FA0"/>
    <w:rsid w:val="00F833A6"/>
    <w:rsid w:val="00F866A7"/>
    <w:rsid w:val="00F95D48"/>
    <w:rsid w:val="00FA1746"/>
    <w:rsid w:val="00FA1858"/>
    <w:rsid w:val="00FA1973"/>
    <w:rsid w:val="00FA70F5"/>
    <w:rsid w:val="00FC6123"/>
    <w:rsid w:val="00FD4F86"/>
    <w:rsid w:val="00FD68D4"/>
    <w:rsid w:val="00FE30DA"/>
    <w:rsid w:val="00FE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673"/>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bCs/>
      <w:sz w:val="24"/>
      <w:szCs w:val="24"/>
    </w:rPr>
  </w:style>
  <w:style w:type="paragraph" w:styleId="BalloonText">
    <w:name w:val="Balloon Text"/>
    <w:basedOn w:val="Normal"/>
    <w:link w:val="BalloonTextChar"/>
    <w:uiPriority w:val="99"/>
    <w:semiHidden/>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E1ED1"/>
    <w:rPr>
      <w:rFonts w:ascii="Tahoma" w:hAnsi="Tahoma" w:cs="Tahoma"/>
      <w:sz w:val="16"/>
      <w:szCs w:val="16"/>
    </w:rPr>
  </w:style>
  <w:style w:type="paragraph" w:styleId="ListParagraph">
    <w:name w:val="List Paragraph"/>
    <w:basedOn w:val="Normal"/>
    <w:uiPriority w:val="99"/>
    <w:qFormat/>
    <w:rsid w:val="00DE4038"/>
    <w:pPr>
      <w:ind w:left="720"/>
      <w:contextualSpacing/>
    </w:pPr>
  </w:style>
  <w:style w:type="paragraph" w:styleId="Header">
    <w:name w:val="header"/>
    <w:basedOn w:val="Normal"/>
    <w:link w:val="HeaderChar"/>
    <w:uiPriority w:val="99"/>
    <w:rsid w:val="006D5305"/>
    <w:pPr>
      <w:tabs>
        <w:tab w:val="center" w:pos="4680"/>
        <w:tab w:val="right" w:pos="9360"/>
      </w:tabs>
      <w:spacing w:after="0" w:line="240" w:lineRule="auto"/>
    </w:p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szCs w:val="24"/>
    </w:rPr>
  </w:style>
  <w:style w:type="paragraph" w:styleId="NoSpacing">
    <w:name w:val="No Spacing"/>
    <w:uiPriority w:val="99"/>
    <w:qFormat/>
    <w:rsid w:val="00EF0C2A"/>
    <w:rPr>
      <w:sz w:val="22"/>
      <w:szCs w:val="22"/>
    </w:rPr>
  </w:style>
  <w:style w:type="character" w:styleId="CommentReference">
    <w:name w:val="annotation reference"/>
    <w:uiPriority w:val="99"/>
    <w:semiHidden/>
    <w:rsid w:val="00DE1ED1"/>
    <w:rPr>
      <w:rFonts w:cs="Times New Roman"/>
      <w:sz w:val="16"/>
      <w:szCs w:val="16"/>
    </w:rPr>
  </w:style>
  <w:style w:type="paragraph" w:styleId="CommentText">
    <w:name w:val="annotation text"/>
    <w:basedOn w:val="Normal"/>
    <w:link w:val="CommentTextChar"/>
    <w:uiPriority w:val="99"/>
    <w:semiHidden/>
    <w:rsid w:val="00DE1ED1"/>
    <w:pPr>
      <w:spacing w:line="240" w:lineRule="auto"/>
    </w:pPr>
    <w:rPr>
      <w:sz w:val="20"/>
      <w:szCs w:val="20"/>
    </w:rPr>
  </w:style>
  <w:style w:type="character" w:customStyle="1" w:styleId="CommentTextChar">
    <w:name w:val="Comment Text Char"/>
    <w:link w:val="CommentText"/>
    <w:uiPriority w:val="99"/>
    <w:semiHidden/>
    <w:locked/>
    <w:rsid w:val="00DE1ED1"/>
    <w:rPr>
      <w:rFonts w:cs="Times New Roman"/>
      <w:sz w:val="20"/>
      <w:szCs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bCs/>
      <w:sz w:val="20"/>
      <w:szCs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customStyle="1" w:styleId="Default">
    <w:name w:val="Default"/>
    <w:uiPriority w:val="99"/>
    <w:rsid w:val="00E92DFC"/>
    <w:pPr>
      <w:autoSpaceDE w:val="0"/>
      <w:autoSpaceDN w:val="0"/>
      <w:adjustRightInd w:val="0"/>
    </w:pPr>
    <w:rPr>
      <w:rFonts w:ascii="Arial" w:hAnsi="Arial" w:cs="Arial"/>
      <w:color w:val="000000"/>
      <w:sz w:val="24"/>
      <w:szCs w:val="24"/>
    </w:rPr>
  </w:style>
  <w:style w:type="character" w:customStyle="1" w:styleId="Level1Char">
    <w:name w:val="Level 1 Char"/>
    <w:link w:val="Level1"/>
    <w:locked/>
    <w:rsid w:val="00EB63FF"/>
    <w:rPr>
      <w:rFonts w:ascii="Times New Roman" w:eastAsia="Times New Roman" w:hAnsi="Times New Roman"/>
      <w:sz w:val="24"/>
      <w:szCs w:val="24"/>
    </w:rPr>
  </w:style>
  <w:style w:type="paragraph" w:styleId="Revision">
    <w:name w:val="Revision"/>
    <w:hidden/>
    <w:uiPriority w:val="99"/>
    <w:semiHidden/>
    <w:rsid w:val="0008648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673"/>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bCs/>
      <w:sz w:val="24"/>
      <w:szCs w:val="24"/>
    </w:rPr>
  </w:style>
  <w:style w:type="paragraph" w:styleId="BalloonText">
    <w:name w:val="Balloon Text"/>
    <w:basedOn w:val="Normal"/>
    <w:link w:val="BalloonTextChar"/>
    <w:uiPriority w:val="99"/>
    <w:semiHidden/>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E1ED1"/>
    <w:rPr>
      <w:rFonts w:ascii="Tahoma" w:hAnsi="Tahoma" w:cs="Tahoma"/>
      <w:sz w:val="16"/>
      <w:szCs w:val="16"/>
    </w:rPr>
  </w:style>
  <w:style w:type="paragraph" w:styleId="ListParagraph">
    <w:name w:val="List Paragraph"/>
    <w:basedOn w:val="Normal"/>
    <w:uiPriority w:val="99"/>
    <w:qFormat/>
    <w:rsid w:val="00DE4038"/>
    <w:pPr>
      <w:ind w:left="720"/>
      <w:contextualSpacing/>
    </w:pPr>
  </w:style>
  <w:style w:type="paragraph" w:styleId="Header">
    <w:name w:val="header"/>
    <w:basedOn w:val="Normal"/>
    <w:link w:val="HeaderChar"/>
    <w:uiPriority w:val="99"/>
    <w:rsid w:val="006D5305"/>
    <w:pPr>
      <w:tabs>
        <w:tab w:val="center" w:pos="4680"/>
        <w:tab w:val="right" w:pos="9360"/>
      </w:tabs>
      <w:spacing w:after="0" w:line="240" w:lineRule="auto"/>
    </w:p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szCs w:val="24"/>
    </w:rPr>
  </w:style>
  <w:style w:type="paragraph" w:styleId="NoSpacing">
    <w:name w:val="No Spacing"/>
    <w:uiPriority w:val="99"/>
    <w:qFormat/>
    <w:rsid w:val="00EF0C2A"/>
    <w:rPr>
      <w:sz w:val="22"/>
      <w:szCs w:val="22"/>
    </w:rPr>
  </w:style>
  <w:style w:type="character" w:styleId="CommentReference">
    <w:name w:val="annotation reference"/>
    <w:uiPriority w:val="99"/>
    <w:semiHidden/>
    <w:rsid w:val="00DE1ED1"/>
    <w:rPr>
      <w:rFonts w:cs="Times New Roman"/>
      <w:sz w:val="16"/>
      <w:szCs w:val="16"/>
    </w:rPr>
  </w:style>
  <w:style w:type="paragraph" w:styleId="CommentText">
    <w:name w:val="annotation text"/>
    <w:basedOn w:val="Normal"/>
    <w:link w:val="CommentTextChar"/>
    <w:uiPriority w:val="99"/>
    <w:semiHidden/>
    <w:rsid w:val="00DE1ED1"/>
    <w:pPr>
      <w:spacing w:line="240" w:lineRule="auto"/>
    </w:pPr>
    <w:rPr>
      <w:sz w:val="20"/>
      <w:szCs w:val="20"/>
    </w:rPr>
  </w:style>
  <w:style w:type="character" w:customStyle="1" w:styleId="CommentTextChar">
    <w:name w:val="Comment Text Char"/>
    <w:link w:val="CommentText"/>
    <w:uiPriority w:val="99"/>
    <w:semiHidden/>
    <w:locked/>
    <w:rsid w:val="00DE1ED1"/>
    <w:rPr>
      <w:rFonts w:cs="Times New Roman"/>
      <w:sz w:val="20"/>
      <w:szCs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bCs/>
      <w:sz w:val="20"/>
      <w:szCs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customStyle="1" w:styleId="Default">
    <w:name w:val="Default"/>
    <w:uiPriority w:val="99"/>
    <w:rsid w:val="00E92DFC"/>
    <w:pPr>
      <w:autoSpaceDE w:val="0"/>
      <w:autoSpaceDN w:val="0"/>
      <w:adjustRightInd w:val="0"/>
    </w:pPr>
    <w:rPr>
      <w:rFonts w:ascii="Arial" w:hAnsi="Arial" w:cs="Arial"/>
      <w:color w:val="000000"/>
      <w:sz w:val="24"/>
      <w:szCs w:val="24"/>
    </w:rPr>
  </w:style>
  <w:style w:type="character" w:customStyle="1" w:styleId="Level1Char">
    <w:name w:val="Level 1 Char"/>
    <w:link w:val="Level1"/>
    <w:locked/>
    <w:rsid w:val="00EB63FF"/>
    <w:rPr>
      <w:rFonts w:ascii="Times New Roman" w:eastAsia="Times New Roman" w:hAnsi="Times New Roman"/>
      <w:sz w:val="24"/>
      <w:szCs w:val="24"/>
    </w:rPr>
  </w:style>
  <w:style w:type="paragraph" w:styleId="Revision">
    <w:name w:val="Revision"/>
    <w:hidden/>
    <w:uiPriority w:val="99"/>
    <w:semiHidden/>
    <w:rsid w:val="0008648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706593">
      <w:bodyDiv w:val="1"/>
      <w:marLeft w:val="0"/>
      <w:marRight w:val="0"/>
      <w:marTop w:val="0"/>
      <w:marBottom w:val="0"/>
      <w:divBdr>
        <w:top w:val="none" w:sz="0" w:space="0" w:color="auto"/>
        <w:left w:val="none" w:sz="0" w:space="0" w:color="auto"/>
        <w:bottom w:val="none" w:sz="0" w:space="0" w:color="auto"/>
        <w:right w:val="none" w:sz="0" w:space="0" w:color="auto"/>
      </w:divBdr>
    </w:div>
    <w:div w:id="1981423613">
      <w:bodyDiv w:val="1"/>
      <w:marLeft w:val="0"/>
      <w:marRight w:val="0"/>
      <w:marTop w:val="0"/>
      <w:marBottom w:val="0"/>
      <w:divBdr>
        <w:top w:val="none" w:sz="0" w:space="0" w:color="auto"/>
        <w:left w:val="none" w:sz="0" w:space="0" w:color="auto"/>
        <w:bottom w:val="none" w:sz="0" w:space="0" w:color="auto"/>
        <w:right w:val="none" w:sz="0" w:space="0" w:color="auto"/>
      </w:divBdr>
    </w:div>
    <w:div w:id="209744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18A3B-5F10-4804-87A2-BCC2EB91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9</Pages>
  <Words>2578</Words>
  <Characters>17262</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Guide for Review of Rapid Rehousing Program Administration</vt:lpstr>
    </vt:vector>
  </TitlesOfParts>
  <Company>Housing and Urban Development</Company>
  <LinksUpToDate>false</LinksUpToDate>
  <CharactersWithSpaces>19801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Review of Rapid Rehousing Program Administration</dc:title>
  <dc:creator>Owner</dc:creator>
  <cp:lastModifiedBy>h11391</cp:lastModifiedBy>
  <cp:revision>20</cp:revision>
  <cp:lastPrinted>2014-12-02T12:35:00Z</cp:lastPrinted>
  <dcterms:created xsi:type="dcterms:W3CDTF">2015-11-05T12:23:00Z</dcterms:created>
  <dcterms:modified xsi:type="dcterms:W3CDTF">2015-12-01T18:00:00Z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1670968132</vt:i4>
  </property>
  <property fmtid="{D5CDD505-2E9C-101B-9397-08002B2CF9AE}" pid="3" name="_NewReviewCycle">
    <vt:lpwstr/>
  </property>
  <property fmtid="{D5CDD505-2E9C-101B-9397-08002B2CF9AE}" pid="4" name="_EmailSubject">
    <vt:lpwstr>CoC Monitoring Exhibits</vt:lpwstr>
  </property>
  <property fmtid="{D5CDD505-2E9C-101B-9397-08002B2CF9AE}" pid="5" name="_AuthorEmail">
    <vt:lpwstr>Tamura.C.Upchurch@hud.gov</vt:lpwstr>
  </property>
  <property fmtid="{D5CDD505-2E9C-101B-9397-08002B2CF9AE}" pid="6" name="_AuthorEmailDisplayName">
    <vt:lpwstr>Thomas, Tamura H</vt:lpwstr>
  </property>
  <property fmtid="{D5CDD505-2E9C-101B-9397-08002B2CF9AE}" pid="7" name="_PreviousAdHocReviewCycleID">
    <vt:i4>-570935251</vt:i4>
  </property>
  <property fmtid="{D5CDD505-2E9C-101B-9397-08002B2CF9AE}" pid="8" name="_ReviewingToolsShownOnce">
    <vt:lpwstr/>
  </property>
</Properties>
</file>