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140"/>
        <w:gridCol w:w="720"/>
        <w:gridCol w:w="3037"/>
      </w:tblGrid>
      <w:tr w:rsidR="00B254A1" w14:paraId="5697DAAD" w14:textId="77777777" w:rsidTr="00B60081">
        <w:trPr>
          <w:cantSplit/>
        </w:trPr>
        <w:tc>
          <w:tcPr>
            <w:tcW w:w="9445" w:type="dxa"/>
            <w:gridSpan w:val="4"/>
          </w:tcPr>
          <w:p w14:paraId="3821165D" w14:textId="77777777" w:rsidR="00B254A1" w:rsidRDefault="00B254A1">
            <w:pPr>
              <w:jc w:val="center"/>
              <w:rPr>
                <w:b/>
                <w:bCs/>
              </w:rPr>
            </w:pPr>
            <w:r>
              <w:rPr>
                <w:b/>
                <w:bCs/>
              </w:rPr>
              <w:t>Guide for Review of Eligibility and National Objectives:</w:t>
            </w:r>
          </w:p>
          <w:p w14:paraId="6863C560" w14:textId="77777777" w:rsidR="00B254A1" w:rsidRDefault="00B254A1">
            <w:pPr>
              <w:jc w:val="center"/>
            </w:pPr>
            <w:r>
              <w:rPr>
                <w:b/>
                <w:bCs/>
              </w:rPr>
              <w:t>Economic Development Supplement</w:t>
            </w:r>
          </w:p>
        </w:tc>
      </w:tr>
      <w:tr w:rsidR="00B254A1" w14:paraId="7C426B40" w14:textId="77777777" w:rsidTr="00B60081">
        <w:trPr>
          <w:cantSplit/>
        </w:trPr>
        <w:tc>
          <w:tcPr>
            <w:tcW w:w="9445" w:type="dxa"/>
            <w:gridSpan w:val="4"/>
          </w:tcPr>
          <w:p w14:paraId="1AAD00C8" w14:textId="77777777" w:rsidR="00B254A1" w:rsidRDefault="00B254A1">
            <w:pPr>
              <w:rPr>
                <w:b/>
                <w:bCs/>
              </w:rPr>
            </w:pPr>
            <w:r>
              <w:rPr>
                <w:b/>
                <w:bCs/>
              </w:rPr>
              <w:t>Name of Program Participant:</w:t>
            </w:r>
          </w:p>
          <w:p w14:paraId="7A03BBA4" w14:textId="77777777" w:rsidR="00B254A1" w:rsidRDefault="00B254A1">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254A1" w14:paraId="472CF399" w14:textId="77777777" w:rsidTr="00B60081">
        <w:trPr>
          <w:cantSplit/>
        </w:trPr>
        <w:tc>
          <w:tcPr>
            <w:tcW w:w="9445" w:type="dxa"/>
            <w:gridSpan w:val="4"/>
          </w:tcPr>
          <w:p w14:paraId="1B196D04" w14:textId="77777777" w:rsidR="00B254A1" w:rsidRDefault="00B254A1">
            <w:pPr>
              <w:rPr>
                <w:b/>
                <w:bCs/>
              </w:rPr>
            </w:pPr>
            <w:r>
              <w:rPr>
                <w:b/>
                <w:bCs/>
              </w:rPr>
              <w:t>Staff Consulted:</w:t>
            </w:r>
          </w:p>
          <w:p w14:paraId="3977E22F" w14:textId="77777777" w:rsidR="00B254A1" w:rsidRDefault="00B254A1">
            <w:pPr>
              <w:rPr>
                <w:b/>
                <w:bCs/>
              </w:rPr>
            </w:pP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B254A1" w14:paraId="45F254C4" w14:textId="77777777" w:rsidTr="00B60081">
        <w:tc>
          <w:tcPr>
            <w:tcW w:w="1548" w:type="dxa"/>
          </w:tcPr>
          <w:p w14:paraId="228A1C36" w14:textId="77777777" w:rsidR="00B254A1" w:rsidRDefault="00B254A1">
            <w:r>
              <w:rPr>
                <w:b/>
                <w:bCs/>
              </w:rPr>
              <w:t>Name(s) of Reviewer(s)</w:t>
            </w:r>
          </w:p>
        </w:tc>
        <w:tc>
          <w:tcPr>
            <w:tcW w:w="4140" w:type="dxa"/>
          </w:tcPr>
          <w:p w14:paraId="2768FF1D" w14:textId="77777777" w:rsidR="00B254A1" w:rsidRDefault="00B254A1">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14:paraId="020FB78F" w14:textId="77777777" w:rsidR="00B254A1" w:rsidRDefault="00B254A1">
            <w:r>
              <w:rPr>
                <w:b/>
                <w:bCs/>
              </w:rPr>
              <w:t>Date</w:t>
            </w:r>
          </w:p>
        </w:tc>
        <w:tc>
          <w:tcPr>
            <w:tcW w:w="3037" w:type="dxa"/>
          </w:tcPr>
          <w:p w14:paraId="30018905" w14:textId="77777777" w:rsidR="00B254A1" w:rsidRDefault="00B254A1">
            <w:pPr>
              <w:pStyle w:val="Header"/>
              <w:tabs>
                <w:tab w:val="clear" w:pos="4320"/>
                <w:tab w:val="clear" w:pos="8640"/>
              </w:tabs>
            </w:pPr>
            <w:r>
              <w:fldChar w:fldCharType="begin">
                <w:ffData>
                  <w:name w:val="Text4"/>
                  <w:enabled/>
                  <w:calcOnExit w:val="0"/>
                  <w:textInput>
                    <w:type w:val="date"/>
                    <w:format w:val="M/d/yyyy"/>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CAACCC6" w14:textId="77777777" w:rsidR="00B254A1" w:rsidRDefault="00B254A1"/>
    <w:p w14:paraId="3F7EC583" w14:textId="77777777" w:rsidR="00B254A1" w:rsidRDefault="00B254A1">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7D6BF68C" w14:textId="77777777" w:rsidR="00B254A1" w:rsidRDefault="00B254A1"/>
    <w:p w14:paraId="03D50EC3" w14:textId="386773DA" w:rsidR="00B65416" w:rsidRDefault="00B254A1" w:rsidP="00917471">
      <w:r>
        <w:rPr>
          <w:b/>
          <w:bCs/>
          <w:u w:val="single"/>
        </w:rPr>
        <w:t>Instructions</w:t>
      </w:r>
      <w:r>
        <w:rPr>
          <w:b/>
          <w:bCs/>
        </w:rPr>
        <w:t xml:space="preserve">: </w:t>
      </w:r>
      <w:r>
        <w:t xml:space="preserve">This Exhibit </w:t>
      </w:r>
      <w:r w:rsidR="00D50BE0">
        <w:t xml:space="preserve">should be used in conjunction with </w:t>
      </w:r>
      <w:r w:rsidR="00EA7C50">
        <w:t xml:space="preserve">Exhibit </w:t>
      </w:r>
      <w:r w:rsidR="00D50BE0">
        <w:t xml:space="preserve">4-1.  </w:t>
      </w:r>
      <w:r w:rsidR="0027122C">
        <w:t xml:space="preserve">It is divided into four sections: Creation/Retention of Jobs (LMI) National Objective; Public Benefit Standards; </w:t>
      </w:r>
      <w:r w:rsidR="00917471">
        <w:t xml:space="preserve">Underwriting; and Job Relocation Prohibitions; along with Attachment 1, </w:t>
      </w:r>
      <w:r w:rsidR="00917471">
        <w:rPr>
          <w:i/>
        </w:rPr>
        <w:t xml:space="preserve">Important National Interest </w:t>
      </w:r>
      <w:r w:rsidR="00917471" w:rsidRPr="00917471">
        <w:rPr>
          <w:i/>
        </w:rPr>
        <w:t>Activities</w:t>
      </w:r>
      <w:r w:rsidR="00917471">
        <w:t xml:space="preserve">.  </w:t>
      </w:r>
      <w:r w:rsidR="00D50BE0" w:rsidRPr="00917471">
        <w:t>Economic</w:t>
      </w:r>
      <w:r w:rsidR="00D50BE0">
        <w:t xml:space="preserve"> Development activities </w:t>
      </w:r>
      <w:r w:rsidR="0003095B">
        <w:t>are</w:t>
      </w:r>
      <w:r w:rsidR="00D50BE0">
        <w:t xml:space="preserve"> reviewed in</w:t>
      </w:r>
      <w:r w:rsidR="00B65416">
        <w:t xml:space="preserve"> three</w:t>
      </w:r>
      <w:r w:rsidR="00D50BE0">
        <w:t xml:space="preserve"> </w:t>
      </w:r>
      <w:r w:rsidR="00B65416">
        <w:t>key compliance</w:t>
      </w:r>
      <w:r w:rsidR="00D50BE0">
        <w:t xml:space="preserve"> areas: </w:t>
      </w:r>
      <w:r w:rsidR="00D50BE0">
        <w:rPr>
          <w:b/>
        </w:rPr>
        <w:t>eligibility</w:t>
      </w:r>
      <w:r w:rsidR="00D50BE0">
        <w:t>,</w:t>
      </w:r>
      <w:r w:rsidR="00D50BE0">
        <w:rPr>
          <w:b/>
        </w:rPr>
        <w:t xml:space="preserve"> national objective</w:t>
      </w:r>
      <w:r w:rsidR="00D50BE0" w:rsidRPr="00D50BE0">
        <w:t>,</w:t>
      </w:r>
      <w:r w:rsidR="00D50BE0">
        <w:t xml:space="preserve"> and </w:t>
      </w:r>
      <w:r w:rsidR="00D50BE0">
        <w:rPr>
          <w:b/>
        </w:rPr>
        <w:t xml:space="preserve">public benefit standards.  </w:t>
      </w:r>
      <w:r w:rsidR="00B65416" w:rsidRPr="00B65416">
        <w:rPr>
          <w:b/>
        </w:rPr>
        <w:t>Eligibility</w:t>
      </w:r>
      <w:r w:rsidR="00B65416">
        <w:t xml:space="preserve"> of economic development activities is addressed in </w:t>
      </w:r>
      <w:r w:rsidR="00B65416" w:rsidRPr="00917471">
        <w:t>Exhibit 4-1</w:t>
      </w:r>
      <w:r w:rsidR="00B65416">
        <w:t>.</w:t>
      </w:r>
      <w:r w:rsidR="00917471">
        <w:t xml:space="preserve">  This E</w:t>
      </w:r>
      <w:r w:rsidR="00D50BE0">
        <w:t xml:space="preserve">xhibit </w:t>
      </w:r>
      <w:r w:rsidR="00917471">
        <w:t>covers</w:t>
      </w:r>
      <w:r w:rsidR="00B65416">
        <w:t>:</w:t>
      </w:r>
    </w:p>
    <w:p w14:paraId="73D44058" w14:textId="77777777" w:rsidR="001A164F" w:rsidRDefault="001A164F" w:rsidP="001A164F">
      <w:pPr>
        <w:spacing w:line="120" w:lineRule="auto"/>
      </w:pPr>
    </w:p>
    <w:p w14:paraId="1FA3EE2A" w14:textId="2C37FE0F" w:rsidR="00B65416" w:rsidRDefault="00B65416" w:rsidP="00B65416">
      <w:pPr>
        <w:numPr>
          <w:ilvl w:val="0"/>
          <w:numId w:val="11"/>
        </w:numPr>
      </w:pPr>
      <w:r>
        <w:rPr>
          <w:b/>
        </w:rPr>
        <w:t>National O</w:t>
      </w:r>
      <w:r w:rsidR="00D50BE0" w:rsidRPr="00B65416">
        <w:rPr>
          <w:b/>
        </w:rPr>
        <w:t>bjective</w:t>
      </w:r>
      <w:r w:rsidR="00D50BE0">
        <w:t xml:space="preserve"> of low- and moderate-income job creation</w:t>
      </w:r>
      <w:r>
        <w:t>/retention</w:t>
      </w:r>
      <w:r w:rsidR="00D50BE0">
        <w:t xml:space="preserve"> [24 CFR 570.</w:t>
      </w:r>
      <w:r>
        <w:t xml:space="preserve">483(b)(4)], </w:t>
      </w:r>
    </w:p>
    <w:p w14:paraId="6EF471E2" w14:textId="2B5866A0" w:rsidR="00B65416" w:rsidRDefault="00B65416" w:rsidP="00B65416">
      <w:pPr>
        <w:numPr>
          <w:ilvl w:val="0"/>
          <w:numId w:val="11"/>
        </w:numPr>
      </w:pPr>
      <w:r w:rsidRPr="00B65416">
        <w:rPr>
          <w:b/>
        </w:rPr>
        <w:t>Public Benefit S</w:t>
      </w:r>
      <w:r w:rsidR="00D50BE0" w:rsidRPr="00B65416">
        <w:rPr>
          <w:b/>
        </w:rPr>
        <w:t>tandards</w:t>
      </w:r>
      <w:r w:rsidR="00B254A1">
        <w:t xml:space="preserve"> </w:t>
      </w:r>
      <w:r w:rsidR="00D50BE0">
        <w:t>[24 CFR 570.482</w:t>
      </w:r>
      <w:r w:rsidR="00B254A1">
        <w:t>(f)</w:t>
      </w:r>
      <w:r w:rsidR="00D50BE0">
        <w:t>]</w:t>
      </w:r>
      <w:r w:rsidR="001A164F">
        <w:t>,</w:t>
      </w:r>
      <w:r w:rsidR="00B254A1">
        <w:t xml:space="preserve">  </w:t>
      </w:r>
    </w:p>
    <w:p w14:paraId="53C348A3" w14:textId="77777777" w:rsidR="00B65416" w:rsidRDefault="00B65416" w:rsidP="005D5D0F">
      <w:pPr>
        <w:numPr>
          <w:ilvl w:val="0"/>
          <w:numId w:val="11"/>
        </w:numPr>
      </w:pPr>
      <w:r w:rsidRPr="00B65416">
        <w:rPr>
          <w:b/>
        </w:rPr>
        <w:t>U</w:t>
      </w:r>
      <w:r w:rsidR="00D50BE0" w:rsidRPr="00B65416">
        <w:rPr>
          <w:b/>
        </w:rPr>
        <w:t>nderwriting</w:t>
      </w:r>
      <w:r w:rsidR="005D5D0F">
        <w:t xml:space="preserve"> [24 CFR 570.482(e) &amp; </w:t>
      </w:r>
      <w:r>
        <w:t xml:space="preserve">(g)], and </w:t>
      </w:r>
    </w:p>
    <w:p w14:paraId="05C67B92" w14:textId="7A61B1BE" w:rsidR="00B254A1" w:rsidRDefault="00B65416" w:rsidP="00B65416">
      <w:pPr>
        <w:numPr>
          <w:ilvl w:val="0"/>
          <w:numId w:val="11"/>
        </w:numPr>
      </w:pPr>
      <w:r w:rsidRPr="00B65416">
        <w:rPr>
          <w:b/>
        </w:rPr>
        <w:t>Job relocation prohibitions</w:t>
      </w:r>
      <w:r>
        <w:t xml:space="preserve"> [24 CFR 570.482(h)]</w:t>
      </w:r>
      <w:r w:rsidR="00917471">
        <w:t>.</w:t>
      </w:r>
    </w:p>
    <w:p w14:paraId="2A7F4829" w14:textId="77777777" w:rsidR="00B254A1" w:rsidRDefault="00B254A1" w:rsidP="00917471">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000289B" w14:textId="77777777" w:rsidR="00B254A1" w:rsidRDefault="00B254A1">
      <w:pPr>
        <w:pStyle w:val="Header"/>
        <w:tabs>
          <w:tab w:val="clear" w:pos="8640"/>
        </w:tabs>
        <w:rPr>
          <w:b/>
          <w:bCs/>
        </w:rPr>
      </w:pPr>
      <w:r>
        <w:rPr>
          <w:b/>
          <w:bCs/>
          <w:u w:val="single"/>
        </w:rPr>
        <w:t>Questions:</w:t>
      </w:r>
      <w:r>
        <w:rPr>
          <w:b/>
          <w:bCs/>
        </w:rPr>
        <w:t xml:space="preserve">  </w:t>
      </w:r>
    </w:p>
    <w:p w14:paraId="39B019D3" w14:textId="4813D9FB" w:rsidR="00D50BE0" w:rsidRDefault="00EA7C50">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 xml:space="preserve">A.   </w:t>
      </w:r>
      <w:r w:rsidR="00A259F5">
        <w:rPr>
          <w:caps/>
          <w:u w:val="single"/>
        </w:rPr>
        <w:t>Creation/</w:t>
      </w:r>
      <w:r w:rsidR="004A3725">
        <w:rPr>
          <w:caps/>
          <w:u w:val="single"/>
        </w:rPr>
        <w:t>retention</w:t>
      </w:r>
      <w:r w:rsidR="00226A95">
        <w:rPr>
          <w:caps/>
          <w:u w:val="single"/>
        </w:rPr>
        <w:t xml:space="preserve"> of jobs </w:t>
      </w:r>
      <w:r w:rsidR="004A3725">
        <w:rPr>
          <w:caps/>
          <w:u w:val="single"/>
        </w:rPr>
        <w:t>(</w:t>
      </w:r>
      <w:r w:rsidR="00D50BE0">
        <w:rPr>
          <w:caps/>
          <w:u w:val="single"/>
        </w:rPr>
        <w:t>LMJ</w:t>
      </w:r>
      <w:r w:rsidR="004A3725">
        <w:rPr>
          <w:caps/>
          <w:u w:val="single"/>
        </w:rPr>
        <w:t>)</w:t>
      </w:r>
      <w:r w:rsidR="00FE14E9">
        <w:rPr>
          <w:caps/>
          <w:u w:val="single"/>
        </w:rPr>
        <w:t xml:space="preserve"> National Objective</w:t>
      </w:r>
    </w:p>
    <w:p w14:paraId="0985044D" w14:textId="77777777" w:rsidR="004A3725" w:rsidRPr="004A3725" w:rsidRDefault="004A372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4A3725">
        <w:rPr>
          <w:cap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E14E9" w14:paraId="73CAD6FA" w14:textId="77777777" w:rsidTr="007B636C">
        <w:trPr>
          <w:trHeight w:val="773"/>
        </w:trPr>
        <w:tc>
          <w:tcPr>
            <w:tcW w:w="7385" w:type="dxa"/>
            <w:tcBorders>
              <w:bottom w:val="single" w:sz="4" w:space="0" w:color="auto"/>
            </w:tcBorders>
          </w:tcPr>
          <w:p w14:paraId="4F02B9EA" w14:textId="77777777" w:rsidR="00FE14E9" w:rsidRDefault="0003095B" w:rsidP="00FE14E9">
            <w:pPr>
              <w:pStyle w:val="Level1"/>
              <w:numPr>
                <w:ilvl w:val="0"/>
                <w:numId w:val="0"/>
              </w:numPr>
              <w:tabs>
                <w:tab w:val="left" w:pos="720"/>
                <w:tab w:val="left" w:pos="1440"/>
                <w:tab w:val="left" w:pos="2160"/>
                <w:tab w:val="left" w:pos="2880"/>
                <w:tab w:val="left" w:pos="3600"/>
                <w:tab w:val="left" w:pos="5040"/>
                <w:tab w:val="left" w:pos="5760"/>
                <w:tab w:val="left" w:pos="6480"/>
              </w:tabs>
            </w:pPr>
            <w:r>
              <w:t>A</w:t>
            </w:r>
            <w:r w:rsidR="00FE14E9">
              <w:t>re only permanent jobs counte</w:t>
            </w:r>
            <w:r w:rsidR="00A93E18">
              <w:t>d?</w:t>
            </w:r>
          </w:p>
          <w:p w14:paraId="2CD584D0" w14:textId="77777777" w:rsidR="00FE14E9" w:rsidRDefault="00715DAC" w:rsidP="00D21EB1">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E14E9" w14:paraId="3C2B9DEE" w14:textId="77777777" w:rsidTr="007B636C">
              <w:trPr>
                <w:trHeight w:val="170"/>
              </w:trPr>
              <w:tc>
                <w:tcPr>
                  <w:tcW w:w="425" w:type="dxa"/>
                </w:tcPr>
                <w:p w14:paraId="1654F1C3"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53CB8348"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417838E6"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FE14E9" w14:paraId="322085B3" w14:textId="77777777" w:rsidTr="007B636C">
              <w:trPr>
                <w:trHeight w:val="225"/>
              </w:trPr>
              <w:tc>
                <w:tcPr>
                  <w:tcW w:w="425" w:type="dxa"/>
                </w:tcPr>
                <w:p w14:paraId="70568D26"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71D4E7"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01838E"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B5F6D4"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14E9" w14:paraId="17FE7572" w14:textId="77777777" w:rsidTr="007B636C">
        <w:trPr>
          <w:cantSplit/>
        </w:trPr>
        <w:tc>
          <w:tcPr>
            <w:tcW w:w="9010" w:type="dxa"/>
            <w:gridSpan w:val="2"/>
            <w:tcBorders>
              <w:bottom w:val="nil"/>
            </w:tcBorders>
          </w:tcPr>
          <w:p w14:paraId="47A6209B"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A85A97" w14:textId="77777777" w:rsidR="00EA7C50" w:rsidRDefault="00FE14E9" w:rsidP="0091747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3DAC0E" w14:textId="3D802215" w:rsidR="00917471" w:rsidRDefault="00917471" w:rsidP="00917471">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FE14E9" w14:paraId="623F9A71" w14:textId="77777777" w:rsidTr="007B636C">
        <w:trPr>
          <w:cantSplit/>
        </w:trPr>
        <w:tc>
          <w:tcPr>
            <w:tcW w:w="9010" w:type="dxa"/>
            <w:gridSpan w:val="2"/>
            <w:tcBorders>
              <w:top w:val="nil"/>
            </w:tcBorders>
          </w:tcPr>
          <w:p w14:paraId="17EC6085" w14:textId="77777777" w:rsidR="00FE14E9" w:rsidRDefault="00FE14E9"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D9D97E3" w14:textId="77777777" w:rsidR="00715DAC" w:rsidRPr="0003095B" w:rsidRDefault="0003095B">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03095B">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3095B" w14:paraId="5C4A1A46" w14:textId="77777777" w:rsidTr="003D5B22">
        <w:trPr>
          <w:trHeight w:val="773"/>
        </w:trPr>
        <w:tc>
          <w:tcPr>
            <w:tcW w:w="7385" w:type="dxa"/>
            <w:tcBorders>
              <w:bottom w:val="single" w:sz="4" w:space="0" w:color="auto"/>
            </w:tcBorders>
          </w:tcPr>
          <w:p w14:paraId="61D8B3C2" w14:textId="60547353" w:rsidR="0003095B" w:rsidRPr="004A3725"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r>
              <w:t>Do the counts reflect full</w:t>
            </w:r>
            <w:r w:rsidR="001971FE">
              <w:t>-</w:t>
            </w:r>
            <w:r>
              <w:t>time and part</w:t>
            </w:r>
            <w:r w:rsidR="001971FE">
              <w:t>-</w:t>
            </w:r>
            <w:r>
              <w:t>time jobs using the full</w:t>
            </w:r>
            <w:r w:rsidR="001971FE">
              <w:t>-</w:t>
            </w:r>
            <w:r>
              <w:t>time equivalent (FTE) basis?</w:t>
            </w:r>
          </w:p>
          <w:p w14:paraId="10A40536"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3095B" w14:paraId="2A15D561" w14:textId="77777777" w:rsidTr="003D5B22">
              <w:trPr>
                <w:trHeight w:val="170"/>
              </w:trPr>
              <w:tc>
                <w:tcPr>
                  <w:tcW w:w="425" w:type="dxa"/>
                </w:tcPr>
                <w:p w14:paraId="7F689B1E"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6B13B812"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E897336"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03095B" w14:paraId="7C3805D9" w14:textId="77777777" w:rsidTr="003D5B22">
              <w:trPr>
                <w:trHeight w:val="225"/>
              </w:trPr>
              <w:tc>
                <w:tcPr>
                  <w:tcW w:w="425" w:type="dxa"/>
                </w:tcPr>
                <w:p w14:paraId="22A7C055"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8A4B68"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7B960C"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455E94"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3095B" w14:paraId="1F196351" w14:textId="77777777" w:rsidTr="003D5B22">
        <w:trPr>
          <w:cantSplit/>
        </w:trPr>
        <w:tc>
          <w:tcPr>
            <w:tcW w:w="9010" w:type="dxa"/>
            <w:gridSpan w:val="2"/>
            <w:tcBorders>
              <w:bottom w:val="nil"/>
            </w:tcBorders>
          </w:tcPr>
          <w:p w14:paraId="21DEC659"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75271EE"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6C12C7" w14:textId="6F3CB757" w:rsidR="00917471" w:rsidRDefault="00917471"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03095B" w14:paraId="2AD093A4" w14:textId="77777777" w:rsidTr="003D5B22">
        <w:trPr>
          <w:cantSplit/>
        </w:trPr>
        <w:tc>
          <w:tcPr>
            <w:tcW w:w="9010" w:type="dxa"/>
            <w:gridSpan w:val="2"/>
            <w:tcBorders>
              <w:top w:val="nil"/>
            </w:tcBorders>
          </w:tcPr>
          <w:p w14:paraId="2C03DA0B" w14:textId="77777777" w:rsidR="0003095B" w:rsidRDefault="0003095B"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ACC79F6" w14:textId="77777777" w:rsidR="004A3725" w:rsidRPr="004A3725" w:rsidRDefault="0003095B">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lastRenderedPageBreak/>
        <w:t>3</w:t>
      </w:r>
      <w:r w:rsidR="004A3725" w:rsidRPr="004A3725">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15DAC" w14:paraId="592168BC" w14:textId="77777777" w:rsidTr="007B636C">
        <w:trPr>
          <w:trHeight w:val="773"/>
        </w:trPr>
        <w:tc>
          <w:tcPr>
            <w:tcW w:w="7385" w:type="dxa"/>
            <w:tcBorders>
              <w:bottom w:val="single" w:sz="4" w:space="0" w:color="auto"/>
            </w:tcBorders>
          </w:tcPr>
          <w:p w14:paraId="216FA311" w14:textId="77777777" w:rsidR="00916427"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For job </w:t>
            </w:r>
            <w:r w:rsidR="00630B0A">
              <w:t>retention</w:t>
            </w:r>
            <w:r>
              <w:t xml:space="preserve">, </w:t>
            </w:r>
            <w:r w:rsidR="00916427">
              <w:t>is it documented that the jobs would actually be lost without the CDBG assistance, AND:</w:t>
            </w:r>
          </w:p>
          <w:p w14:paraId="52CF8EB4" w14:textId="77777777" w:rsidR="00916427" w:rsidRDefault="00916427" w:rsidP="00916427">
            <w:pPr>
              <w:pStyle w:val="Level1"/>
              <w:numPr>
                <w:ilvl w:val="0"/>
                <w:numId w:val="12"/>
              </w:numPr>
              <w:tabs>
                <w:tab w:val="left" w:pos="720"/>
                <w:tab w:val="left" w:pos="1440"/>
                <w:tab w:val="left" w:pos="2160"/>
                <w:tab w:val="left" w:pos="2880"/>
                <w:tab w:val="left" w:pos="3600"/>
                <w:tab w:val="left" w:pos="5040"/>
                <w:tab w:val="left" w:pos="5760"/>
                <w:tab w:val="left" w:pos="6480"/>
              </w:tabs>
            </w:pPr>
            <w:r>
              <w:t>the job is held by an LMI person, OR</w:t>
            </w:r>
          </w:p>
          <w:p w14:paraId="7FA26CD3" w14:textId="0144AA9F" w:rsidR="00715DAC" w:rsidRDefault="00916427" w:rsidP="00916427">
            <w:pPr>
              <w:pStyle w:val="Level1"/>
              <w:numPr>
                <w:ilvl w:val="0"/>
                <w:numId w:val="12"/>
              </w:numPr>
              <w:tabs>
                <w:tab w:val="left" w:pos="720"/>
                <w:tab w:val="left" w:pos="1440"/>
                <w:tab w:val="left" w:pos="2160"/>
                <w:tab w:val="left" w:pos="2880"/>
                <w:tab w:val="left" w:pos="3600"/>
                <w:tab w:val="left" w:pos="5040"/>
                <w:tab w:val="left" w:pos="5760"/>
                <w:tab w:val="left" w:pos="6480"/>
              </w:tabs>
            </w:pPr>
            <w:r w:rsidRPr="00916427">
              <w:t>the job can reasonably be expected to turn over within the following two years and that it wil</w:t>
            </w:r>
            <w:r>
              <w:t>l be filled by, or</w:t>
            </w:r>
            <w:r w:rsidRPr="00916427">
              <w:t xml:space="preserve"> made available to, a low</w:t>
            </w:r>
            <w:r w:rsidR="001971FE">
              <w:t>-</w:t>
            </w:r>
            <w:r w:rsidRPr="00916427">
              <w:t xml:space="preserve"> or moderate</w:t>
            </w:r>
            <w:r w:rsidR="001971FE">
              <w:t>-</w:t>
            </w:r>
            <w:r w:rsidRPr="00916427">
              <w:t>income person upon turnove</w:t>
            </w:r>
            <w:r>
              <w:t>r</w:t>
            </w:r>
            <w:r w:rsidR="00715DAC">
              <w:t>?</w:t>
            </w:r>
          </w:p>
          <w:p w14:paraId="4B4295F3"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w:t>
            </w:r>
            <w:r w:rsidR="00FC0AB6">
              <w:t>i</w:t>
            </w:r>
            <w:r>
              <w:t>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15DAC" w14:paraId="5BBA466B" w14:textId="77777777" w:rsidTr="007B636C">
              <w:trPr>
                <w:trHeight w:val="170"/>
              </w:trPr>
              <w:tc>
                <w:tcPr>
                  <w:tcW w:w="425" w:type="dxa"/>
                </w:tcPr>
                <w:p w14:paraId="547F6B7C"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374B5694"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0454022"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715DAC" w14:paraId="61CC2554" w14:textId="77777777" w:rsidTr="007B636C">
              <w:trPr>
                <w:trHeight w:val="225"/>
              </w:trPr>
              <w:tc>
                <w:tcPr>
                  <w:tcW w:w="425" w:type="dxa"/>
                </w:tcPr>
                <w:p w14:paraId="142C708F"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E6D0D4"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E6154E"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C0F91B"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15DAC" w14:paraId="7BC900DA" w14:textId="77777777" w:rsidTr="007B636C">
        <w:trPr>
          <w:cantSplit/>
        </w:trPr>
        <w:tc>
          <w:tcPr>
            <w:tcW w:w="9010" w:type="dxa"/>
            <w:gridSpan w:val="2"/>
            <w:tcBorders>
              <w:bottom w:val="nil"/>
            </w:tcBorders>
          </w:tcPr>
          <w:p w14:paraId="71BBCBBC"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C83EA86"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DAC" w14:paraId="545CC277" w14:textId="77777777" w:rsidTr="007B636C">
        <w:trPr>
          <w:cantSplit/>
        </w:trPr>
        <w:tc>
          <w:tcPr>
            <w:tcW w:w="9010" w:type="dxa"/>
            <w:gridSpan w:val="2"/>
            <w:tcBorders>
              <w:top w:val="nil"/>
            </w:tcBorders>
          </w:tcPr>
          <w:p w14:paraId="693293CB" w14:textId="77777777" w:rsidR="00715DAC" w:rsidRDefault="00715DAC"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83D94B8" w14:textId="77777777" w:rsidR="00715DAC" w:rsidRPr="004A3725" w:rsidRDefault="004A372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4A3725">
        <w:rPr>
          <w:cap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16427" w14:paraId="78BF4320" w14:textId="77777777" w:rsidTr="007B636C">
        <w:trPr>
          <w:trHeight w:val="773"/>
        </w:trPr>
        <w:tc>
          <w:tcPr>
            <w:tcW w:w="7385" w:type="dxa"/>
            <w:tcBorders>
              <w:bottom w:val="single" w:sz="4" w:space="0" w:color="auto"/>
            </w:tcBorders>
          </w:tcPr>
          <w:p w14:paraId="6D7F45BC" w14:textId="4980D87F" w:rsidR="00FC0AB6"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For job creation and retention, if </w:t>
            </w:r>
            <w:r w:rsidR="00FC0AB6">
              <w:t xml:space="preserve">the </w:t>
            </w:r>
            <w:r>
              <w:t xml:space="preserve">51% </w:t>
            </w:r>
            <w:r w:rsidR="00FC0AB6">
              <w:t>requirement is met by demonstrating that jobs were made available to LMI persons, rather than actual</w:t>
            </w:r>
            <w:r w:rsidR="00E85E26">
              <w:t>ly filled by LMI persons, was it</w:t>
            </w:r>
            <w:r w:rsidR="00FC0AB6">
              <w:t xml:space="preserve"> demonstrated that: </w:t>
            </w:r>
          </w:p>
          <w:p w14:paraId="46A336E8" w14:textId="77777777" w:rsidR="00FC0AB6" w:rsidRDefault="00FC0AB6" w:rsidP="00FC0AB6">
            <w:pPr>
              <w:pStyle w:val="Level1"/>
              <w:numPr>
                <w:ilvl w:val="0"/>
                <w:numId w:val="13"/>
              </w:numPr>
              <w:tabs>
                <w:tab w:val="left" w:pos="720"/>
                <w:tab w:val="left" w:pos="1440"/>
                <w:tab w:val="left" w:pos="2160"/>
                <w:tab w:val="left" w:pos="2880"/>
                <w:tab w:val="left" w:pos="3600"/>
                <w:tab w:val="left" w:pos="5040"/>
                <w:tab w:val="left" w:pos="5760"/>
                <w:tab w:val="left" w:pos="6480"/>
              </w:tabs>
            </w:pPr>
            <w:r w:rsidRPr="00FC0AB6">
              <w:t>Special skills that can only be acquired with substantial training or work experience o</w:t>
            </w:r>
            <w:r>
              <w:t>r education beyond high school we</w:t>
            </w:r>
            <w:r w:rsidRPr="00FC0AB6">
              <w:t>re not a prerequisite to fill s</w:t>
            </w:r>
            <w:r>
              <w:t xml:space="preserve">uch jobs, </w:t>
            </w:r>
            <w:r w:rsidR="004904C8">
              <w:t>OR</w:t>
            </w:r>
            <w:r>
              <w:t xml:space="preserve"> the business agreed</w:t>
            </w:r>
            <w:r w:rsidRPr="00FC0AB6">
              <w:t xml:space="preserve"> to hire unqualified persons and provide training; </w:t>
            </w:r>
            <w:r>
              <w:t>AND</w:t>
            </w:r>
          </w:p>
          <w:p w14:paraId="7E7E34A0" w14:textId="20006273" w:rsidR="00FC0AB6" w:rsidRDefault="00FC0AB6" w:rsidP="00FC0AB6">
            <w:pPr>
              <w:pStyle w:val="Level1"/>
              <w:numPr>
                <w:ilvl w:val="0"/>
                <w:numId w:val="13"/>
              </w:numPr>
              <w:tabs>
                <w:tab w:val="left" w:pos="720"/>
                <w:tab w:val="left" w:pos="1440"/>
                <w:tab w:val="left" w:pos="2160"/>
                <w:tab w:val="left" w:pos="2880"/>
                <w:tab w:val="left" w:pos="3600"/>
                <w:tab w:val="left" w:pos="5040"/>
                <w:tab w:val="left" w:pos="5760"/>
                <w:tab w:val="left" w:pos="6480"/>
              </w:tabs>
            </w:pPr>
            <w:r w:rsidRPr="00FC0AB6">
              <w:t>The unit of general local governmen</w:t>
            </w:r>
            <w:r>
              <w:t>t and the assisted business took</w:t>
            </w:r>
            <w:r w:rsidRPr="00FC0AB6">
              <w:t xml:space="preserve"> actions to ensure that low</w:t>
            </w:r>
            <w:r w:rsidR="00A712EE">
              <w:t>- and moderate-</w:t>
            </w:r>
            <w:r w:rsidRPr="00FC0AB6">
              <w:t>income persons receive</w:t>
            </w:r>
            <w:r>
              <w:t>d</w:t>
            </w:r>
            <w:r w:rsidRPr="00FC0AB6">
              <w:t xml:space="preserve"> first cons</w:t>
            </w:r>
            <w:r w:rsidR="00FD3965">
              <w:t>ideration for filling such jobs?</w:t>
            </w:r>
          </w:p>
          <w:p w14:paraId="3BF44726"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570.483(b)(4)(i</w:t>
            </w:r>
            <w:r w:rsidR="00FC0AB6">
              <w:t>ii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16427" w14:paraId="730007D3" w14:textId="77777777" w:rsidTr="007B636C">
              <w:trPr>
                <w:trHeight w:val="170"/>
              </w:trPr>
              <w:tc>
                <w:tcPr>
                  <w:tcW w:w="425" w:type="dxa"/>
                </w:tcPr>
                <w:p w14:paraId="255A4BEE"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141FBC1C"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20803F10"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916427" w14:paraId="1CD49BF1" w14:textId="77777777" w:rsidTr="007B636C">
              <w:trPr>
                <w:trHeight w:val="225"/>
              </w:trPr>
              <w:tc>
                <w:tcPr>
                  <w:tcW w:w="425" w:type="dxa"/>
                </w:tcPr>
                <w:p w14:paraId="633920A3"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A5F824"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2D3845"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6F1D2E"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16427" w14:paraId="74732D42" w14:textId="77777777" w:rsidTr="007B636C">
        <w:trPr>
          <w:cantSplit/>
        </w:trPr>
        <w:tc>
          <w:tcPr>
            <w:tcW w:w="9010" w:type="dxa"/>
            <w:gridSpan w:val="2"/>
            <w:tcBorders>
              <w:bottom w:val="nil"/>
            </w:tcBorders>
          </w:tcPr>
          <w:p w14:paraId="5C7F2586"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CF6C1C"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6427" w14:paraId="618DA356" w14:textId="77777777" w:rsidTr="007B636C">
        <w:trPr>
          <w:cantSplit/>
        </w:trPr>
        <w:tc>
          <w:tcPr>
            <w:tcW w:w="9010" w:type="dxa"/>
            <w:gridSpan w:val="2"/>
            <w:tcBorders>
              <w:top w:val="nil"/>
            </w:tcBorders>
          </w:tcPr>
          <w:p w14:paraId="019C3AEF" w14:textId="77777777" w:rsidR="00916427" w:rsidRDefault="00916427"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150C43A" w14:textId="77777777" w:rsidR="00916427" w:rsidRPr="004A3725" w:rsidRDefault="004A372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4A3725">
        <w:rPr>
          <w:caps/>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460C1" w14:paraId="2600723C" w14:textId="77777777" w:rsidTr="007B636C">
        <w:trPr>
          <w:trHeight w:val="773"/>
        </w:trPr>
        <w:tc>
          <w:tcPr>
            <w:tcW w:w="7385" w:type="dxa"/>
            <w:tcBorders>
              <w:bottom w:val="single" w:sz="4" w:space="0" w:color="auto"/>
            </w:tcBorders>
          </w:tcPr>
          <w:p w14:paraId="4284DDA1" w14:textId="77777777" w:rsidR="007460C1" w:rsidRDefault="007460C1" w:rsidP="007460C1">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For job creation and retention, </w:t>
            </w:r>
            <w:r w:rsidR="00FB2982">
              <w:t>was each</w:t>
            </w:r>
            <w:r w:rsidR="002B76E2">
              <w:t xml:space="preserve"> person</w:t>
            </w:r>
            <w:r>
              <w:t xml:space="preserve"> considered to be LMI </w:t>
            </w:r>
            <w:r w:rsidR="00FB2982">
              <w:t xml:space="preserve">only </w:t>
            </w:r>
            <w:r>
              <w:t>if:</w:t>
            </w:r>
          </w:p>
          <w:p w14:paraId="7E374D5D" w14:textId="77777777" w:rsidR="007460C1" w:rsidRDefault="007460C1" w:rsidP="007460C1">
            <w:pPr>
              <w:pStyle w:val="Level1"/>
              <w:numPr>
                <w:ilvl w:val="0"/>
                <w:numId w:val="14"/>
              </w:numPr>
              <w:tabs>
                <w:tab w:val="left" w:pos="720"/>
                <w:tab w:val="left" w:pos="1440"/>
                <w:tab w:val="left" w:pos="2160"/>
                <w:tab w:val="left" w:pos="2880"/>
                <w:tab w:val="left" w:pos="3600"/>
                <w:tab w:val="left" w:pos="5040"/>
                <w:tab w:val="left" w:pos="5760"/>
                <w:tab w:val="left" w:pos="6480"/>
              </w:tabs>
            </w:pPr>
            <w:r>
              <w:t>He/she meets the definition of an LMI person pursuant to 24 CFR 570.3; OR</w:t>
            </w:r>
          </w:p>
          <w:p w14:paraId="2A9FEDDC" w14:textId="77777777" w:rsidR="004904C8" w:rsidRDefault="004904C8" w:rsidP="004904C8">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Barring information to the contrary,</w:t>
            </w:r>
            <w:r w:rsidR="004A3725">
              <w:t xml:space="preserve"> they are</w:t>
            </w:r>
            <w:r>
              <w:t xml:space="preserve"> presumed to be LMI </w:t>
            </w:r>
            <w:r w:rsidR="004A3725">
              <w:t>if</w:t>
            </w:r>
            <w:r>
              <w:t>:</w:t>
            </w:r>
          </w:p>
          <w:p w14:paraId="5474DB2D" w14:textId="77777777" w:rsidR="002B76E2" w:rsidRDefault="007460C1" w:rsidP="002B76E2">
            <w:pPr>
              <w:pStyle w:val="Level1"/>
              <w:numPr>
                <w:ilvl w:val="0"/>
                <w:numId w:val="14"/>
              </w:numPr>
              <w:tabs>
                <w:tab w:val="left" w:pos="720"/>
                <w:tab w:val="left" w:pos="1440"/>
                <w:tab w:val="left" w:pos="2160"/>
                <w:tab w:val="left" w:pos="2880"/>
                <w:tab w:val="left" w:pos="3600"/>
                <w:tab w:val="left" w:pos="5040"/>
                <w:tab w:val="left" w:pos="5760"/>
                <w:tab w:val="left" w:pos="6480"/>
              </w:tabs>
            </w:pPr>
            <w:r>
              <w:t>He/she resides</w:t>
            </w:r>
            <w:r w:rsidR="00BF25CD">
              <w:t xml:space="preserve"> in a census tract</w:t>
            </w:r>
            <w:r w:rsidR="002B76E2">
              <w:t xml:space="preserve"> where at least 70% of the residents are LMI persons;</w:t>
            </w:r>
            <w:r w:rsidR="002C643C">
              <w:t xml:space="preserve"> OR</w:t>
            </w:r>
          </w:p>
          <w:p w14:paraId="2209276A" w14:textId="77777777" w:rsidR="002B76E2" w:rsidRDefault="002C643C" w:rsidP="002C643C">
            <w:pPr>
              <w:pStyle w:val="Level1"/>
              <w:numPr>
                <w:ilvl w:val="0"/>
                <w:numId w:val="14"/>
              </w:numPr>
              <w:tabs>
                <w:tab w:val="left" w:pos="720"/>
                <w:tab w:val="left" w:pos="1440"/>
                <w:tab w:val="left" w:pos="2160"/>
                <w:tab w:val="left" w:pos="2880"/>
                <w:tab w:val="left" w:pos="3600"/>
                <w:tab w:val="left" w:pos="5040"/>
                <w:tab w:val="left" w:pos="5760"/>
                <w:tab w:val="left" w:pos="6480"/>
              </w:tabs>
            </w:pPr>
            <w:r>
              <w:t>Both the</w:t>
            </w:r>
            <w:r w:rsidR="002B76E2">
              <w:t xml:space="preserve"> business</w:t>
            </w:r>
            <w:r>
              <w:t xml:space="preserve"> AND</w:t>
            </w:r>
            <w:r w:rsidR="002B76E2">
              <w:t xml:space="preserve"> job</w:t>
            </w:r>
            <w:r>
              <w:t>, OR the person’s residence</w:t>
            </w:r>
            <w:r w:rsidR="002B76E2">
              <w:t xml:space="preserve"> are in a</w:t>
            </w:r>
            <w:r w:rsidR="00FD3965">
              <w:t xml:space="preserve"> single</w:t>
            </w:r>
            <w:r w:rsidR="002B76E2">
              <w:t xml:space="preserve"> census tract that;</w:t>
            </w:r>
          </w:p>
          <w:p w14:paraId="5439CDB8" w14:textId="77777777" w:rsidR="007460C1" w:rsidRDefault="007460C1" w:rsidP="007460C1">
            <w:pPr>
              <w:pStyle w:val="Level1"/>
              <w:numPr>
                <w:ilvl w:val="1"/>
                <w:numId w:val="14"/>
              </w:numPr>
              <w:tabs>
                <w:tab w:val="left" w:pos="720"/>
                <w:tab w:val="left" w:pos="1440"/>
                <w:tab w:val="left" w:pos="2160"/>
                <w:tab w:val="left" w:pos="2880"/>
                <w:tab w:val="left" w:pos="3600"/>
                <w:tab w:val="left" w:pos="5040"/>
                <w:tab w:val="left" w:pos="5760"/>
                <w:tab w:val="left" w:pos="6480"/>
              </w:tabs>
            </w:pPr>
            <w:r>
              <w:t>is part of a Federally-designated Empowerment Zone or Enterprise Community;</w:t>
            </w:r>
            <w:r w:rsidR="002C643C">
              <w:t xml:space="preserve"> OR</w:t>
            </w:r>
          </w:p>
          <w:p w14:paraId="4895FF3C" w14:textId="113B2459" w:rsidR="002C643C" w:rsidRDefault="002C643C" w:rsidP="00FB2982">
            <w:pPr>
              <w:pStyle w:val="Level1"/>
              <w:numPr>
                <w:ilvl w:val="1"/>
                <w:numId w:val="14"/>
              </w:numPr>
              <w:tabs>
                <w:tab w:val="left" w:pos="720"/>
                <w:tab w:val="left" w:pos="1440"/>
                <w:tab w:val="left" w:pos="2160"/>
                <w:tab w:val="left" w:pos="2880"/>
                <w:tab w:val="left" w:pos="3600"/>
                <w:tab w:val="left" w:pos="5040"/>
                <w:tab w:val="left" w:pos="5760"/>
                <w:tab w:val="left" w:pos="6480"/>
              </w:tabs>
            </w:pPr>
            <w:r>
              <w:t xml:space="preserve">has a poverty rate of </w:t>
            </w:r>
            <w:r w:rsidR="0016305B">
              <w:t>20%</w:t>
            </w:r>
            <w:r>
              <w:t xml:space="preserve"> </w:t>
            </w:r>
            <w:r w:rsidR="00FB2982">
              <w:t>[</w:t>
            </w:r>
            <w:r>
              <w:t>or, if it contains part of the central business district, the tract’s poverty rate must be 30%</w:t>
            </w:r>
            <w:r w:rsidR="00FB2982">
              <w:t>]</w:t>
            </w:r>
            <w:r>
              <w:t>; AND</w:t>
            </w:r>
            <w:r w:rsidR="00FB2982">
              <w:t xml:space="preserve"> it </w:t>
            </w:r>
            <w:r>
              <w:t xml:space="preserve">exhibits pervasive poverty and distress </w:t>
            </w:r>
            <w:r w:rsidR="00FB2982">
              <w:t>because:</w:t>
            </w:r>
          </w:p>
          <w:p w14:paraId="3D6D7025" w14:textId="77777777" w:rsidR="00FB2982" w:rsidRDefault="00FB2982" w:rsidP="00FB2982">
            <w:pPr>
              <w:pStyle w:val="Level1"/>
              <w:numPr>
                <w:ilvl w:val="2"/>
                <w:numId w:val="14"/>
              </w:numPr>
              <w:tabs>
                <w:tab w:val="left" w:pos="720"/>
                <w:tab w:val="left" w:pos="1440"/>
                <w:tab w:val="left" w:pos="2160"/>
                <w:tab w:val="left" w:pos="2880"/>
                <w:tab w:val="left" w:pos="3600"/>
                <w:tab w:val="left" w:pos="5040"/>
                <w:tab w:val="left" w:pos="5760"/>
                <w:tab w:val="left" w:pos="6480"/>
              </w:tabs>
            </w:pPr>
            <w:r>
              <w:t>each block group of the tract has a 20% poverty rate;</w:t>
            </w:r>
          </w:p>
          <w:p w14:paraId="2A7422FE" w14:textId="77777777" w:rsidR="00FB2982" w:rsidRDefault="00FB2982" w:rsidP="00FB2982">
            <w:pPr>
              <w:pStyle w:val="Level1"/>
              <w:numPr>
                <w:ilvl w:val="2"/>
                <w:numId w:val="14"/>
              </w:numPr>
              <w:tabs>
                <w:tab w:val="left" w:pos="720"/>
                <w:tab w:val="left" w:pos="1440"/>
                <w:tab w:val="left" w:pos="2160"/>
                <w:tab w:val="left" w:pos="2880"/>
                <w:tab w:val="left" w:pos="3600"/>
                <w:tab w:val="left" w:pos="5040"/>
                <w:tab w:val="left" w:pos="5760"/>
                <w:tab w:val="left" w:pos="6480"/>
              </w:tabs>
            </w:pPr>
            <w:r>
              <w:t xml:space="preserve">both the business AND job (not necessarily the person’s residence) are in a block group of 20% poverty; </w:t>
            </w:r>
            <w:r w:rsidR="00FD3965">
              <w:t>OR</w:t>
            </w:r>
          </w:p>
          <w:p w14:paraId="446F4529" w14:textId="77777777" w:rsidR="00FB2982" w:rsidRDefault="00FB2982" w:rsidP="00FB2982">
            <w:pPr>
              <w:pStyle w:val="Level1"/>
              <w:numPr>
                <w:ilvl w:val="2"/>
                <w:numId w:val="14"/>
              </w:numPr>
              <w:tabs>
                <w:tab w:val="left" w:pos="720"/>
                <w:tab w:val="left" w:pos="1440"/>
                <w:tab w:val="left" w:pos="2160"/>
                <w:tab w:val="left" w:pos="2880"/>
                <w:tab w:val="left" w:pos="3600"/>
                <w:tab w:val="left" w:pos="5040"/>
                <w:tab w:val="left" w:pos="5760"/>
                <w:tab w:val="left" w:pos="6480"/>
              </w:tabs>
            </w:pPr>
            <w:r w:rsidRPr="00FB2982">
              <w:lastRenderedPageBreak/>
              <w:t>Upon the written request of the recipient, HUD determines that the census tract exhibits other objectively determinable signs of general distress such as high incidence of crime, narcotics use, homelessness, abandoned housing, and deteriorated infrastructure or</w:t>
            </w:r>
            <w:r>
              <w:t xml:space="preserve"> substantial population decline?</w:t>
            </w:r>
          </w:p>
          <w:p w14:paraId="47A39B14" w14:textId="1A1EFE7B" w:rsidR="00BF25CD" w:rsidRDefault="00EA7C50"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FD3965">
              <w:t xml:space="preserve">:  </w:t>
            </w:r>
            <w:r w:rsidR="00BF25CD">
              <w:t>The regulation contains numerous references to “</w:t>
            </w:r>
            <w:r w:rsidR="00A074DC">
              <w:t>block numbering areas” or BNAs.</w:t>
            </w:r>
            <w:r w:rsidR="00BF25CD">
              <w:t xml:space="preserve">  The BNAs were </w:t>
            </w:r>
            <w:r w:rsidR="00BF25CD" w:rsidRPr="00BF25CD">
              <w:t>a statistical subdivision within a county for which census tracts had not been established. Beginning wit</w:t>
            </w:r>
            <w:r w:rsidR="00BF25CD">
              <w:t>h Census 2000, all counties had</w:t>
            </w:r>
            <w:r w:rsidR="00BF25CD" w:rsidRPr="00BF25CD">
              <w:t xml:space="preserve"> census tracts, making block numbering areas unnecessary.</w:t>
            </w:r>
          </w:p>
          <w:p w14:paraId="7AF7626E"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570.483(b)(4)(iv)</w:t>
            </w:r>
            <w:r w:rsidR="00FB2982">
              <w:t xml:space="preserve"> &amp; (v)</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460C1" w14:paraId="11FF9D85" w14:textId="77777777" w:rsidTr="007B636C">
              <w:trPr>
                <w:trHeight w:val="170"/>
              </w:trPr>
              <w:tc>
                <w:tcPr>
                  <w:tcW w:w="425" w:type="dxa"/>
                </w:tcPr>
                <w:p w14:paraId="7F881170"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22120314"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280CE6D1"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7460C1" w14:paraId="6D7BA99A" w14:textId="77777777" w:rsidTr="007B636C">
              <w:trPr>
                <w:trHeight w:val="225"/>
              </w:trPr>
              <w:tc>
                <w:tcPr>
                  <w:tcW w:w="425" w:type="dxa"/>
                </w:tcPr>
                <w:p w14:paraId="164AB6A2"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4D2AFC"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76DFFC"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2657BB"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460C1" w14:paraId="75509A6D" w14:textId="77777777" w:rsidTr="007B636C">
        <w:trPr>
          <w:cantSplit/>
        </w:trPr>
        <w:tc>
          <w:tcPr>
            <w:tcW w:w="9010" w:type="dxa"/>
            <w:gridSpan w:val="2"/>
            <w:tcBorders>
              <w:bottom w:val="nil"/>
            </w:tcBorders>
          </w:tcPr>
          <w:p w14:paraId="7A2B1E57"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37F8CC"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60C1" w14:paraId="4F47A4DD" w14:textId="77777777" w:rsidTr="007B636C">
        <w:trPr>
          <w:cantSplit/>
        </w:trPr>
        <w:tc>
          <w:tcPr>
            <w:tcW w:w="9010" w:type="dxa"/>
            <w:gridSpan w:val="2"/>
            <w:tcBorders>
              <w:top w:val="nil"/>
            </w:tcBorders>
          </w:tcPr>
          <w:p w14:paraId="30412C27" w14:textId="77777777" w:rsidR="007460C1" w:rsidRDefault="007460C1"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6EE00584" w14:textId="779055D3" w:rsidR="004A3725" w:rsidRPr="004A3725" w:rsidRDefault="00917471">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6</w:t>
      </w:r>
      <w:r w:rsidR="004A3725" w:rsidRPr="004A3725">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62BAF" w14:paraId="57861696" w14:textId="77777777" w:rsidTr="007B636C">
        <w:trPr>
          <w:trHeight w:val="773"/>
        </w:trPr>
        <w:tc>
          <w:tcPr>
            <w:tcW w:w="7385" w:type="dxa"/>
            <w:tcBorders>
              <w:bottom w:val="single" w:sz="4" w:space="0" w:color="auto"/>
            </w:tcBorders>
          </w:tcPr>
          <w:p w14:paraId="234080E1" w14:textId="77777777" w:rsidR="00862BAF" w:rsidRDefault="00862BAF" w:rsidP="00862BA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Did the State properly calculate the 51% requirement per business </w:t>
            </w:r>
            <w:r w:rsidR="004904C8">
              <w:t>and</w:t>
            </w:r>
            <w:r>
              <w:t xml:space="preserve"> in the aggregate</w:t>
            </w:r>
            <w:r w:rsidR="004904C8">
              <w:t>, where appropriate</w:t>
            </w:r>
            <w:r>
              <w:t>?</w:t>
            </w:r>
          </w:p>
          <w:p w14:paraId="305C3094" w14:textId="4542B1D7" w:rsidR="00862BAF" w:rsidRDefault="00EA7C50"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862BAF">
              <w:rPr>
                <w:b/>
              </w:rPr>
              <w:t xml:space="preserve">:  </w:t>
            </w:r>
            <w:r w:rsidR="00862BAF">
              <w:t xml:space="preserve">The 51% </w:t>
            </w:r>
            <w:r w:rsidR="004904C8">
              <w:t xml:space="preserve">requirement </w:t>
            </w:r>
            <w:r w:rsidR="00862BAF">
              <w:t>is generally determined per business assisted, except</w:t>
            </w:r>
            <w:r w:rsidR="00C92635">
              <w:t xml:space="preserve"> where CDBG funds are</w:t>
            </w:r>
            <w:r w:rsidR="00862BAF">
              <w:t>:</w:t>
            </w:r>
          </w:p>
          <w:p w14:paraId="5BC06193" w14:textId="05D3084D" w:rsidR="00862BAF" w:rsidRDefault="00C92635" w:rsidP="00862BAF">
            <w:pPr>
              <w:pStyle w:val="Level1"/>
              <w:numPr>
                <w:ilvl w:val="0"/>
                <w:numId w:val="15"/>
              </w:numPr>
              <w:tabs>
                <w:tab w:val="left" w:pos="720"/>
                <w:tab w:val="left" w:pos="1440"/>
                <w:tab w:val="left" w:pos="2160"/>
                <w:tab w:val="left" w:pos="2880"/>
                <w:tab w:val="left" w:pos="3600"/>
                <w:tab w:val="left" w:pos="5040"/>
                <w:tab w:val="left" w:pos="5760"/>
                <w:tab w:val="left" w:pos="6480"/>
              </w:tabs>
            </w:pPr>
            <w:r>
              <w:t>I</w:t>
            </w:r>
            <w:r w:rsidR="00862BAF">
              <w:t>nvested in real property (to acquire, develop, or improve the property for a business park, incubator, etc</w:t>
            </w:r>
            <w:r w:rsidR="004C5D1F">
              <w:t>.</w:t>
            </w:r>
            <w:r w:rsidR="00862BAF">
              <w:t>)</w:t>
            </w:r>
            <w:r w:rsidR="004C5D1F">
              <w:t>,</w:t>
            </w:r>
            <w:r w:rsidR="00862BAF">
              <w:t xml:space="preserve"> the 51% </w:t>
            </w:r>
            <w:r w:rsidR="00870D66">
              <w:t xml:space="preserve">requirement </w:t>
            </w:r>
            <w:r w:rsidR="00862BAF">
              <w:t>may be determined in the aggregate for all the businesses at that location; or</w:t>
            </w:r>
          </w:p>
          <w:p w14:paraId="7E6C2D00" w14:textId="77777777" w:rsidR="00862BAF" w:rsidRDefault="00C92635" w:rsidP="00862BAF">
            <w:pPr>
              <w:pStyle w:val="Level1"/>
              <w:numPr>
                <w:ilvl w:val="0"/>
                <w:numId w:val="15"/>
              </w:numPr>
              <w:tabs>
                <w:tab w:val="left" w:pos="720"/>
                <w:tab w:val="left" w:pos="1440"/>
                <w:tab w:val="left" w:pos="2160"/>
                <w:tab w:val="left" w:pos="2880"/>
                <w:tab w:val="left" w:pos="3600"/>
                <w:tab w:val="left" w:pos="5040"/>
                <w:tab w:val="left" w:pos="5760"/>
                <w:tab w:val="left" w:pos="6480"/>
              </w:tabs>
            </w:pPr>
            <w:r>
              <w:t>U</w:t>
            </w:r>
            <w:r w:rsidR="00862BAF">
              <w:t>sed to pay the staff and overhead of a 105(a)(15) entity that is using non-CDBG funds to provide loans to businesses, the 51%</w:t>
            </w:r>
            <w:r w:rsidR="00870D66">
              <w:t xml:space="preserve"> requirement </w:t>
            </w:r>
            <w:r w:rsidR="00862BAF">
              <w:t>may be determined in the aggregate for all businesses receiving those loans during any one-year period; or</w:t>
            </w:r>
          </w:p>
          <w:p w14:paraId="170748B9" w14:textId="77777777" w:rsidR="00870D66" w:rsidRDefault="00C92635" w:rsidP="00870D66">
            <w:pPr>
              <w:pStyle w:val="Level1"/>
              <w:numPr>
                <w:ilvl w:val="0"/>
                <w:numId w:val="15"/>
              </w:numPr>
              <w:tabs>
                <w:tab w:val="left" w:pos="720"/>
                <w:tab w:val="left" w:pos="1440"/>
                <w:tab w:val="left" w:pos="2160"/>
                <w:tab w:val="left" w:pos="2880"/>
                <w:tab w:val="left" w:pos="3600"/>
                <w:tab w:val="left" w:pos="5040"/>
                <w:tab w:val="left" w:pos="5760"/>
                <w:tab w:val="left" w:pos="6480"/>
              </w:tabs>
            </w:pPr>
            <w:r>
              <w:t>U</w:t>
            </w:r>
            <w:r w:rsidR="00862BAF" w:rsidRPr="00862BAF">
              <w:t xml:space="preserve">sed to provide technical assistance to businesses, </w:t>
            </w:r>
            <w:r w:rsidR="00870D66">
              <w:t>the 51% requirement may be determined in the aggregate for all businesses receiving that technical assistance during any one-year period; or</w:t>
            </w:r>
          </w:p>
          <w:p w14:paraId="0D7D8E18" w14:textId="1B874636" w:rsidR="00870D66" w:rsidRDefault="00C92635" w:rsidP="00C92635">
            <w:pPr>
              <w:pStyle w:val="Level1"/>
              <w:numPr>
                <w:ilvl w:val="0"/>
                <w:numId w:val="15"/>
              </w:numPr>
              <w:tabs>
                <w:tab w:val="left" w:pos="720"/>
                <w:tab w:val="left" w:pos="1440"/>
                <w:tab w:val="left" w:pos="2160"/>
                <w:tab w:val="left" w:pos="2880"/>
                <w:tab w:val="left" w:pos="3600"/>
                <w:tab w:val="left" w:pos="5040"/>
                <w:tab w:val="left" w:pos="5760"/>
                <w:tab w:val="left" w:pos="6480"/>
              </w:tabs>
            </w:pPr>
            <w:r>
              <w:t>U</w:t>
            </w:r>
            <w:r w:rsidR="00870D66" w:rsidRPr="00870D66">
              <w:t xml:space="preserve">sed </w:t>
            </w:r>
            <w:r>
              <w:t xml:space="preserve">to provide jobs </w:t>
            </w:r>
            <w:r w:rsidR="004A3725">
              <w:t>of “important national interest”</w:t>
            </w:r>
            <w:r w:rsidR="0027122C">
              <w:t xml:space="preserve"> </w:t>
            </w:r>
            <w:r w:rsidR="004A3725">
              <w:t xml:space="preserve">(see </w:t>
            </w:r>
            <w:r w:rsidR="00103E27">
              <w:t xml:space="preserve">Attachment </w:t>
            </w:r>
            <w:r w:rsidR="00E85E26">
              <w:t>1</w:t>
            </w:r>
            <w:r w:rsidR="004A3725">
              <w:t>)</w:t>
            </w:r>
            <w:r>
              <w:t>, the 51% requirement may be determined in the aggregate for all activities for which</w:t>
            </w:r>
            <w:r w:rsidR="00870D66" w:rsidRPr="00870D66">
              <w:t xml:space="preserve"> </w:t>
            </w:r>
            <w:r>
              <w:t xml:space="preserve">CDBG funds where obligated </w:t>
            </w:r>
            <w:r w:rsidR="00870D66" w:rsidRPr="00870D66">
              <w:t>any one-year period</w:t>
            </w:r>
            <w:r>
              <w:t>;</w:t>
            </w:r>
            <w:r w:rsidR="00B65833">
              <w:t xml:space="preserve"> or</w:t>
            </w:r>
          </w:p>
          <w:p w14:paraId="24C0DAA1" w14:textId="77777777" w:rsidR="00870D66" w:rsidRDefault="00C92635" w:rsidP="00870D66">
            <w:pPr>
              <w:pStyle w:val="Level1"/>
              <w:numPr>
                <w:ilvl w:val="0"/>
                <w:numId w:val="15"/>
              </w:numPr>
              <w:tabs>
                <w:tab w:val="left" w:pos="720"/>
                <w:tab w:val="left" w:pos="1440"/>
                <w:tab w:val="left" w:pos="2160"/>
                <w:tab w:val="left" w:pos="2880"/>
                <w:tab w:val="left" w:pos="3600"/>
                <w:tab w:val="left" w:pos="5040"/>
                <w:tab w:val="left" w:pos="5760"/>
                <w:tab w:val="left" w:pos="6480"/>
              </w:tabs>
            </w:pPr>
            <w:r>
              <w:t>U</w:t>
            </w:r>
            <w:r w:rsidR="00870D66" w:rsidRPr="00870D66">
              <w:t xml:space="preserve">sed by a </w:t>
            </w:r>
            <w:r w:rsidR="00FA01AD">
              <w:t>CDFI,</w:t>
            </w:r>
            <w:r w:rsidR="00870D66" w:rsidRPr="00870D66">
              <w:t xml:space="preserve"> </w:t>
            </w:r>
            <w:r w:rsidR="00FA01AD">
              <w:t xml:space="preserve">the 51% requirement may be determined in the aggregate for all businesses </w:t>
            </w:r>
            <w:r w:rsidR="00FA01AD" w:rsidRPr="00870D66">
              <w:t>for which CDBG assistance is obligated</w:t>
            </w:r>
            <w:r w:rsidR="00FA01AD">
              <w:t xml:space="preserve"> during any one-year period;</w:t>
            </w:r>
            <w:r w:rsidR="00B65833">
              <w:t xml:space="preserve"> or</w:t>
            </w:r>
          </w:p>
          <w:p w14:paraId="53CB492C" w14:textId="11D55D1C" w:rsidR="00862BAF" w:rsidRPr="00862BAF" w:rsidRDefault="00FA01AD" w:rsidP="00D55A0D">
            <w:pPr>
              <w:pStyle w:val="Level1"/>
              <w:numPr>
                <w:ilvl w:val="0"/>
                <w:numId w:val="15"/>
              </w:numPr>
              <w:tabs>
                <w:tab w:val="left" w:pos="720"/>
                <w:tab w:val="left" w:pos="1440"/>
                <w:tab w:val="left" w:pos="2160"/>
                <w:tab w:val="left" w:pos="2880"/>
                <w:tab w:val="left" w:pos="3600"/>
                <w:tab w:val="left" w:pos="5040"/>
                <w:tab w:val="left" w:pos="5760"/>
                <w:tab w:val="left" w:pos="6480"/>
              </w:tabs>
            </w:pPr>
            <w:r>
              <w:t>Used</w:t>
            </w:r>
            <w:r w:rsidR="00870D66">
              <w:t xml:space="preserve"> for pu</w:t>
            </w:r>
            <w:r>
              <w:t>blic facilities or improvements, the 51% requirement</w:t>
            </w:r>
            <w:r w:rsidR="005B4FCE">
              <w:t xml:space="preserve"> </w:t>
            </w:r>
            <w:r>
              <w:t xml:space="preserve">may be determined in the aggregate for </w:t>
            </w:r>
            <w:r w:rsidR="0090377D">
              <w:t>the</w:t>
            </w:r>
            <w:r w:rsidR="006C0EA5">
              <w:t xml:space="preserve"> businesses for which the facility/improvement is principally undertaken (i.e.</w:t>
            </w:r>
            <w:r w:rsidR="00FE6FA6">
              <w:t>,</w:t>
            </w:r>
            <w:r w:rsidR="006C0EA5">
              <w:t xml:space="preserve"> not </w:t>
            </w:r>
            <w:r w:rsidR="00B65833">
              <w:t>surrounding businesses)</w:t>
            </w:r>
            <w:r w:rsidR="000368BE">
              <w:t>.</w:t>
            </w:r>
            <w:r w:rsidR="00A97F37">
              <w:t xml:space="preserve"> </w:t>
            </w:r>
            <w:r w:rsidR="001809D3">
              <w:t xml:space="preserve"> </w:t>
            </w:r>
            <w:r w:rsidR="00A97F37">
              <w:t>However, i</w:t>
            </w:r>
            <w:r w:rsidR="0090377D">
              <w:t xml:space="preserve">f the </w:t>
            </w:r>
            <w:r w:rsidR="00B65833">
              <w:t>cost</w:t>
            </w:r>
            <w:r w:rsidR="0090377D">
              <w:t xml:space="preserve"> (in CDBG funds) </w:t>
            </w:r>
            <w:r w:rsidR="00B65833">
              <w:t xml:space="preserve">for the facility/improvement is </w:t>
            </w:r>
            <w:r w:rsidR="00870D66">
              <w:t>$10,000 or more</w:t>
            </w:r>
            <w:r w:rsidR="0090377D">
              <w:t>, per FTE created/</w:t>
            </w:r>
            <w:r w:rsidR="00B65833">
              <w:t>retained</w:t>
            </w:r>
            <w:r w:rsidR="00A97F37">
              <w:t xml:space="preserve"> by those principal businesses</w:t>
            </w:r>
            <w:r w:rsidR="00870D66">
              <w:t>, the</w:t>
            </w:r>
            <w:r w:rsidR="0090377D">
              <w:t xml:space="preserve">n </w:t>
            </w:r>
            <w:r w:rsidR="00870D66">
              <w:t xml:space="preserve">all </w:t>
            </w:r>
            <w:r w:rsidR="00A97F37">
              <w:t xml:space="preserve">the </w:t>
            </w:r>
            <w:r w:rsidR="00870D66">
              <w:t>businesses in the service area</w:t>
            </w:r>
            <w:r w:rsidR="00B65833">
              <w:t xml:space="preserve">, including the created jobs of any new, relocated or expanded business from the date of the award until 1 year post-completion of </w:t>
            </w:r>
            <w:r w:rsidR="00B65833">
              <w:lastRenderedPageBreak/>
              <w:t>th</w:t>
            </w:r>
            <w:r w:rsidR="0090377D">
              <w:t xml:space="preserve">e </w:t>
            </w:r>
            <w:r w:rsidR="00B65833">
              <w:t>fa</w:t>
            </w:r>
            <w:r w:rsidR="0090377D">
              <w:t xml:space="preserve">cility or </w:t>
            </w:r>
            <w:r w:rsidR="00B65833">
              <w:t>improvement</w:t>
            </w:r>
            <w:r w:rsidR="00A97F37">
              <w:t xml:space="preserve">, must all be </w:t>
            </w:r>
            <w:r w:rsidR="0090377D">
              <w:t>considered in the aggregate.</w:t>
            </w:r>
            <w:r w:rsidR="00D54677">
              <w:t xml:space="preserve">  Additionally, if the </w:t>
            </w:r>
            <w:r w:rsidR="00D54677" w:rsidRPr="00D54677">
              <w:t>public improvement is clearly designed to ser</w:t>
            </w:r>
            <w:r w:rsidR="00D54677">
              <w:t>ve a primarily residential area</w:t>
            </w:r>
            <w:r w:rsidR="001809D3">
              <w:t>,</w:t>
            </w:r>
            <w:r w:rsidR="00D54677">
              <w:t xml:space="preserve"> then LMA must be used, not LMJ [24 CFR 570.483(e)(1)].</w:t>
            </w:r>
          </w:p>
          <w:p w14:paraId="2E9A1F40"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570.483(b)(4)(</w:t>
            </w:r>
            <w:r w:rsidR="00870D66">
              <w:t>vi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62BAF" w14:paraId="5EEE8C4A" w14:textId="77777777" w:rsidTr="007B636C">
              <w:trPr>
                <w:trHeight w:val="170"/>
              </w:trPr>
              <w:tc>
                <w:tcPr>
                  <w:tcW w:w="425" w:type="dxa"/>
                </w:tcPr>
                <w:p w14:paraId="69ADAFBE"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473BEF87"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160F046"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862BAF" w14:paraId="58B5EA41" w14:textId="77777777" w:rsidTr="007B636C">
              <w:trPr>
                <w:trHeight w:val="225"/>
              </w:trPr>
              <w:tc>
                <w:tcPr>
                  <w:tcW w:w="425" w:type="dxa"/>
                </w:tcPr>
                <w:p w14:paraId="0088CB14"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E369BA"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5BC589"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E89AC3"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62BAF" w14:paraId="571C2375" w14:textId="77777777" w:rsidTr="007B636C">
        <w:trPr>
          <w:cantSplit/>
        </w:trPr>
        <w:tc>
          <w:tcPr>
            <w:tcW w:w="9010" w:type="dxa"/>
            <w:gridSpan w:val="2"/>
            <w:tcBorders>
              <w:bottom w:val="nil"/>
            </w:tcBorders>
          </w:tcPr>
          <w:p w14:paraId="4E1D59F9"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7118B5C"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2BAF" w14:paraId="439A88BB" w14:textId="77777777" w:rsidTr="007B636C">
        <w:trPr>
          <w:cantSplit/>
        </w:trPr>
        <w:tc>
          <w:tcPr>
            <w:tcW w:w="9010" w:type="dxa"/>
            <w:gridSpan w:val="2"/>
            <w:tcBorders>
              <w:top w:val="nil"/>
            </w:tcBorders>
          </w:tcPr>
          <w:p w14:paraId="6D8933F1" w14:textId="77777777" w:rsidR="00862BAF" w:rsidRDefault="00862BAF"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A283F06" w14:textId="77777777" w:rsidR="004A3725" w:rsidRPr="004A3725" w:rsidRDefault="004A372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4A3725">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D3965" w14:paraId="7A1AFE66" w14:textId="77777777" w:rsidTr="007B636C">
        <w:trPr>
          <w:trHeight w:val="773"/>
        </w:trPr>
        <w:tc>
          <w:tcPr>
            <w:tcW w:w="7385" w:type="dxa"/>
            <w:tcBorders>
              <w:bottom w:val="single" w:sz="4" w:space="0" w:color="auto"/>
            </w:tcBorders>
          </w:tcPr>
          <w:p w14:paraId="3506983B" w14:textId="77777777" w:rsidR="00FD3965" w:rsidRDefault="00F8273B"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If job creation/retention activities where documented as meeting the low- and moderate-income benefit on an </w:t>
            </w:r>
            <w:r w:rsidRPr="00F8273B">
              <w:rPr>
                <w:b/>
              </w:rPr>
              <w:t>area-basis</w:t>
            </w:r>
            <w:r>
              <w:t xml:space="preserve">, can the state demonstrate that these activities were either: </w:t>
            </w:r>
          </w:p>
          <w:p w14:paraId="590ADB1C" w14:textId="77777777" w:rsidR="00FD3965" w:rsidRDefault="00F8273B" w:rsidP="007B636C">
            <w:pPr>
              <w:pStyle w:val="Level1"/>
              <w:numPr>
                <w:ilvl w:val="0"/>
                <w:numId w:val="12"/>
              </w:numPr>
              <w:tabs>
                <w:tab w:val="left" w:pos="720"/>
                <w:tab w:val="left" w:pos="1440"/>
                <w:tab w:val="left" w:pos="2160"/>
                <w:tab w:val="left" w:pos="2880"/>
                <w:tab w:val="left" w:pos="3600"/>
                <w:tab w:val="left" w:pos="5040"/>
                <w:tab w:val="left" w:pos="5760"/>
                <w:tab w:val="left" w:pos="6480"/>
              </w:tabs>
            </w:pPr>
            <w:r>
              <w:t>Carried out by a CDFI with an investment area limited to a primarily residential area of 51% LMI</w:t>
            </w:r>
            <w:r w:rsidR="00FD3965">
              <w:t>, OR</w:t>
            </w:r>
          </w:p>
          <w:p w14:paraId="1084AC8C" w14:textId="77777777" w:rsidR="00FD3965" w:rsidRDefault="00F8273B" w:rsidP="007B636C">
            <w:pPr>
              <w:pStyle w:val="Level1"/>
              <w:numPr>
                <w:ilvl w:val="0"/>
                <w:numId w:val="12"/>
              </w:numPr>
              <w:tabs>
                <w:tab w:val="left" w:pos="720"/>
                <w:tab w:val="left" w:pos="1440"/>
                <w:tab w:val="left" w:pos="2160"/>
                <w:tab w:val="left" w:pos="2880"/>
                <w:tab w:val="left" w:pos="3600"/>
                <w:tab w:val="left" w:pos="5040"/>
                <w:tab w:val="left" w:pos="5760"/>
                <w:tab w:val="left" w:pos="6480"/>
              </w:tabs>
            </w:pPr>
            <w:r>
              <w:t>Undertaken pursuant to a State-approved community revitalization strategy [see 24 CFR 91.315(e)(2)]</w:t>
            </w:r>
            <w:r w:rsidR="00FD3965">
              <w:t>?</w:t>
            </w:r>
          </w:p>
          <w:p w14:paraId="36FD43A5" w14:textId="03C4784E" w:rsidR="00A97F37" w:rsidRDefault="00EA7C50"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A97F37">
              <w:t>:  Activities cannot be double</w:t>
            </w:r>
            <w:r w:rsidR="000368BE">
              <w:t>-</w:t>
            </w:r>
            <w:r w:rsidR="00A97F37">
              <w:t>counted toward LMJ and LMA.</w:t>
            </w:r>
          </w:p>
          <w:p w14:paraId="2FD9ED7E"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570.483(</w:t>
            </w:r>
            <w:r w:rsidR="00862BAF">
              <w:t>e</w:t>
            </w:r>
            <w:r>
              <w:t>)(</w:t>
            </w:r>
            <w:r w:rsidR="00F8273B">
              <w:t>4</w:t>
            </w:r>
            <w:r>
              <w:t>)(i)</w:t>
            </w:r>
            <w:r w:rsidR="00862BAF">
              <w:t xml:space="preserve"> &amp; (e</w:t>
            </w:r>
            <w:r w:rsidR="00F8273B">
              <w:t>)(5)(i)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3965" w14:paraId="3A2FD601" w14:textId="77777777" w:rsidTr="007B636C">
              <w:trPr>
                <w:trHeight w:val="170"/>
              </w:trPr>
              <w:tc>
                <w:tcPr>
                  <w:tcW w:w="425" w:type="dxa"/>
                </w:tcPr>
                <w:p w14:paraId="5678D2E3"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743F3FAE"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397AE1A9"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FD3965" w14:paraId="708D880D" w14:textId="77777777" w:rsidTr="007B636C">
              <w:trPr>
                <w:trHeight w:val="225"/>
              </w:trPr>
              <w:tc>
                <w:tcPr>
                  <w:tcW w:w="425" w:type="dxa"/>
                </w:tcPr>
                <w:p w14:paraId="5831B463"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E21382"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131806"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A94DD1"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3965" w14:paraId="541457C5" w14:textId="77777777" w:rsidTr="007B636C">
        <w:trPr>
          <w:cantSplit/>
        </w:trPr>
        <w:tc>
          <w:tcPr>
            <w:tcW w:w="9010" w:type="dxa"/>
            <w:gridSpan w:val="2"/>
            <w:tcBorders>
              <w:bottom w:val="nil"/>
            </w:tcBorders>
          </w:tcPr>
          <w:p w14:paraId="789E8716"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4B16248"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3965" w14:paraId="3660A759" w14:textId="77777777" w:rsidTr="007B636C">
        <w:trPr>
          <w:cantSplit/>
        </w:trPr>
        <w:tc>
          <w:tcPr>
            <w:tcW w:w="9010" w:type="dxa"/>
            <w:gridSpan w:val="2"/>
            <w:tcBorders>
              <w:top w:val="nil"/>
            </w:tcBorders>
          </w:tcPr>
          <w:p w14:paraId="2B7804E6" w14:textId="77777777" w:rsidR="00FD3965" w:rsidRDefault="00FD3965" w:rsidP="007B636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C9A3C04" w14:textId="77777777" w:rsidR="00643E32" w:rsidRPr="00643E32"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643E32">
        <w:rPr>
          <w:caps/>
        </w:rPr>
        <w:t>8</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643E32" w14:paraId="69EFBE43" w14:textId="77777777" w:rsidTr="00CD24A5">
        <w:trPr>
          <w:cantSplit/>
          <w:trHeight w:val="773"/>
        </w:trPr>
        <w:tc>
          <w:tcPr>
            <w:tcW w:w="9010" w:type="dxa"/>
            <w:tcBorders>
              <w:bottom w:val="single" w:sz="4" w:space="0" w:color="auto"/>
            </w:tcBorders>
          </w:tcPr>
          <w:p w14:paraId="43FD5D43" w14:textId="62EA44D0" w:rsidR="00643E32" w:rsidRDefault="00643E32" w:rsidP="000368B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Based upon your review and</w:t>
            </w:r>
            <w:r w:rsidR="00C27665">
              <w:t>,</w:t>
            </w:r>
            <w:r>
              <w:t xml:space="preserve"> if applicable, describe below any weaknesses you detected in the state’s LMJ procedures (which may form the basis for a “concern” or guidance to state staff). </w:t>
            </w:r>
          </w:p>
        </w:tc>
      </w:tr>
      <w:tr w:rsidR="00643E32" w14:paraId="47E6CB10" w14:textId="77777777" w:rsidTr="00CD24A5">
        <w:trPr>
          <w:cantSplit/>
        </w:trPr>
        <w:tc>
          <w:tcPr>
            <w:tcW w:w="9010" w:type="dxa"/>
            <w:tcBorders>
              <w:bottom w:val="nil"/>
            </w:tcBorders>
          </w:tcPr>
          <w:p w14:paraId="2D62F1E6" w14:textId="77777777" w:rsidR="00643E32" w:rsidRDefault="00643E32" w:rsidP="00CD24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43E32" w14:paraId="4222867D" w14:textId="77777777" w:rsidTr="00CD24A5">
        <w:trPr>
          <w:cantSplit/>
        </w:trPr>
        <w:tc>
          <w:tcPr>
            <w:tcW w:w="9010" w:type="dxa"/>
            <w:tcBorders>
              <w:top w:val="nil"/>
            </w:tcBorders>
          </w:tcPr>
          <w:p w14:paraId="7C08FBBA" w14:textId="77777777" w:rsidR="00643E32" w:rsidRDefault="00643E32" w:rsidP="00CD24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32E25B" w14:textId="77777777" w:rsidR="00643E32" w:rsidRDefault="00643E32" w:rsidP="00CD24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733B3FD" w14:textId="77777777" w:rsidR="00EA7C50" w:rsidRDefault="00EA7C50">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234C433A" w14:textId="6F71848C" w:rsidR="00B87DDA" w:rsidRDefault="00EA7C50">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 xml:space="preserve">B.   </w:t>
      </w:r>
      <w:r w:rsidR="00A97F37">
        <w:rPr>
          <w:caps/>
          <w:u w:val="single"/>
        </w:rPr>
        <w:t>PUBLIC BENEFIT STANDARDS</w:t>
      </w:r>
      <w:r>
        <w:rPr>
          <w:caps/>
          <w:u w:val="single"/>
        </w:rPr>
        <w:t xml:space="preserve">. </w:t>
      </w:r>
    </w:p>
    <w:p w14:paraId="3FBBCFC7" w14:textId="77777777" w:rsidR="003532FC" w:rsidRDefault="003532FC" w:rsidP="00EA7C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231ED89E" w14:textId="77777777" w:rsidR="00873952" w:rsidRPr="007F4972" w:rsidRDefault="004A3725" w:rsidP="00EA7C50">
      <w:pPr>
        <w:pStyle w:val="Level1"/>
        <w:numPr>
          <w:ilvl w:val="0"/>
          <w:numId w:val="0"/>
        </w:numPr>
        <w:tabs>
          <w:tab w:val="clear" w:pos="4320"/>
          <w:tab w:val="clear" w:pos="8640"/>
        </w:tabs>
        <w:ind w:left="360"/>
      </w:pPr>
      <w:r>
        <w:t xml:space="preserve">When reviewing economic development activities, in addition to eligibility and national objective, </w:t>
      </w:r>
      <w:r w:rsidRPr="00873952">
        <w:rPr>
          <w:b/>
        </w:rPr>
        <w:t>the public benefit standards must also be met</w:t>
      </w:r>
      <w:r>
        <w:t>.</w:t>
      </w:r>
      <w:r w:rsidR="005A6270">
        <w:t xml:space="preserve">  The public benefit standards are applied to the </w:t>
      </w:r>
      <w:r w:rsidR="005A6270">
        <w:rPr>
          <w:b/>
        </w:rPr>
        <w:t>individual</w:t>
      </w:r>
      <w:r w:rsidR="005A6270">
        <w:t xml:space="preserve"> activity AND in the </w:t>
      </w:r>
      <w:r w:rsidR="005A6270">
        <w:rPr>
          <w:b/>
        </w:rPr>
        <w:t>aggregate</w:t>
      </w:r>
      <w:r w:rsidR="005A6270">
        <w:t>.  This should not be confused with aggregate job counts towards the LMJ national objective</w:t>
      </w:r>
      <w:r w:rsidR="00D23BDD">
        <w:t>.</w:t>
      </w:r>
    </w:p>
    <w:p w14:paraId="7168D846" w14:textId="4420858D" w:rsidR="003532FC" w:rsidRDefault="003532FC"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2EB05701" w14:textId="27CC059F" w:rsidR="00E85E26" w:rsidRDefault="00E85E26">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532FC" w14:paraId="2EDEBD68" w14:textId="77777777" w:rsidTr="0073245F">
        <w:trPr>
          <w:trHeight w:val="773"/>
        </w:trPr>
        <w:tc>
          <w:tcPr>
            <w:tcW w:w="7385" w:type="dxa"/>
            <w:tcBorders>
              <w:bottom w:val="single" w:sz="4" w:space="0" w:color="auto"/>
            </w:tcBorders>
          </w:tcPr>
          <w:p w14:paraId="5E3DDC14" w14:textId="77777777" w:rsidR="006D2173" w:rsidRDefault="0007244C" w:rsidP="003532FC">
            <w:pPr>
              <w:pStyle w:val="Level1"/>
              <w:numPr>
                <w:ilvl w:val="0"/>
                <w:numId w:val="0"/>
              </w:numPr>
              <w:tabs>
                <w:tab w:val="left" w:pos="720"/>
                <w:tab w:val="left" w:pos="1440"/>
                <w:tab w:val="left" w:pos="2160"/>
                <w:tab w:val="left" w:pos="2880"/>
                <w:tab w:val="left" w:pos="3600"/>
                <w:tab w:val="left" w:pos="5040"/>
                <w:tab w:val="left" w:pos="5760"/>
                <w:tab w:val="left" w:pos="6480"/>
              </w:tabs>
            </w:pPr>
            <w:r>
              <w:t>Is</w:t>
            </w:r>
            <w:r w:rsidR="003532FC">
              <w:t xml:space="preserve"> the state </w:t>
            </w:r>
            <w:r>
              <w:t xml:space="preserve">requiring that local governments achieve </w:t>
            </w:r>
            <w:r w:rsidR="003532FC">
              <w:t xml:space="preserve">a minimum level of public benefit results </w:t>
            </w:r>
            <w:r>
              <w:t xml:space="preserve">from economic development </w:t>
            </w:r>
            <w:r w:rsidR="003532FC">
              <w:t>activities</w:t>
            </w:r>
            <w:r w:rsidR="006D2173">
              <w:t>?</w:t>
            </w:r>
          </w:p>
          <w:p w14:paraId="1CE5F65B" w14:textId="13D620E8" w:rsidR="003532FC" w:rsidRDefault="006D2173"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w:t>
            </w:r>
            <w:r w:rsidR="00EA7C50">
              <w:rPr>
                <w:b/>
              </w:rPr>
              <w:t>OTE</w:t>
            </w:r>
            <w:r>
              <w:t xml:space="preserve">: The public benefit standards apply to economic development activities in </w:t>
            </w:r>
            <w:r w:rsidR="0007244C">
              <w:t>the following eligibility categories of the HCDA</w:t>
            </w:r>
            <w:r w:rsidR="003532FC">
              <w:t>:</w:t>
            </w:r>
          </w:p>
          <w:p w14:paraId="3D28C29F" w14:textId="42BC00B9" w:rsidR="0089138C" w:rsidRDefault="0007244C" w:rsidP="0007244C">
            <w:pPr>
              <w:pStyle w:val="Level1"/>
              <w:numPr>
                <w:ilvl w:val="0"/>
                <w:numId w:val="17"/>
              </w:numPr>
              <w:tabs>
                <w:tab w:val="left" w:pos="720"/>
                <w:tab w:val="left" w:pos="1440"/>
                <w:tab w:val="left" w:pos="2160"/>
                <w:tab w:val="left" w:pos="2880"/>
                <w:tab w:val="left" w:pos="3600"/>
                <w:tab w:val="left" w:pos="5040"/>
                <w:tab w:val="left" w:pos="5760"/>
                <w:tab w:val="left" w:pos="6480"/>
              </w:tabs>
            </w:pPr>
            <w:r>
              <w:t xml:space="preserve">105(a)(17) </w:t>
            </w:r>
            <w:r w:rsidR="009A6AF2">
              <w:t xml:space="preserve">- </w:t>
            </w:r>
            <w:r w:rsidRPr="0007244C">
              <w:t>Assistance to private, for-profit entities (only in connection with economic development);</w:t>
            </w:r>
          </w:p>
          <w:p w14:paraId="5FBF2520" w14:textId="5F0BC534" w:rsidR="0007244C" w:rsidRDefault="0007244C" w:rsidP="0007244C">
            <w:pPr>
              <w:pStyle w:val="Level1"/>
              <w:numPr>
                <w:ilvl w:val="0"/>
                <w:numId w:val="17"/>
              </w:numPr>
              <w:tabs>
                <w:tab w:val="left" w:pos="720"/>
                <w:tab w:val="left" w:pos="1440"/>
                <w:tab w:val="left" w:pos="2160"/>
                <w:tab w:val="left" w:pos="2880"/>
                <w:tab w:val="left" w:pos="3600"/>
                <w:tab w:val="left" w:pos="5040"/>
                <w:tab w:val="left" w:pos="5760"/>
                <w:tab w:val="left" w:pos="6480"/>
              </w:tabs>
            </w:pPr>
            <w:r>
              <w:t xml:space="preserve">105(a)(14) </w:t>
            </w:r>
            <w:r w:rsidR="009A6AF2">
              <w:t xml:space="preserve">- </w:t>
            </w:r>
            <w:r>
              <w:t xml:space="preserve">Assistance to public or private nonprofits for: planning; real property acquisition; or the acquisition, construction, reconstruction, rehabilitation, or installation of public facilities, </w:t>
            </w:r>
            <w:r>
              <w:lastRenderedPageBreak/>
              <w:t>improvements, utilities, or commercial or industrial buildings, structures or improvements;</w:t>
            </w:r>
          </w:p>
          <w:p w14:paraId="430034E3" w14:textId="74254C7E" w:rsidR="0007244C" w:rsidRDefault="0007244C" w:rsidP="0007244C">
            <w:pPr>
              <w:pStyle w:val="Level1"/>
              <w:numPr>
                <w:ilvl w:val="0"/>
                <w:numId w:val="17"/>
              </w:numPr>
              <w:tabs>
                <w:tab w:val="left" w:pos="720"/>
                <w:tab w:val="left" w:pos="1440"/>
                <w:tab w:val="left" w:pos="2160"/>
                <w:tab w:val="left" w:pos="2880"/>
                <w:tab w:val="left" w:pos="3600"/>
                <w:tab w:val="left" w:pos="5040"/>
                <w:tab w:val="left" w:pos="5760"/>
                <w:tab w:val="left" w:pos="6480"/>
              </w:tabs>
            </w:pPr>
            <w:r>
              <w:t>105(a)</w:t>
            </w:r>
            <w:r w:rsidRPr="0007244C">
              <w:t xml:space="preserve">(15) </w:t>
            </w:r>
            <w:r w:rsidR="009A6AF2">
              <w:t xml:space="preserve">- </w:t>
            </w:r>
            <w:r w:rsidRPr="0007244C">
              <w:t>Assistance to neighborhood-based nonprofit organizations, local development corporations, nonprofit organizations serving the d</w:t>
            </w:r>
            <w:r>
              <w:t>evelopment needs of communities</w:t>
            </w:r>
            <w:r w:rsidRPr="0007244C">
              <w:t>; or assistance to entities organized under section 681(d) of title 15 to carry out a neighborhood revitalization or community economic development or energy conservation project in furtherance of the CDBG national objectives;</w:t>
            </w:r>
            <w:r>
              <w:t xml:space="preserve"> and</w:t>
            </w:r>
          </w:p>
          <w:p w14:paraId="79F9B065" w14:textId="41BC38C2" w:rsidR="0007244C" w:rsidRDefault="0007244C" w:rsidP="0007244C">
            <w:pPr>
              <w:pStyle w:val="Level1"/>
              <w:numPr>
                <w:ilvl w:val="0"/>
                <w:numId w:val="17"/>
              </w:numPr>
              <w:tabs>
                <w:tab w:val="left" w:pos="720"/>
                <w:tab w:val="left" w:pos="1440"/>
                <w:tab w:val="left" w:pos="2160"/>
                <w:tab w:val="left" w:pos="2880"/>
                <w:tab w:val="left" w:pos="3600"/>
                <w:tab w:val="left" w:pos="5040"/>
                <w:tab w:val="left" w:pos="5760"/>
                <w:tab w:val="left" w:pos="6480"/>
              </w:tabs>
            </w:pPr>
            <w:r>
              <w:t>105(a)</w:t>
            </w:r>
            <w:r w:rsidR="006D2173">
              <w:t xml:space="preserve">(2) </w:t>
            </w:r>
            <w:r w:rsidR="009A6AF2">
              <w:t xml:space="preserve">- </w:t>
            </w:r>
            <w:r w:rsidR="006D2173">
              <w:t>Certain p</w:t>
            </w:r>
            <w:r>
              <w:t xml:space="preserve">ublic works or facilities (note that public improvements </w:t>
            </w:r>
            <w:r w:rsidR="006D2173">
              <w:t xml:space="preserve">would be limited to those designed to benefit businesses, </w:t>
            </w:r>
            <w:r>
              <w:t>and not a residential area)</w:t>
            </w:r>
            <w:r w:rsidR="006D2173">
              <w:t>.</w:t>
            </w:r>
          </w:p>
          <w:p w14:paraId="09D6D653" w14:textId="77777777" w:rsidR="003532FC" w:rsidRDefault="003532FC" w:rsidP="003532FC">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570.482(f)(1)]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32FC" w14:paraId="3F2A2485" w14:textId="77777777" w:rsidTr="0073245F">
              <w:trPr>
                <w:trHeight w:val="170"/>
              </w:trPr>
              <w:tc>
                <w:tcPr>
                  <w:tcW w:w="425" w:type="dxa"/>
                </w:tcPr>
                <w:p w14:paraId="11E8F69C"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31498AF3"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D6462AB"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3532FC" w14:paraId="62508114" w14:textId="77777777" w:rsidTr="0073245F">
              <w:trPr>
                <w:trHeight w:val="225"/>
              </w:trPr>
              <w:tc>
                <w:tcPr>
                  <w:tcW w:w="425" w:type="dxa"/>
                </w:tcPr>
                <w:p w14:paraId="4EC7D975"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EE40DB"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3B0C37"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74DA12"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532FC" w14:paraId="1055A8DD" w14:textId="77777777" w:rsidTr="0073245F">
        <w:trPr>
          <w:cantSplit/>
        </w:trPr>
        <w:tc>
          <w:tcPr>
            <w:tcW w:w="9010" w:type="dxa"/>
            <w:gridSpan w:val="2"/>
            <w:tcBorders>
              <w:bottom w:val="nil"/>
            </w:tcBorders>
          </w:tcPr>
          <w:p w14:paraId="32150298"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B114374"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32FC" w14:paraId="2F20EAE5" w14:textId="77777777" w:rsidTr="0073245F">
        <w:trPr>
          <w:cantSplit/>
        </w:trPr>
        <w:tc>
          <w:tcPr>
            <w:tcW w:w="9010" w:type="dxa"/>
            <w:gridSpan w:val="2"/>
            <w:tcBorders>
              <w:top w:val="nil"/>
            </w:tcBorders>
          </w:tcPr>
          <w:p w14:paraId="413BD32B"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BF64290" w14:textId="16E35DB8" w:rsidR="00D23BDD"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E85E26">
        <w:rPr>
          <w:caps/>
        </w:rPr>
        <w:t>0</w:t>
      </w:r>
      <w:r w:rsidR="00D23BDD">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23BDD" w14:paraId="4A614984" w14:textId="77777777" w:rsidTr="0073245F">
        <w:trPr>
          <w:trHeight w:val="773"/>
        </w:trPr>
        <w:tc>
          <w:tcPr>
            <w:tcW w:w="7385" w:type="dxa"/>
            <w:tcBorders>
              <w:bottom w:val="single" w:sz="4" w:space="0" w:color="auto"/>
            </w:tcBorders>
          </w:tcPr>
          <w:p w14:paraId="1164836E" w14:textId="37CB0A80" w:rsidR="00D23BDD" w:rsidRDefault="0073245F" w:rsidP="00D23BDD">
            <w:pPr>
              <w:pStyle w:val="Level1"/>
              <w:numPr>
                <w:ilvl w:val="0"/>
                <w:numId w:val="0"/>
              </w:numPr>
              <w:tabs>
                <w:tab w:val="left" w:pos="720"/>
                <w:tab w:val="left" w:pos="1440"/>
                <w:tab w:val="left" w:pos="2160"/>
                <w:tab w:val="left" w:pos="2880"/>
                <w:tab w:val="left" w:pos="3600"/>
                <w:tab w:val="left" w:pos="5040"/>
                <w:tab w:val="left" w:pos="5760"/>
                <w:tab w:val="left" w:pos="6480"/>
              </w:tabs>
            </w:pPr>
            <w:r>
              <w:t>D</w:t>
            </w:r>
            <w:r w:rsidR="00D23BDD">
              <w:t xml:space="preserve">oes the state </w:t>
            </w:r>
            <w:r w:rsidR="00AD69EC">
              <w:t xml:space="preserve">prohibit </w:t>
            </w:r>
            <w:r w:rsidR="00D23BDD">
              <w:t>the</w:t>
            </w:r>
            <w:r w:rsidR="00AD69EC">
              <w:t xml:space="preserve"> use of CDBG funds for the</w:t>
            </w:r>
            <w:r w:rsidR="00D23BDD">
              <w:t xml:space="preserve"> following activities:</w:t>
            </w:r>
          </w:p>
          <w:p w14:paraId="5812C2C4" w14:textId="77777777" w:rsidR="00D23BDD" w:rsidRDefault="00D23BDD" w:rsidP="00D23BDD">
            <w:pPr>
              <w:pStyle w:val="Level1"/>
              <w:numPr>
                <w:ilvl w:val="0"/>
                <w:numId w:val="22"/>
              </w:numPr>
              <w:tabs>
                <w:tab w:val="left" w:pos="720"/>
                <w:tab w:val="left" w:pos="1440"/>
                <w:tab w:val="left" w:pos="2160"/>
                <w:tab w:val="left" w:pos="2880"/>
                <w:tab w:val="left" w:pos="3600"/>
                <w:tab w:val="left" w:pos="5040"/>
                <w:tab w:val="left" w:pos="5760"/>
                <w:tab w:val="left" w:pos="6480"/>
              </w:tabs>
            </w:pPr>
            <w:r>
              <w:t>General promotion of the community as a whole</w:t>
            </w:r>
            <w:r w:rsidR="0073245F">
              <w:t>;</w:t>
            </w:r>
          </w:p>
          <w:p w14:paraId="62C6AEB2" w14:textId="77777777" w:rsidR="00D23BDD" w:rsidRDefault="00D23BDD" w:rsidP="0073245F">
            <w:pPr>
              <w:pStyle w:val="Level1"/>
              <w:numPr>
                <w:ilvl w:val="0"/>
                <w:numId w:val="22"/>
              </w:numPr>
              <w:tabs>
                <w:tab w:val="left" w:pos="720"/>
                <w:tab w:val="left" w:pos="1440"/>
                <w:tab w:val="left" w:pos="2160"/>
                <w:tab w:val="left" w:pos="2880"/>
                <w:tab w:val="left" w:pos="3600"/>
                <w:tab w:val="left" w:pos="5040"/>
                <w:tab w:val="left" w:pos="5760"/>
                <w:tab w:val="left" w:pos="6480"/>
              </w:tabs>
            </w:pPr>
            <w:r>
              <w:t>Assistance to professional sports teams;</w:t>
            </w:r>
          </w:p>
          <w:p w14:paraId="7B28C62A" w14:textId="77777777" w:rsidR="00D23BDD" w:rsidRDefault="00D23BDD" w:rsidP="0073245F">
            <w:pPr>
              <w:pStyle w:val="Level1"/>
              <w:numPr>
                <w:ilvl w:val="0"/>
                <w:numId w:val="22"/>
              </w:numPr>
              <w:tabs>
                <w:tab w:val="left" w:pos="720"/>
                <w:tab w:val="left" w:pos="1440"/>
                <w:tab w:val="left" w:pos="2160"/>
                <w:tab w:val="left" w:pos="2880"/>
                <w:tab w:val="left" w:pos="3600"/>
                <w:tab w:val="left" w:pos="5040"/>
                <w:tab w:val="left" w:pos="5760"/>
                <w:tab w:val="left" w:pos="6480"/>
              </w:tabs>
            </w:pPr>
            <w:r>
              <w:t>Assistance to privately-owned recreational facilities that serve a predominantly higher-income clientele, where the recreational benefit to users or members clearly outweighs employment or other benefits to low- and moderate-income persons;</w:t>
            </w:r>
          </w:p>
          <w:p w14:paraId="664741DA" w14:textId="77777777" w:rsidR="00D23BDD" w:rsidRDefault="00D23BDD" w:rsidP="00D23BDD">
            <w:pPr>
              <w:pStyle w:val="Level1"/>
              <w:numPr>
                <w:ilvl w:val="0"/>
                <w:numId w:val="22"/>
              </w:numPr>
              <w:tabs>
                <w:tab w:val="left" w:pos="720"/>
                <w:tab w:val="left" w:pos="1440"/>
                <w:tab w:val="left" w:pos="2160"/>
                <w:tab w:val="left" w:pos="2880"/>
                <w:tab w:val="left" w:pos="3600"/>
                <w:tab w:val="left" w:pos="5040"/>
                <w:tab w:val="left" w:pos="5760"/>
                <w:tab w:val="left" w:pos="6480"/>
              </w:tabs>
            </w:pPr>
            <w:r>
              <w:t>Acquisition of land for which the specific proposed u</w:t>
            </w:r>
            <w:r w:rsidR="0073245F">
              <w:t>se has not yet been identified;</w:t>
            </w:r>
          </w:p>
          <w:p w14:paraId="56B62721" w14:textId="77777777" w:rsidR="00D23BDD" w:rsidRDefault="00D23BDD" w:rsidP="0073245F">
            <w:pPr>
              <w:pStyle w:val="Level1"/>
              <w:numPr>
                <w:ilvl w:val="0"/>
                <w:numId w:val="22"/>
              </w:numPr>
              <w:tabs>
                <w:tab w:val="left" w:pos="720"/>
                <w:tab w:val="left" w:pos="1440"/>
                <w:tab w:val="left" w:pos="2160"/>
                <w:tab w:val="left" w:pos="2880"/>
                <w:tab w:val="left" w:pos="3600"/>
                <w:tab w:val="left" w:pos="5040"/>
                <w:tab w:val="left" w:pos="5760"/>
                <w:tab w:val="left" w:pos="6480"/>
              </w:tabs>
            </w:pPr>
            <w:r>
              <w:t>Assistance to a for-profit business while that business or any other business owned by the same person(s) or entity(ies) is the subject of unresolved findings of noncompliance relating to previous CDBG assis</w:t>
            </w:r>
            <w:r w:rsidR="0073245F">
              <w:t>tance provided by the recipient?</w:t>
            </w:r>
          </w:p>
          <w:p w14:paraId="3E610B81"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570.482(f)(4)</w:t>
            </w:r>
            <w:r w:rsidR="0073245F">
              <w:t>(ii)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3BDD" w14:paraId="2B73B5A1" w14:textId="77777777" w:rsidTr="0073245F">
              <w:trPr>
                <w:trHeight w:val="170"/>
              </w:trPr>
              <w:tc>
                <w:tcPr>
                  <w:tcW w:w="425" w:type="dxa"/>
                </w:tcPr>
                <w:p w14:paraId="2C033B91"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1310EC24"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0B3FD8FA"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D23BDD" w14:paraId="5DA16FF2" w14:textId="77777777" w:rsidTr="0073245F">
              <w:trPr>
                <w:trHeight w:val="225"/>
              </w:trPr>
              <w:tc>
                <w:tcPr>
                  <w:tcW w:w="425" w:type="dxa"/>
                </w:tcPr>
                <w:p w14:paraId="110BADEB"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1BCE57"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C79B66"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50733B"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23BDD" w14:paraId="4FB9C671" w14:textId="77777777" w:rsidTr="0073245F">
        <w:trPr>
          <w:cantSplit/>
        </w:trPr>
        <w:tc>
          <w:tcPr>
            <w:tcW w:w="9010" w:type="dxa"/>
            <w:gridSpan w:val="2"/>
            <w:tcBorders>
              <w:bottom w:val="nil"/>
            </w:tcBorders>
          </w:tcPr>
          <w:p w14:paraId="114E37CE"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0BF8E11"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3BDD" w14:paraId="5A3CABA7" w14:textId="77777777" w:rsidTr="0073245F">
        <w:trPr>
          <w:cantSplit/>
        </w:trPr>
        <w:tc>
          <w:tcPr>
            <w:tcW w:w="9010" w:type="dxa"/>
            <w:gridSpan w:val="2"/>
            <w:tcBorders>
              <w:top w:val="nil"/>
            </w:tcBorders>
          </w:tcPr>
          <w:p w14:paraId="24FEB399" w14:textId="77777777" w:rsidR="00D23BDD" w:rsidRDefault="00D23BDD"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70EEDEB" w14:textId="0646CDBE" w:rsidR="00E85E26" w:rsidRDefault="00E85E26">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5E26" w14:paraId="2002FC46" w14:textId="77777777" w:rsidTr="003D5B22">
        <w:trPr>
          <w:trHeight w:val="773"/>
        </w:trPr>
        <w:tc>
          <w:tcPr>
            <w:tcW w:w="7385" w:type="dxa"/>
            <w:tcBorders>
              <w:bottom w:val="single" w:sz="4" w:space="0" w:color="auto"/>
            </w:tcBorders>
          </w:tcPr>
          <w:p w14:paraId="0321107B"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r>
              <w:t>Did the state prevent support for any project using the power of eminent domain for economic development that primarily benefits private entities?</w:t>
            </w:r>
          </w:p>
          <w:p w14:paraId="6222A158" w14:textId="035EA014" w:rsidR="00E85E26" w:rsidRDefault="00E85E26" w:rsidP="00AD69EC">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AD69EC">
              <w:t>Annual HUD Appropriations Act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5E26" w14:paraId="347BDDC6" w14:textId="77777777" w:rsidTr="003D5B22">
              <w:trPr>
                <w:trHeight w:val="170"/>
              </w:trPr>
              <w:tc>
                <w:tcPr>
                  <w:tcW w:w="425" w:type="dxa"/>
                </w:tcPr>
                <w:p w14:paraId="65948FB9"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0F5A957C"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21257164"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E85E26" w14:paraId="77827F3C" w14:textId="77777777" w:rsidTr="003D5B22">
              <w:trPr>
                <w:trHeight w:val="225"/>
              </w:trPr>
              <w:tc>
                <w:tcPr>
                  <w:tcW w:w="425" w:type="dxa"/>
                </w:tcPr>
                <w:p w14:paraId="0EF7C39C"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17E082"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0CB4D6"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58069F"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5E26" w14:paraId="07B26E05" w14:textId="77777777" w:rsidTr="003D5B22">
        <w:trPr>
          <w:cantSplit/>
        </w:trPr>
        <w:tc>
          <w:tcPr>
            <w:tcW w:w="9010" w:type="dxa"/>
            <w:gridSpan w:val="2"/>
            <w:tcBorders>
              <w:bottom w:val="nil"/>
            </w:tcBorders>
          </w:tcPr>
          <w:p w14:paraId="2D94BC3C"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06031E"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5E26" w14:paraId="441C4DC8" w14:textId="77777777" w:rsidTr="003D5B22">
        <w:trPr>
          <w:cantSplit/>
        </w:trPr>
        <w:tc>
          <w:tcPr>
            <w:tcW w:w="9010" w:type="dxa"/>
            <w:gridSpan w:val="2"/>
            <w:tcBorders>
              <w:top w:val="nil"/>
            </w:tcBorders>
          </w:tcPr>
          <w:p w14:paraId="63335A4E" w14:textId="77777777" w:rsidR="00E85E26" w:rsidRDefault="00E85E26" w:rsidP="003D5B2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35445A0" w14:textId="77777777" w:rsidR="0073245F"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DB6D52">
        <w:rPr>
          <w:caps/>
        </w:rPr>
        <w:t>2</w:t>
      </w:r>
      <w:r w:rsidR="00F57C5F">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3245F" w14:paraId="175AEFB8" w14:textId="77777777" w:rsidTr="0073245F">
        <w:trPr>
          <w:trHeight w:val="773"/>
        </w:trPr>
        <w:tc>
          <w:tcPr>
            <w:tcW w:w="7385" w:type="dxa"/>
            <w:tcBorders>
              <w:bottom w:val="single" w:sz="4" w:space="0" w:color="auto"/>
            </w:tcBorders>
          </w:tcPr>
          <w:p w14:paraId="62FFEDA7" w14:textId="7E8A28A4"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Does the state </w:t>
            </w:r>
            <w:r w:rsidR="002F7B9A">
              <w:t xml:space="preserve">properly </w:t>
            </w:r>
            <w:r>
              <w:t xml:space="preserve">apply the </w:t>
            </w:r>
            <w:r w:rsidRPr="0073245F">
              <w:rPr>
                <w:b/>
              </w:rPr>
              <w:t>individual public benefit standard</w:t>
            </w:r>
            <w:r>
              <w:rPr>
                <w:b/>
              </w:rPr>
              <w:t xml:space="preserve"> </w:t>
            </w:r>
            <w:r>
              <w:t>to the</w:t>
            </w:r>
            <w:r w:rsidR="00BA0995">
              <w:t xml:space="preserve"> activities listed in Question </w:t>
            </w:r>
            <w:r w:rsidR="003B6F8E">
              <w:t>9</w:t>
            </w:r>
            <w:r>
              <w:t>?</w:t>
            </w:r>
          </w:p>
          <w:p w14:paraId="7A3703F1" w14:textId="66D7F076" w:rsidR="0073245F" w:rsidRDefault="00EA7C50"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73245F">
              <w:t xml:space="preserve">: </w:t>
            </w:r>
            <w:r>
              <w:t xml:space="preserve"> </w:t>
            </w:r>
            <w:r w:rsidR="0073245F">
              <w:t>The</w:t>
            </w:r>
            <w:r w:rsidR="0012037D">
              <w:t xml:space="preserve"> review should ensure that the state is properly calculating individual public benefit</w:t>
            </w:r>
            <w:r w:rsidR="00BA0995">
              <w:t>, which cannot exceed</w:t>
            </w:r>
            <w:r w:rsidR="0073245F">
              <w:t>:</w:t>
            </w:r>
          </w:p>
          <w:p w14:paraId="62A4F2F9" w14:textId="77777777" w:rsidR="00BA0995" w:rsidRDefault="00BA0995"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418"/>
            </w:pPr>
          </w:p>
          <w:p w14:paraId="6F724FEA" w14:textId="54517E68" w:rsidR="0012037D" w:rsidRDefault="0073245F" w:rsidP="0012037D">
            <w:pPr>
              <w:pStyle w:val="Level1"/>
              <w:numPr>
                <w:ilvl w:val="0"/>
                <w:numId w:val="23"/>
              </w:numPr>
              <w:tabs>
                <w:tab w:val="left" w:pos="720"/>
                <w:tab w:val="left" w:pos="1440"/>
                <w:tab w:val="left" w:pos="2160"/>
                <w:tab w:val="left" w:pos="2880"/>
                <w:tab w:val="left" w:pos="3600"/>
                <w:tab w:val="left" w:pos="5040"/>
                <w:tab w:val="left" w:pos="5760"/>
                <w:tab w:val="left" w:pos="6480"/>
              </w:tabs>
            </w:pPr>
            <w:r>
              <w:lastRenderedPageBreak/>
              <w:t>$50,000 per full-time equivalent, permanent job created or retained</w:t>
            </w:r>
            <w:r w:rsidR="0012037D">
              <w:t xml:space="preserve"> </w:t>
            </w:r>
          </w:p>
          <w:p w14:paraId="732358D6" w14:textId="32F20C58" w:rsidR="0012037D" w:rsidRPr="003B6F8E" w:rsidRDefault="00306BBD" w:rsidP="0012037D">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Number of FTEs for Activity</m:t>
                        </m:r>
                      </m:den>
                    </m:f>
                  </m:e>
                </m:d>
                <m:r>
                  <w:rPr>
                    <w:rFonts w:ascii="Cambria Math" w:hAnsi="Cambria Math"/>
                  </w:rPr>
                  <m:t>&lt;$50,000 per FTE</m:t>
                </m:r>
              </m:oMath>
            </m:oMathPara>
          </w:p>
          <w:p w14:paraId="255E3D52" w14:textId="77777777" w:rsidR="00BA0995" w:rsidRDefault="00BA0995"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2B9F3428" w14:textId="1EB32DDE" w:rsidR="0073245F" w:rsidRDefault="00103E27" w:rsidP="0012037D">
            <w:pPr>
              <w:pStyle w:val="Level1"/>
              <w:numPr>
                <w:ilvl w:val="0"/>
                <w:numId w:val="0"/>
              </w:numPr>
              <w:tabs>
                <w:tab w:val="left" w:pos="720"/>
                <w:tab w:val="left" w:pos="1440"/>
                <w:tab w:val="left" w:pos="2160"/>
                <w:tab w:val="left" w:pos="2880"/>
                <w:tab w:val="left" w:pos="3600"/>
                <w:tab w:val="left" w:pos="5040"/>
                <w:tab w:val="left" w:pos="5760"/>
                <w:tab w:val="left" w:pos="6480"/>
              </w:tabs>
              <w:ind w:left="780"/>
            </w:pPr>
            <w:r>
              <w:t>OR</w:t>
            </w:r>
          </w:p>
          <w:p w14:paraId="59EE1BF3" w14:textId="77777777" w:rsidR="00BA0995" w:rsidRDefault="00BA0995"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15A0A2E6" w14:textId="783C9258" w:rsidR="00F57C5F" w:rsidRDefault="0073245F" w:rsidP="00103E27">
            <w:pPr>
              <w:pStyle w:val="Level1"/>
              <w:numPr>
                <w:ilvl w:val="0"/>
                <w:numId w:val="23"/>
              </w:numPr>
              <w:tabs>
                <w:tab w:val="left" w:pos="720"/>
                <w:tab w:val="left" w:pos="1440"/>
                <w:tab w:val="left" w:pos="2160"/>
                <w:tab w:val="left" w:pos="2880"/>
                <w:tab w:val="left" w:pos="3600"/>
                <w:tab w:val="left" w:pos="5040"/>
                <w:tab w:val="left" w:pos="5760"/>
                <w:tab w:val="left" w:pos="6480"/>
              </w:tabs>
            </w:pPr>
            <w:r>
              <w:t>$1,000 per LMI person to which goods or servic</w:t>
            </w:r>
            <w:r w:rsidR="00103E27">
              <w:t>es are provided by the activity</w:t>
            </w:r>
          </w:p>
          <w:p w14:paraId="058C73A1" w14:textId="58C368FD" w:rsidR="0012037D" w:rsidRPr="003B6F8E" w:rsidRDefault="00306BBD" w:rsidP="0012037D">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LMI Persons Served by activity</m:t>
                        </m:r>
                      </m:den>
                    </m:f>
                  </m:e>
                </m:d>
                <m:r>
                  <w:rPr>
                    <w:rFonts w:ascii="Cambria Math" w:hAnsi="Cambria Math"/>
                  </w:rPr>
                  <m:t>&lt;$1,000 per LMI Person</m:t>
                </m:r>
              </m:oMath>
            </m:oMathPara>
          </w:p>
          <w:p w14:paraId="3A485FF9" w14:textId="77777777" w:rsidR="0012037D" w:rsidRDefault="0012037D"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2B63266B" w14:textId="4E230FC4" w:rsidR="00BA0995" w:rsidRDefault="00BA0995" w:rsidP="00251D61">
            <w:pPr>
              <w:ind w:left="900" w:hanging="180"/>
            </w:pPr>
            <w:r>
              <w:t xml:space="preserve">* </w:t>
            </w:r>
            <w:r w:rsidRPr="00BA0995">
              <w:rPr>
                <w:i/>
              </w:rPr>
              <w:t xml:space="preserve">The CDBG assistance covered includes grant funds, 108 funds, recaptured funds, or program income.  In the case of grant funds, this includes any grant. </w:t>
            </w:r>
            <w:r w:rsidR="00251D61">
              <w:rPr>
                <w:i/>
              </w:rPr>
              <w:t xml:space="preserve"> </w:t>
            </w:r>
            <w:r w:rsidRPr="00BA0995">
              <w:rPr>
                <w:i/>
              </w:rPr>
              <w:t>In the case of program income, this includes any program income amounts received or expended in any program year.</w:t>
            </w:r>
          </w:p>
          <w:p w14:paraId="2F44D7C6" w14:textId="77777777" w:rsidR="00BA0995" w:rsidRDefault="00BA0995" w:rsidP="00917471">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4E960627" w14:textId="7D465DEE" w:rsidR="00F57C5F" w:rsidRDefault="00F57C5F"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sidRPr="00F57C5F">
              <w:rPr>
                <w:b/>
              </w:rPr>
              <w:t>N</w:t>
            </w:r>
            <w:r w:rsidR="00EA7C50">
              <w:rPr>
                <w:b/>
              </w:rPr>
              <w:t>OTE</w:t>
            </w:r>
            <w:r>
              <w:t xml:space="preserve">: </w:t>
            </w:r>
          </w:p>
          <w:p w14:paraId="6C76F3A3" w14:textId="189B550E" w:rsidR="00F57C5F" w:rsidRDefault="00F57C5F" w:rsidP="00F57C5F">
            <w:pPr>
              <w:pStyle w:val="Level1"/>
              <w:numPr>
                <w:ilvl w:val="0"/>
                <w:numId w:val="25"/>
              </w:numPr>
              <w:tabs>
                <w:tab w:val="left" w:pos="720"/>
                <w:tab w:val="left" w:pos="1440"/>
                <w:tab w:val="left" w:pos="2160"/>
                <w:tab w:val="left" w:pos="2880"/>
                <w:tab w:val="left" w:pos="3600"/>
                <w:tab w:val="left" w:pos="5040"/>
                <w:tab w:val="left" w:pos="5760"/>
                <w:tab w:val="left" w:pos="6480"/>
              </w:tabs>
            </w:pPr>
            <w:r>
              <w:t>If an individual activity will both create/retain jobs AND provide goods/services to LMI persons, the activity will only be disqualified if BOTH amounts are exceeded, i.e.</w:t>
            </w:r>
            <w:r w:rsidR="00251D61">
              <w:t>,</w:t>
            </w:r>
            <w:r>
              <w:t xml:space="preserve"> the activity m</w:t>
            </w:r>
            <w:r w:rsidR="00F3781B">
              <w:t>ay exceed one and not the other</w:t>
            </w:r>
            <w:r>
              <w:t xml:space="preserve"> [24 CFR 570.482(f)(5)(i)].</w:t>
            </w:r>
          </w:p>
          <w:p w14:paraId="2A6D9C84" w14:textId="77777777" w:rsidR="00F57C5F" w:rsidRDefault="00F57C5F" w:rsidP="00F57C5F">
            <w:pPr>
              <w:pStyle w:val="Level1"/>
              <w:numPr>
                <w:ilvl w:val="0"/>
                <w:numId w:val="25"/>
              </w:numPr>
              <w:tabs>
                <w:tab w:val="left" w:pos="720"/>
                <w:tab w:val="left" w:pos="1440"/>
                <w:tab w:val="left" w:pos="2160"/>
                <w:tab w:val="left" w:pos="2880"/>
                <w:tab w:val="left" w:pos="3600"/>
                <w:tab w:val="left" w:pos="5040"/>
                <w:tab w:val="left" w:pos="5760"/>
                <w:tab w:val="left" w:pos="6480"/>
              </w:tabs>
            </w:pPr>
            <w:r>
              <w:t>The standards will be determined at the time funds are obligated [24 CFR 570.482(f)(5)(ii)].</w:t>
            </w:r>
          </w:p>
          <w:p w14:paraId="4A1A47CC" w14:textId="7A615A50" w:rsidR="0073245F" w:rsidRPr="0073245F" w:rsidRDefault="00F57C5F" w:rsidP="00F57C5F">
            <w:pPr>
              <w:pStyle w:val="Level1"/>
              <w:numPr>
                <w:ilvl w:val="0"/>
                <w:numId w:val="25"/>
              </w:numPr>
              <w:tabs>
                <w:tab w:val="left" w:pos="720"/>
                <w:tab w:val="left" w:pos="1440"/>
                <w:tab w:val="left" w:pos="2160"/>
                <w:tab w:val="left" w:pos="2880"/>
                <w:tab w:val="left" w:pos="3600"/>
                <w:tab w:val="left" w:pos="5040"/>
                <w:tab w:val="left" w:pos="5760"/>
                <w:tab w:val="left" w:pos="6480"/>
              </w:tabs>
            </w:pPr>
            <w:r w:rsidRPr="00F57C5F">
              <w:t xml:space="preserve">Job training-/Employment service-only activities that result in jobs </w:t>
            </w:r>
            <w:r>
              <w:t>are</w:t>
            </w:r>
            <w:r w:rsidRPr="00F57C5F">
              <w:t xml:space="preserve"> cou</w:t>
            </w:r>
            <w:r>
              <w:t>nted [24 CFR 570.482(f)(5)(iii)]</w:t>
            </w:r>
            <w:r w:rsidR="00F3781B">
              <w:t>.</w:t>
            </w:r>
          </w:p>
          <w:p w14:paraId="7B5E6901"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570.482(f)(4)(i) &amp; (f)(5)]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3245F" w14:paraId="712A1EAD" w14:textId="77777777" w:rsidTr="0073245F">
              <w:trPr>
                <w:trHeight w:val="170"/>
              </w:trPr>
              <w:tc>
                <w:tcPr>
                  <w:tcW w:w="425" w:type="dxa"/>
                </w:tcPr>
                <w:p w14:paraId="6FEF486A"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49BA10DB"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02256F43"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73245F" w14:paraId="13BF9FE6" w14:textId="77777777" w:rsidTr="0073245F">
              <w:trPr>
                <w:trHeight w:val="225"/>
              </w:trPr>
              <w:tc>
                <w:tcPr>
                  <w:tcW w:w="425" w:type="dxa"/>
                </w:tcPr>
                <w:p w14:paraId="77E7BBAC"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17AAC0"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FE4590"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65F453"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3245F" w14:paraId="3117863A" w14:textId="77777777" w:rsidTr="0073245F">
        <w:trPr>
          <w:cantSplit/>
        </w:trPr>
        <w:tc>
          <w:tcPr>
            <w:tcW w:w="9010" w:type="dxa"/>
            <w:gridSpan w:val="2"/>
            <w:tcBorders>
              <w:bottom w:val="nil"/>
            </w:tcBorders>
          </w:tcPr>
          <w:p w14:paraId="16AB17F9"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CC372CA"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245F" w14:paraId="0524D401" w14:textId="77777777" w:rsidTr="0073245F">
        <w:trPr>
          <w:cantSplit/>
        </w:trPr>
        <w:tc>
          <w:tcPr>
            <w:tcW w:w="9010" w:type="dxa"/>
            <w:gridSpan w:val="2"/>
            <w:tcBorders>
              <w:top w:val="nil"/>
            </w:tcBorders>
          </w:tcPr>
          <w:p w14:paraId="6E85268D" w14:textId="77777777" w:rsidR="0073245F" w:rsidRDefault="0073245F"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4F5D067" w14:textId="77777777" w:rsidR="00C1351D"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DB6D52">
        <w:rPr>
          <w:caps/>
        </w:rPr>
        <w:t>3</w:t>
      </w:r>
      <w:r w:rsidR="0087395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3532FC" w14:paraId="154E4FCE" w14:textId="77777777" w:rsidTr="0073245F">
        <w:trPr>
          <w:trHeight w:val="773"/>
        </w:trPr>
        <w:tc>
          <w:tcPr>
            <w:tcW w:w="7385" w:type="dxa"/>
            <w:tcBorders>
              <w:bottom w:val="single" w:sz="4" w:space="0" w:color="auto"/>
            </w:tcBorders>
          </w:tcPr>
          <w:p w14:paraId="154908D7" w14:textId="31D5ED18" w:rsidR="003532FC" w:rsidRDefault="002F7B9A"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Does the state properly apply the </w:t>
            </w:r>
            <w:r>
              <w:rPr>
                <w:b/>
              </w:rPr>
              <w:t>aggregate</w:t>
            </w:r>
            <w:r w:rsidRPr="0073245F">
              <w:rPr>
                <w:b/>
              </w:rPr>
              <w:t xml:space="preserve"> public benefit standard</w:t>
            </w:r>
            <w:r>
              <w:rPr>
                <w:b/>
              </w:rPr>
              <w:t xml:space="preserve"> </w:t>
            </w:r>
            <w:r>
              <w:t xml:space="preserve">to the activities listed in Question </w:t>
            </w:r>
            <w:r w:rsidR="003B6F8E">
              <w:t>9</w:t>
            </w:r>
            <w:r w:rsidR="003532FC">
              <w:t>:</w:t>
            </w:r>
          </w:p>
          <w:p w14:paraId="542DEABE" w14:textId="487A9E03" w:rsidR="002F7B9A" w:rsidRDefault="00EA7C50" w:rsidP="00EA7C5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2F7B9A">
              <w:rPr>
                <w:b/>
              </w:rPr>
              <w:t>:</w:t>
            </w:r>
          </w:p>
          <w:p w14:paraId="09A9C8C4" w14:textId="033C39A5" w:rsidR="00BA0995" w:rsidRDefault="002F7B9A" w:rsidP="002F7B9A">
            <w:pPr>
              <w:pStyle w:val="Level1"/>
              <w:numPr>
                <w:ilvl w:val="0"/>
                <w:numId w:val="16"/>
              </w:numPr>
              <w:tabs>
                <w:tab w:val="left" w:pos="720"/>
                <w:tab w:val="left" w:pos="1440"/>
                <w:tab w:val="left" w:pos="2160"/>
                <w:tab w:val="left" w:pos="2880"/>
                <w:tab w:val="left" w:pos="3600"/>
                <w:tab w:val="left" w:pos="5040"/>
                <w:tab w:val="left" w:pos="5760"/>
                <w:tab w:val="left" w:pos="6480"/>
              </w:tabs>
            </w:pPr>
            <w:r>
              <w:t>At least one FTE must be</w:t>
            </w:r>
            <w:r w:rsidR="003532FC">
              <w:t xml:space="preserve"> created/retained for ever</w:t>
            </w:r>
            <w:r w:rsidR="00BA0995">
              <w:t xml:space="preserve">y $35,000 of CDBG funds used; </w:t>
            </w:r>
          </w:p>
          <w:p w14:paraId="41C578C3" w14:textId="3E787E51" w:rsidR="00BA0995" w:rsidRDefault="00306BBD" w:rsidP="00BA0995">
            <w:pPr>
              <w:pStyle w:val="Level1"/>
              <w:numPr>
                <w:ilvl w:val="0"/>
                <w:numId w:val="0"/>
              </w:numPr>
              <w:tabs>
                <w:tab w:val="left" w:pos="720"/>
                <w:tab w:val="left" w:pos="1440"/>
                <w:tab w:val="left" w:pos="2160"/>
                <w:tab w:val="left" w:pos="2880"/>
                <w:tab w:val="left" w:pos="3600"/>
                <w:tab w:val="left" w:pos="5040"/>
                <w:tab w:val="left" w:pos="5760"/>
                <w:tab w:val="left" w:pos="6480"/>
              </w:tabs>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Aggregate CDBG Assistance $**</m:t>
                        </m:r>
                      </m:num>
                      <m:den>
                        <m:r>
                          <w:rPr>
                            <w:rFonts w:ascii="Cambria Math" w:hAnsi="Cambria Math"/>
                          </w:rPr>
                          <m:t>Aggregate Number of FTEs***</m:t>
                        </m:r>
                      </m:den>
                    </m:f>
                  </m:e>
                </m:d>
                <m:r>
                  <w:rPr>
                    <w:rFonts w:ascii="Cambria Math" w:hAnsi="Cambria Math"/>
                  </w:rPr>
                  <m:t>≤$35,000 per FTE</m:t>
                </m:r>
              </m:oMath>
            </m:oMathPara>
          </w:p>
          <w:p w14:paraId="4FB6BB9D" w14:textId="77777777" w:rsidR="00BA0995" w:rsidRDefault="00BA0995" w:rsidP="00EA7C5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DE4D887" w14:textId="3832E21B" w:rsidR="003532FC" w:rsidRDefault="00BA0995" w:rsidP="00BA0995">
            <w:pPr>
              <w:pStyle w:val="Level1"/>
              <w:numPr>
                <w:ilvl w:val="0"/>
                <w:numId w:val="0"/>
              </w:numPr>
              <w:tabs>
                <w:tab w:val="left" w:pos="720"/>
                <w:tab w:val="left" w:pos="1440"/>
                <w:tab w:val="left" w:pos="2160"/>
                <w:tab w:val="left" w:pos="2880"/>
                <w:tab w:val="left" w:pos="3600"/>
                <w:tab w:val="left" w:pos="5040"/>
                <w:tab w:val="left" w:pos="5760"/>
                <w:tab w:val="left" w:pos="6480"/>
              </w:tabs>
              <w:ind w:left="720"/>
            </w:pPr>
            <w:r>
              <w:t>OR</w:t>
            </w:r>
          </w:p>
          <w:p w14:paraId="23CADAA6" w14:textId="77777777" w:rsidR="002F7B9A" w:rsidRDefault="002F7B9A" w:rsidP="00917471">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3F538444" w14:textId="297E815D" w:rsidR="003532FC" w:rsidRDefault="003532FC" w:rsidP="0073245F">
            <w:pPr>
              <w:pStyle w:val="Level1"/>
              <w:numPr>
                <w:ilvl w:val="0"/>
                <w:numId w:val="16"/>
              </w:numPr>
              <w:tabs>
                <w:tab w:val="left" w:pos="720"/>
                <w:tab w:val="left" w:pos="1440"/>
                <w:tab w:val="left" w:pos="2160"/>
                <w:tab w:val="left" w:pos="2880"/>
                <w:tab w:val="left" w:pos="3600"/>
                <w:tab w:val="left" w:pos="5040"/>
                <w:tab w:val="left" w:pos="5760"/>
                <w:tab w:val="left" w:pos="6480"/>
              </w:tabs>
            </w:pPr>
            <w:r>
              <w:t xml:space="preserve">At </w:t>
            </w:r>
            <w:r w:rsidRPr="003532FC">
              <w:t xml:space="preserve">least one low- and moderate-income </w:t>
            </w:r>
            <w:r w:rsidR="002F7B9A">
              <w:t>resident in the area must be</w:t>
            </w:r>
            <w:r>
              <w:t xml:space="preserve"> p</w:t>
            </w:r>
            <w:r w:rsidRPr="003532FC">
              <w:t>rovide</w:t>
            </w:r>
            <w:r>
              <w:t>d with goods or services, per $350 of CDBG funds used?</w:t>
            </w:r>
          </w:p>
          <w:p w14:paraId="28ED0FA9" w14:textId="35962590" w:rsidR="002F7B9A" w:rsidRDefault="00306BBD" w:rsidP="002F7B9A">
            <w:pPr>
              <w:pStyle w:val="Level1"/>
              <w:numPr>
                <w:ilvl w:val="0"/>
                <w:numId w:val="0"/>
              </w:numPr>
              <w:tabs>
                <w:tab w:val="left" w:pos="720"/>
                <w:tab w:val="left" w:pos="1440"/>
                <w:tab w:val="left" w:pos="2160"/>
                <w:tab w:val="left" w:pos="2880"/>
                <w:tab w:val="left" w:pos="3600"/>
                <w:tab w:val="left" w:pos="5040"/>
                <w:tab w:val="left" w:pos="5760"/>
                <w:tab w:val="left" w:pos="6480"/>
              </w:tabs>
              <w:ind w:left="720"/>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Aggregate CDBG Assistance $**</m:t>
                        </m:r>
                      </m:num>
                      <m:den>
                        <m:r>
                          <w:rPr>
                            <w:rFonts w:ascii="Cambria Math" w:hAnsi="Cambria Math"/>
                          </w:rPr>
                          <m:t>Aggregate LMI Persons Served***</m:t>
                        </m:r>
                      </m:den>
                    </m:f>
                  </m:e>
                </m:d>
                <m:r>
                  <w:rPr>
                    <w:rFonts w:ascii="Cambria Math" w:hAnsi="Cambria Math"/>
                  </w:rPr>
                  <m:t>≤$350 per LMI Person</m:t>
                </m:r>
              </m:oMath>
            </m:oMathPara>
          </w:p>
          <w:p w14:paraId="2B570B4E" w14:textId="77777777" w:rsidR="00EC6E72" w:rsidRDefault="00EC6E72"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27CFF061" w14:textId="6B4817D7" w:rsidR="00EC6E72" w:rsidRPr="00DF7D43" w:rsidRDefault="00EC6E72" w:rsidP="00917471">
            <w:pPr>
              <w:pStyle w:val="Level1"/>
              <w:numPr>
                <w:ilvl w:val="0"/>
                <w:numId w:val="0"/>
              </w:numPr>
              <w:tabs>
                <w:tab w:val="clear" w:pos="4320"/>
                <w:tab w:val="clear" w:pos="8640"/>
              </w:tabs>
              <w:ind w:left="1077" w:hanging="357"/>
              <w:rPr>
                <w:b/>
              </w:rPr>
            </w:pPr>
            <w:r>
              <w:t xml:space="preserve">** The sources of CDBG Assistance considered in the aggregate standard are </w:t>
            </w:r>
            <w:r w:rsidRPr="00EC6E72">
              <w:rPr>
                <w:b/>
              </w:rPr>
              <w:t>distinct</w:t>
            </w:r>
            <w:r>
              <w:t xml:space="preserve"> from the sources considered in the </w:t>
            </w:r>
            <w:r>
              <w:lastRenderedPageBreak/>
              <w:t xml:space="preserve">individual standards.  The aggregate standard is measured against </w:t>
            </w:r>
            <w:r w:rsidRPr="00EC6E72">
              <w:rPr>
                <w:b/>
              </w:rPr>
              <w:t xml:space="preserve">each </w:t>
            </w:r>
            <w:r>
              <w:rPr>
                <w:b/>
              </w:rPr>
              <w:t xml:space="preserve">annual </w:t>
            </w:r>
            <w:r w:rsidRPr="00EC6E72">
              <w:rPr>
                <w:b/>
              </w:rPr>
              <w:t>grant</w:t>
            </w:r>
            <w:r w:rsidR="00DF7D43">
              <w:t xml:space="preserve"> (including recaptured funds), Section 108 loans received in the same initial program year, and</w:t>
            </w:r>
            <w:r>
              <w:t xml:space="preserve"> </w:t>
            </w:r>
            <w:r w:rsidRPr="00EC6E72">
              <w:rPr>
                <w:b/>
              </w:rPr>
              <w:t xml:space="preserve">program income </w:t>
            </w:r>
            <w:r w:rsidR="00DF7D43">
              <w:rPr>
                <w:b/>
              </w:rPr>
              <w:t>distributed in the</w:t>
            </w:r>
            <w:r>
              <w:rPr>
                <w:b/>
              </w:rPr>
              <w:t xml:space="preserve"> </w:t>
            </w:r>
            <w:r w:rsidRPr="00EC6E72">
              <w:rPr>
                <w:b/>
              </w:rPr>
              <w:t>program year</w:t>
            </w:r>
            <w:r w:rsidR="0027122C">
              <w:t xml:space="preserve"> </w:t>
            </w:r>
            <w:r>
              <w:t xml:space="preserve">[24 CFR 570.482(f)(3)(i)]. </w:t>
            </w:r>
            <w:r w:rsidR="00DF7D43">
              <w:t xml:space="preserve"> Basically, aggregate compliance determinations are made for each annual grant, plus program income.</w:t>
            </w:r>
            <w:r>
              <w:t xml:space="preserve"> </w:t>
            </w:r>
            <w:r w:rsidR="00D47B20">
              <w:t xml:space="preserve"> </w:t>
            </w:r>
            <w:r>
              <w:t>This is similar to the manner in which the administration and public service caps are determined in the State PER [</w:t>
            </w:r>
            <w:r w:rsidR="00D47B20">
              <w:t>s</w:t>
            </w:r>
            <w:r>
              <w:t xml:space="preserve">ee CPD Notice 16-10].  However, currently, no reports in IDIS will calculate the aggregate public benefit standard.  Reviewers should also check that the state is properly </w:t>
            </w:r>
            <w:r w:rsidRPr="00DF7D43">
              <w:rPr>
                <w:b/>
              </w:rPr>
              <w:t xml:space="preserve">prorating </w:t>
            </w:r>
            <w:r w:rsidRPr="00DF7D43">
              <w:t>aggregate public benefit</w:t>
            </w:r>
            <w:r w:rsidR="00DF7D43" w:rsidRPr="00DF7D43">
              <w:t xml:space="preserve"> based on the ratio of funding from </w:t>
            </w:r>
            <w:r w:rsidRPr="00DF7D43">
              <w:t>more than one annual grant</w:t>
            </w:r>
            <w:r w:rsidR="00DF7D43" w:rsidRPr="00DF7D43">
              <w:t>.</w:t>
            </w:r>
            <w:r w:rsidRPr="00DF7D43">
              <w:rPr>
                <w:b/>
              </w:rPr>
              <w:t xml:space="preserve"> </w:t>
            </w:r>
          </w:p>
          <w:p w14:paraId="68A4C9B3" w14:textId="18C46465" w:rsidR="002F7B9A" w:rsidRDefault="002F7B9A"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01CE6B35" w14:textId="13111DE5" w:rsidR="00DF7D43" w:rsidRDefault="00DF7D43" w:rsidP="00917471">
            <w:pPr>
              <w:pStyle w:val="Level1"/>
              <w:numPr>
                <w:ilvl w:val="0"/>
                <w:numId w:val="0"/>
              </w:numPr>
              <w:tabs>
                <w:tab w:val="clear" w:pos="4320"/>
                <w:tab w:val="clear" w:pos="8640"/>
              </w:tabs>
              <w:ind w:left="1077" w:hanging="450"/>
            </w:pPr>
            <w:r>
              <w:t xml:space="preserve">*** </w:t>
            </w:r>
            <w:r w:rsidRPr="00DF7D43">
              <w:t>The grantee may choose to exclude “important national intere</w:t>
            </w:r>
            <w:r w:rsidR="00E85E26">
              <w:t>st” activities (see Attachment 1</w:t>
            </w:r>
            <w:r w:rsidRPr="00DF7D43">
              <w:t>) from the aggregate public benefit standard.  However, the activities must still me</w:t>
            </w:r>
            <w:r>
              <w:t xml:space="preserve">et a national objective. </w:t>
            </w:r>
          </w:p>
          <w:p w14:paraId="48C03D08" w14:textId="77777777" w:rsidR="002F7B9A" w:rsidRDefault="002F7B9A"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A6D72E5" w14:textId="553ED337" w:rsidR="0001023F" w:rsidRDefault="0001023F" w:rsidP="00930DA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w:t>
            </w:r>
            <w:r w:rsidR="00930DA0">
              <w:rPr>
                <w:b/>
              </w:rPr>
              <w:t>OTES</w:t>
            </w:r>
            <w:r>
              <w:t xml:space="preserve">:  </w:t>
            </w:r>
          </w:p>
          <w:p w14:paraId="343898C6" w14:textId="29C4A09C" w:rsidR="0001023F" w:rsidRDefault="0001023F" w:rsidP="0001023F">
            <w:pPr>
              <w:pStyle w:val="Level1"/>
              <w:numPr>
                <w:ilvl w:val="0"/>
                <w:numId w:val="18"/>
              </w:numPr>
              <w:tabs>
                <w:tab w:val="left" w:pos="720"/>
                <w:tab w:val="left" w:pos="1440"/>
                <w:tab w:val="left" w:pos="2160"/>
                <w:tab w:val="left" w:pos="2880"/>
                <w:tab w:val="left" w:pos="3600"/>
                <w:tab w:val="left" w:pos="5040"/>
                <w:tab w:val="left" w:pos="5760"/>
                <w:tab w:val="left" w:pos="6480"/>
              </w:tabs>
            </w:pPr>
            <w:r>
              <w:t>In the case of goods/services, the number of</w:t>
            </w:r>
            <w:r w:rsidR="00656F52">
              <w:t xml:space="preserve"> LMI</w:t>
            </w:r>
            <w:r>
              <w:t xml:space="preserve"> residents in the service area is determined at the time funds are obligated to activity [24 CFR 570.482(f)(3)(ii)].</w:t>
            </w:r>
          </w:p>
          <w:p w14:paraId="7A49C449" w14:textId="77777777" w:rsidR="0001023F" w:rsidRDefault="0001023F" w:rsidP="0001023F">
            <w:pPr>
              <w:pStyle w:val="Level1"/>
              <w:numPr>
                <w:ilvl w:val="0"/>
                <w:numId w:val="18"/>
              </w:numPr>
              <w:tabs>
                <w:tab w:val="left" w:pos="720"/>
                <w:tab w:val="left" w:pos="1440"/>
                <w:tab w:val="left" w:pos="2160"/>
                <w:tab w:val="left" w:pos="2880"/>
                <w:tab w:val="left" w:pos="3600"/>
                <w:tab w:val="left" w:pos="5040"/>
                <w:tab w:val="left" w:pos="5760"/>
                <w:tab w:val="left" w:pos="6480"/>
              </w:tabs>
            </w:pPr>
            <w:r>
              <w:t xml:space="preserve">Activities </w:t>
            </w:r>
            <w:r w:rsidR="00FF166D">
              <w:t>may be counted as creating/retaining jobs OR</w:t>
            </w:r>
            <w:r>
              <w:t xml:space="preserve"> good/services to residents, </w:t>
            </w:r>
            <w:r w:rsidR="00FF166D">
              <w:t>but</w:t>
            </w:r>
            <w:r>
              <w:t xml:space="preserve"> not both [24 CFR 570.482(f)(3)(iii)].</w:t>
            </w:r>
          </w:p>
          <w:p w14:paraId="7AFC14FC" w14:textId="77777777" w:rsidR="0001023F" w:rsidRDefault="00656F52" w:rsidP="00FF166D">
            <w:pPr>
              <w:pStyle w:val="Level1"/>
              <w:numPr>
                <w:ilvl w:val="0"/>
                <w:numId w:val="18"/>
              </w:numPr>
              <w:tabs>
                <w:tab w:val="left" w:pos="720"/>
                <w:tab w:val="left" w:pos="1440"/>
                <w:tab w:val="left" w:pos="2160"/>
                <w:tab w:val="left" w:pos="2880"/>
                <w:tab w:val="left" w:pos="3600"/>
                <w:tab w:val="left" w:pos="5040"/>
                <w:tab w:val="left" w:pos="5760"/>
                <w:tab w:val="left" w:pos="6480"/>
              </w:tabs>
            </w:pPr>
            <w:r>
              <w:t>Job training-/</w:t>
            </w:r>
            <w:r w:rsidR="00FF166D">
              <w:t xml:space="preserve">Employment service-only activities that result in jobs </w:t>
            </w:r>
            <w:r w:rsidR="00F57C5F">
              <w:t>are</w:t>
            </w:r>
            <w:r w:rsidR="00FF166D">
              <w:t xml:space="preserve"> counted [24 CFR 570.482(f)(3)(iv)].</w:t>
            </w:r>
          </w:p>
          <w:p w14:paraId="63F4FA64"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570.482(f)(2)</w:t>
            </w:r>
            <w:r w:rsidR="00D23BDD">
              <w:t xml:space="preserve"> &amp; (f)(3)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32FC" w14:paraId="6E1370DD" w14:textId="77777777" w:rsidTr="0073245F">
              <w:trPr>
                <w:trHeight w:val="170"/>
              </w:trPr>
              <w:tc>
                <w:tcPr>
                  <w:tcW w:w="425" w:type="dxa"/>
                </w:tcPr>
                <w:p w14:paraId="4836C756"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788A157E"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4676826"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3532FC" w14:paraId="1CEDF530" w14:textId="77777777" w:rsidTr="0073245F">
              <w:trPr>
                <w:trHeight w:val="225"/>
              </w:trPr>
              <w:tc>
                <w:tcPr>
                  <w:tcW w:w="425" w:type="dxa"/>
                </w:tcPr>
                <w:p w14:paraId="7ADDC02C"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225BC9"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27F4FA"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E3E829"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532FC" w14:paraId="13FD65CF" w14:textId="77777777" w:rsidTr="0073245F">
        <w:trPr>
          <w:cantSplit/>
        </w:trPr>
        <w:tc>
          <w:tcPr>
            <w:tcW w:w="9010" w:type="dxa"/>
            <w:gridSpan w:val="2"/>
            <w:tcBorders>
              <w:bottom w:val="nil"/>
            </w:tcBorders>
          </w:tcPr>
          <w:p w14:paraId="78583C51"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0EEF40" w14:textId="171529A7" w:rsidR="00930DA0" w:rsidRDefault="003532FC" w:rsidP="0091747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32FC" w14:paraId="1AE6009B" w14:textId="77777777" w:rsidTr="0073245F">
        <w:trPr>
          <w:cantSplit/>
        </w:trPr>
        <w:tc>
          <w:tcPr>
            <w:tcW w:w="9010" w:type="dxa"/>
            <w:gridSpan w:val="2"/>
            <w:tcBorders>
              <w:top w:val="nil"/>
            </w:tcBorders>
          </w:tcPr>
          <w:p w14:paraId="7B377DE7" w14:textId="77777777" w:rsidR="003532FC" w:rsidRDefault="003532FC" w:rsidP="0073245F">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5D95591" w14:textId="77777777" w:rsidR="00312ADE" w:rsidRPr="00312ADE" w:rsidRDefault="00312ADE">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312ADE">
        <w:rPr>
          <w:caps/>
        </w:rPr>
        <w:t>1</w:t>
      </w:r>
      <w:r w:rsidR="00DB6D52">
        <w:rPr>
          <w:caps/>
        </w:rPr>
        <w:t>4</w:t>
      </w:r>
      <w:r w:rsidRPr="00312ADE">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2ADE" w14:paraId="655158FD" w14:textId="77777777" w:rsidTr="00CD24A5">
        <w:trPr>
          <w:trHeight w:val="773"/>
        </w:trPr>
        <w:tc>
          <w:tcPr>
            <w:tcW w:w="7385" w:type="dxa"/>
            <w:tcBorders>
              <w:bottom w:val="single" w:sz="4" w:space="0" w:color="auto"/>
            </w:tcBorders>
          </w:tcPr>
          <w:p w14:paraId="3DB466E7"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Does the state</w:t>
            </w:r>
            <w:r w:rsidRPr="00312ADE">
              <w:t xml:space="preserve"> and its grant recipients maintain sufficient records to demonstrate the level of public benefit</w:t>
            </w:r>
            <w:r>
              <w:t xml:space="preserve"> </w:t>
            </w:r>
            <w:r w:rsidRPr="00312ADE">
              <w:t xml:space="preserve">that is </w:t>
            </w:r>
            <w:r w:rsidRPr="00312ADE">
              <w:rPr>
                <w:b/>
              </w:rPr>
              <w:t>actually achieved upon completion</w:t>
            </w:r>
            <w:r>
              <w:t xml:space="preserve"> </w:t>
            </w:r>
            <w:r w:rsidRPr="00312ADE">
              <w:t xml:space="preserve">and </w:t>
            </w:r>
            <w:r w:rsidRPr="00312ADE">
              <w:rPr>
                <w:b/>
              </w:rPr>
              <w:t>how that compares</w:t>
            </w:r>
            <w:r w:rsidRPr="00312ADE">
              <w:t xml:space="preserve"> to the level of such benefit anticipated when th</w:t>
            </w:r>
            <w:r>
              <w:t>e CDBG assistance was obligated?</w:t>
            </w:r>
          </w:p>
          <w:p w14:paraId="0F2D8FA4" w14:textId="2FF15823" w:rsidR="00312ADE" w:rsidRDefault="00930DA0" w:rsidP="00930DA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w:t>
            </w:r>
            <w:r w:rsidR="00312ADE">
              <w:rPr>
                <w:b/>
              </w:rPr>
              <w:t>:</w:t>
            </w:r>
            <w:r>
              <w:rPr>
                <w:b/>
              </w:rPr>
              <w:t xml:space="preserve">  </w:t>
            </w:r>
            <w:r w:rsidR="00312ADE" w:rsidRPr="00312ADE">
              <w:t>If a state grant recipient's actual results show a pattern of substantial variation from anticipated results, the state and its recipient are expected to take those actions reasonably within their respective control to improve the accuracy of the projections.</w:t>
            </w:r>
            <w:r w:rsidR="00EC271C">
              <w:t xml:space="preserve"> </w:t>
            </w:r>
            <w:r w:rsidR="00312ADE" w:rsidRPr="00312ADE">
              <w:t xml:space="preserve"> If the actual results demonstrate that the state has failed the public benefit standards, HUD may require the state to meet more stringent standards in future years as appropriate.</w:t>
            </w:r>
          </w:p>
          <w:p w14:paraId="418CB974"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570.482(f)(6)]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2ADE" w14:paraId="3841556D" w14:textId="77777777" w:rsidTr="00CD24A5">
              <w:trPr>
                <w:trHeight w:val="170"/>
              </w:trPr>
              <w:tc>
                <w:tcPr>
                  <w:tcW w:w="425" w:type="dxa"/>
                </w:tcPr>
                <w:p w14:paraId="4EB36404"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5310D53A"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47D101DD"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312ADE" w14:paraId="256E0B4D" w14:textId="77777777" w:rsidTr="00CD24A5">
              <w:trPr>
                <w:trHeight w:val="225"/>
              </w:trPr>
              <w:tc>
                <w:tcPr>
                  <w:tcW w:w="425" w:type="dxa"/>
                </w:tcPr>
                <w:p w14:paraId="3D76FDC8"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F2AA90"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86260A"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B44F42"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2ADE" w14:paraId="205F1748" w14:textId="77777777" w:rsidTr="00CD24A5">
        <w:trPr>
          <w:cantSplit/>
        </w:trPr>
        <w:tc>
          <w:tcPr>
            <w:tcW w:w="9010" w:type="dxa"/>
            <w:gridSpan w:val="2"/>
            <w:tcBorders>
              <w:bottom w:val="nil"/>
            </w:tcBorders>
          </w:tcPr>
          <w:p w14:paraId="7CCFBCB8"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87E4BE" w14:textId="528BE053" w:rsidR="00930DA0" w:rsidRDefault="00312ADE" w:rsidP="00930DA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2ADE" w14:paraId="36E83023" w14:textId="77777777" w:rsidTr="00CD24A5">
        <w:trPr>
          <w:cantSplit/>
        </w:trPr>
        <w:tc>
          <w:tcPr>
            <w:tcW w:w="9010" w:type="dxa"/>
            <w:gridSpan w:val="2"/>
            <w:tcBorders>
              <w:top w:val="nil"/>
            </w:tcBorders>
          </w:tcPr>
          <w:p w14:paraId="7B0CD8DA" w14:textId="77777777" w:rsidR="00312ADE" w:rsidRDefault="00312ADE"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86348F4" w14:textId="77777777" w:rsidR="00A259F5" w:rsidRPr="00A259F5"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lastRenderedPageBreak/>
        <w:t>1</w:t>
      </w:r>
      <w:r w:rsidR="00DB6D52">
        <w:rPr>
          <w:caps/>
        </w:rPr>
        <w:t>5</w:t>
      </w:r>
      <w:r w:rsidR="00A259F5" w:rsidRPr="00A259F5">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59F5" w14:paraId="7C22840C" w14:textId="77777777" w:rsidTr="00CD24A5">
        <w:trPr>
          <w:trHeight w:val="773"/>
        </w:trPr>
        <w:tc>
          <w:tcPr>
            <w:tcW w:w="7385" w:type="dxa"/>
            <w:tcBorders>
              <w:bottom w:val="single" w:sz="4" w:space="0" w:color="auto"/>
            </w:tcBorders>
          </w:tcPr>
          <w:p w14:paraId="73F293FA" w14:textId="054CDC66"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Do the state’s policies and procedures call for the recalculation of the public benefit standards in the case </w:t>
            </w:r>
            <w:r w:rsidR="001647C9">
              <w:t xml:space="preserve">of </w:t>
            </w:r>
            <w:r>
              <w:t xml:space="preserve">activities with cost overruns or other increases to the award? </w:t>
            </w:r>
          </w:p>
          <w:p w14:paraId="5DB1740E" w14:textId="55C17000" w:rsidR="00A259F5" w:rsidRPr="00773F45" w:rsidRDefault="00A259F5" w:rsidP="00930DA0">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w:t>
            </w:r>
            <w:r w:rsidR="00930DA0">
              <w:rPr>
                <w:b/>
              </w:rPr>
              <w:t>OTE</w:t>
            </w:r>
            <w:r>
              <w:rPr>
                <w:b/>
              </w:rPr>
              <w:t xml:space="preserve">: </w:t>
            </w:r>
            <w:r w:rsidR="00930DA0">
              <w:rPr>
                <w:b/>
              </w:rPr>
              <w:t xml:space="preserve"> </w:t>
            </w:r>
            <w:r>
              <w:t xml:space="preserve">If </w:t>
            </w:r>
            <w:r w:rsidRPr="005D5D0F">
              <w:t xml:space="preserve">the scope or </w:t>
            </w:r>
            <w:r>
              <w:t>cost</w:t>
            </w:r>
            <w:r w:rsidRPr="005D5D0F">
              <w:t xml:space="preserve"> of </w:t>
            </w:r>
            <w:r>
              <w:t xml:space="preserve">a project changes </w:t>
            </w:r>
            <w:r w:rsidRPr="005D5D0F">
              <w:t xml:space="preserve">to the extent that a significant </w:t>
            </w:r>
            <w:r w:rsidRPr="003D5B22">
              <w:t>contract amendment is appropriate, the project should be reevaluated under these and the recipient's guidelines.</w:t>
            </w:r>
            <w:r w:rsidR="001647C9">
              <w:t xml:space="preserve"> </w:t>
            </w:r>
            <w:r w:rsidRPr="003D5B22">
              <w:t xml:space="preserve"> If the reevaluation indicates that</w:t>
            </w:r>
            <w:r w:rsidRPr="00773F45">
              <w:t xml:space="preserve"> certain compliance determinations would </w:t>
            </w:r>
            <w:r w:rsidRPr="003D5B22">
              <w:t xml:space="preserve">also change and need to be recalculated, </w:t>
            </w:r>
            <w:r w:rsidR="003D5B22" w:rsidRPr="0085053F">
              <w:rPr>
                <w:color w:val="000000"/>
                <w:shd w:val="clear" w:color="auto" w:fill="FFFFFF"/>
              </w:rPr>
              <w:t>then the recipient should also make appropriate adjustments in the amount, type, terms or conditions of CDBG assistance which has been offered, to reflect the i</w:t>
            </w:r>
            <w:r w:rsidR="0085053F">
              <w:rPr>
                <w:color w:val="000000"/>
                <w:shd w:val="clear" w:color="auto" w:fill="FFFFFF"/>
              </w:rPr>
              <w:t>mpact of the substantial change</w:t>
            </w:r>
            <w:r w:rsidRPr="00773F45">
              <w:t>.</w:t>
            </w:r>
          </w:p>
          <w:p w14:paraId="4B171F01"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59F5" w14:paraId="2A3DDC3F" w14:textId="77777777" w:rsidTr="00CD24A5">
              <w:trPr>
                <w:trHeight w:val="170"/>
              </w:trPr>
              <w:tc>
                <w:tcPr>
                  <w:tcW w:w="425" w:type="dxa"/>
                </w:tcPr>
                <w:p w14:paraId="510D4959"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05C3A8F6"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3E359FBD"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A259F5" w14:paraId="10C9205E" w14:textId="77777777" w:rsidTr="00CD24A5">
              <w:trPr>
                <w:trHeight w:val="225"/>
              </w:trPr>
              <w:tc>
                <w:tcPr>
                  <w:tcW w:w="425" w:type="dxa"/>
                </w:tcPr>
                <w:p w14:paraId="22371469"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16CA79"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264FE"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EB838D"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59F5" w14:paraId="7F6ADFDD" w14:textId="77777777" w:rsidTr="00CD24A5">
        <w:trPr>
          <w:cantSplit/>
        </w:trPr>
        <w:tc>
          <w:tcPr>
            <w:tcW w:w="9010" w:type="dxa"/>
            <w:gridSpan w:val="2"/>
            <w:tcBorders>
              <w:bottom w:val="nil"/>
            </w:tcBorders>
          </w:tcPr>
          <w:p w14:paraId="5330B9AB"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4FB1F6"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59F5" w14:paraId="241A5E98" w14:textId="77777777" w:rsidTr="00CD24A5">
        <w:trPr>
          <w:cantSplit/>
        </w:trPr>
        <w:tc>
          <w:tcPr>
            <w:tcW w:w="9010" w:type="dxa"/>
            <w:gridSpan w:val="2"/>
            <w:tcBorders>
              <w:top w:val="nil"/>
            </w:tcBorders>
          </w:tcPr>
          <w:p w14:paraId="421B15A6" w14:textId="77777777" w:rsidR="00A259F5" w:rsidRDefault="00A259F5"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51B54A7" w14:textId="77777777" w:rsidR="00643E32" w:rsidRPr="00643E32" w:rsidRDefault="00643E32">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sidRPr="00643E32">
        <w:rPr>
          <w:caps/>
        </w:rPr>
        <w:t>1</w:t>
      </w:r>
      <w:r w:rsidR="00DB6D52">
        <w:rPr>
          <w:caps/>
        </w:rPr>
        <w:t>6</w:t>
      </w:r>
      <w:r w:rsidRPr="00643E3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643E32" w14:paraId="7F3787F4" w14:textId="77777777" w:rsidTr="00CD24A5">
        <w:trPr>
          <w:cantSplit/>
          <w:trHeight w:val="773"/>
        </w:trPr>
        <w:tc>
          <w:tcPr>
            <w:tcW w:w="9010" w:type="dxa"/>
            <w:tcBorders>
              <w:bottom w:val="single" w:sz="4" w:space="0" w:color="auto"/>
            </w:tcBorders>
          </w:tcPr>
          <w:p w14:paraId="548B4DE1" w14:textId="24F85CEC" w:rsidR="00643E32" w:rsidRDefault="00AE250F" w:rsidP="003D5B2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Based upon your review</w:t>
            </w:r>
            <w:r w:rsidR="00643E32">
              <w:t xml:space="preserve"> and</w:t>
            </w:r>
            <w:r>
              <w:t>,</w:t>
            </w:r>
            <w:r w:rsidR="00643E32">
              <w:t xml:space="preserve"> if applicable, describe below any weaknesses you detected in the state’s Public Benefit Standards procedures (which may form the basis for a “concern” or guidance to state staff). </w:t>
            </w:r>
          </w:p>
        </w:tc>
      </w:tr>
      <w:tr w:rsidR="00643E32" w14:paraId="6E8B24FA" w14:textId="77777777" w:rsidTr="00CD24A5">
        <w:trPr>
          <w:cantSplit/>
        </w:trPr>
        <w:tc>
          <w:tcPr>
            <w:tcW w:w="9010" w:type="dxa"/>
            <w:tcBorders>
              <w:bottom w:val="nil"/>
            </w:tcBorders>
          </w:tcPr>
          <w:p w14:paraId="106785F8" w14:textId="77777777" w:rsidR="00643E32" w:rsidRDefault="00643E32" w:rsidP="00CD24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43E32" w14:paraId="08846E99" w14:textId="77777777" w:rsidTr="00CD24A5">
        <w:trPr>
          <w:cantSplit/>
        </w:trPr>
        <w:tc>
          <w:tcPr>
            <w:tcW w:w="9010" w:type="dxa"/>
            <w:tcBorders>
              <w:top w:val="nil"/>
            </w:tcBorders>
          </w:tcPr>
          <w:p w14:paraId="100770F0" w14:textId="4C267D0F" w:rsidR="00643E32" w:rsidRDefault="00643E32" w:rsidP="00930DA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42"/>
                  <w:enabled/>
                  <w:calcOnExit w:val="0"/>
                  <w:textInput/>
                </w:ffData>
              </w:fldChar>
            </w:r>
            <w:bookmarkStart w:id="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23C81A4" w14:textId="77777777" w:rsidR="00656F52" w:rsidRDefault="00656F52"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7646417F" w14:textId="448ADBAC" w:rsidR="005D5D0F" w:rsidRDefault="00930DA0">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 xml:space="preserve">C.  </w:t>
      </w:r>
      <w:r w:rsidR="005D5D0F">
        <w:rPr>
          <w:caps/>
          <w:u w:val="single"/>
        </w:rPr>
        <w:t>underwritting</w:t>
      </w:r>
    </w:p>
    <w:p w14:paraId="004BABF0" w14:textId="77777777" w:rsidR="00A259F5" w:rsidRDefault="00A259F5"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616ADF6E" w14:textId="513302B3" w:rsidR="00A259F5" w:rsidRDefault="00226A95" w:rsidP="00930DA0">
      <w:pPr>
        <w:pStyle w:val="Level1"/>
        <w:numPr>
          <w:ilvl w:val="0"/>
          <w:numId w:val="0"/>
        </w:numPr>
        <w:tabs>
          <w:tab w:val="clear" w:pos="4320"/>
          <w:tab w:val="clear" w:pos="8640"/>
        </w:tabs>
        <w:ind w:left="360"/>
      </w:pPr>
      <w:r>
        <w:t>State and local governments are e</w:t>
      </w:r>
      <w:r w:rsidRPr="00226A95">
        <w:t>xpected to</w:t>
      </w:r>
      <w:r>
        <w:t xml:space="preserve"> conduct </w:t>
      </w:r>
      <w:r w:rsidRPr="00226A95">
        <w:t xml:space="preserve">basic financial underwriting prior to the provision of </w:t>
      </w:r>
      <w:r>
        <w:t>CDBG</w:t>
      </w:r>
      <w:r w:rsidRPr="00226A95">
        <w:t xml:space="preserve"> financial assistance to a for-profit business.</w:t>
      </w:r>
      <w:r>
        <w:t xml:space="preserve">  HUD provides </w:t>
      </w:r>
      <w:r w:rsidR="003D5B22">
        <w:t xml:space="preserve">underwriting </w:t>
      </w:r>
      <w:r>
        <w:t xml:space="preserve">guidelines in Appendix A to </w:t>
      </w:r>
      <w:r w:rsidR="003D5B22">
        <w:t xml:space="preserve">24 CFR </w:t>
      </w:r>
      <w:r>
        <w:t xml:space="preserve">Part 570.  </w:t>
      </w:r>
      <w:r w:rsidR="00A259F5" w:rsidRPr="00A259F5">
        <w:t>HUD's underwriting guidelines recognize that different levels of review are appropriate to take into account differences in the size and scope of a proposed project and</w:t>
      </w:r>
      <w:r w:rsidR="00C76C6A">
        <w:t>,</w:t>
      </w:r>
      <w:r w:rsidR="00A259F5" w:rsidRPr="00A259F5">
        <w:t xml:space="preserve"> in the case of a microenterprise or other small business</w:t>
      </w:r>
      <w:r w:rsidR="00C76C6A">
        <w:t>,</w:t>
      </w:r>
      <w:r w:rsidR="00A259F5" w:rsidRPr="00A259F5">
        <w:t xml:space="preserve"> to take into account the differences in the capacity and level of sophistication among businesses of differing sizes.</w:t>
      </w:r>
      <w:r w:rsidR="00A259F5">
        <w:t xml:space="preserve">  </w:t>
      </w:r>
    </w:p>
    <w:p w14:paraId="3A65B342" w14:textId="77777777" w:rsidR="00540013" w:rsidRDefault="00540013"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57BEB729" w14:textId="4A66BCC1" w:rsidR="003D5B22" w:rsidRPr="00656F45" w:rsidRDefault="003D5B22" w:rsidP="00930DA0">
      <w:pPr>
        <w:pStyle w:val="Level1"/>
        <w:numPr>
          <w:ilvl w:val="0"/>
          <w:numId w:val="0"/>
        </w:numPr>
        <w:tabs>
          <w:tab w:val="clear" w:pos="4320"/>
          <w:tab w:val="clear" w:pos="8640"/>
        </w:tabs>
        <w:ind w:left="360"/>
        <w:rPr>
          <w:b/>
        </w:rPr>
      </w:pPr>
      <w:r w:rsidRPr="00656F45">
        <w:rPr>
          <w:b/>
        </w:rPr>
        <w:t>Pl</w:t>
      </w:r>
      <w:r w:rsidR="00AC5409" w:rsidRPr="00656F45">
        <w:rPr>
          <w:b/>
        </w:rPr>
        <w:t>ease note that State CDBG grant funds</w:t>
      </w:r>
      <w:r w:rsidRPr="00656F45">
        <w:rPr>
          <w:b/>
        </w:rPr>
        <w:t xml:space="preserve"> appropriated in Fiscal Year 2015 and in subsequent years are subject to more stringent requirements.  For these grants, state</w:t>
      </w:r>
      <w:r w:rsidR="00773F45" w:rsidRPr="00656F45">
        <w:rPr>
          <w:b/>
        </w:rPr>
        <w:t>s</w:t>
      </w:r>
      <w:r w:rsidRPr="00656F45">
        <w:rPr>
          <w:b/>
        </w:rPr>
        <w:t xml:space="preserve"> </w:t>
      </w:r>
      <w:r w:rsidR="00773F45" w:rsidRPr="00656F45">
        <w:rPr>
          <w:b/>
        </w:rPr>
        <w:t xml:space="preserve">and their grant recipients </w:t>
      </w:r>
      <w:r w:rsidRPr="00656F45">
        <w:rPr>
          <w:b/>
        </w:rPr>
        <w:t xml:space="preserve">are </w:t>
      </w:r>
      <w:r w:rsidRPr="00656F45">
        <w:rPr>
          <w:b/>
          <w:u w:val="single"/>
        </w:rPr>
        <w:t>required</w:t>
      </w:r>
      <w:r w:rsidRPr="00656F45">
        <w:rPr>
          <w:b/>
        </w:rPr>
        <w:t xml:space="preserve"> to </w:t>
      </w:r>
      <w:r w:rsidR="00773F45" w:rsidRPr="00656F45">
        <w:rPr>
          <w:b/>
        </w:rPr>
        <w:t xml:space="preserve">comply with the underwriting guidelines in Appendix A to 24 CFR Part 570 if they are using grant funds to provide assistance to a for-profit entity for an economic development project under section 105(a)(17) of the HCDA. </w:t>
      </w:r>
      <w:r w:rsidR="004E0A7F">
        <w:rPr>
          <w:b/>
        </w:rPr>
        <w:t xml:space="preserve"> </w:t>
      </w:r>
      <w:r w:rsidR="00773F45" w:rsidRPr="00656F45">
        <w:t>The underwriting requirements are not mandatory for grants appropriated before Fiscal Year 2015</w:t>
      </w:r>
      <w:r w:rsidR="00540013" w:rsidRPr="00656F45">
        <w:t xml:space="preserve"> [Annual HUD Appropriations Acts]</w:t>
      </w:r>
      <w:r w:rsidR="004E0A7F">
        <w:t>.</w:t>
      </w:r>
    </w:p>
    <w:p w14:paraId="7DCE30A9" w14:textId="77777777" w:rsidR="00A259F5" w:rsidRDefault="00A259F5"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ABB0A63" w14:textId="77777777" w:rsidR="00671F70" w:rsidRDefault="00A259F5" w:rsidP="00930DA0">
      <w:pPr>
        <w:pStyle w:val="Level1"/>
        <w:numPr>
          <w:ilvl w:val="0"/>
          <w:numId w:val="0"/>
        </w:numPr>
        <w:tabs>
          <w:tab w:val="clear" w:pos="4320"/>
          <w:tab w:val="clear" w:pos="8640"/>
        </w:tabs>
        <w:ind w:left="360"/>
      </w:pPr>
      <w:r>
        <w:t>The revi</w:t>
      </w:r>
      <w:r w:rsidR="0005585D">
        <w:t>ewer may wish to discuss</w:t>
      </w:r>
      <w:r>
        <w:t xml:space="preserve"> internal underwriting capacity and that of the local governments</w:t>
      </w:r>
      <w:r w:rsidR="0005585D">
        <w:t>, in detail with the state’s staff</w:t>
      </w:r>
      <w:r>
        <w:t xml:space="preserve">.  </w:t>
      </w:r>
      <w:r w:rsidRPr="00A259F5">
        <w:rPr>
          <w:b/>
        </w:rPr>
        <w:t>A reviewer may choose to issue a concern related to underwriting</w:t>
      </w:r>
      <w:r>
        <w:t>, either separately or in connection to a finding of noncompliance for failure to comply with requirements such as public benefit standards or national objectives.</w:t>
      </w:r>
      <w:r w:rsidR="0005585D">
        <w:t xml:space="preserve">  Additionally, </w:t>
      </w:r>
      <w:r w:rsidR="0005585D" w:rsidRPr="003B6F8E">
        <w:rPr>
          <w:b/>
        </w:rPr>
        <w:t>if the state has adopted official underwriting policies and procedures, a finding may be issued for noncompliance with its own requirements</w:t>
      </w:r>
      <w:r w:rsidR="0005585D">
        <w:t>.</w:t>
      </w:r>
      <w:r w:rsidR="002117A8">
        <w:t xml:space="preserve"> </w:t>
      </w:r>
    </w:p>
    <w:p w14:paraId="5CFD74A4" w14:textId="77777777" w:rsidR="00671F70" w:rsidRDefault="00671F70" w:rsidP="00A259F5">
      <w:pPr>
        <w:pStyle w:val="Level1"/>
        <w:numPr>
          <w:ilvl w:val="0"/>
          <w:numId w:val="0"/>
        </w:numPr>
        <w:tabs>
          <w:tab w:val="left" w:pos="720"/>
          <w:tab w:val="left" w:pos="1440"/>
          <w:tab w:val="left" w:pos="2160"/>
          <w:tab w:val="left" w:pos="2880"/>
          <w:tab w:val="left" w:pos="3600"/>
          <w:tab w:val="left" w:pos="5040"/>
          <w:tab w:val="left" w:pos="5760"/>
          <w:tab w:val="left" w:pos="6480"/>
        </w:tabs>
        <w:ind w:left="720"/>
      </w:pPr>
    </w:p>
    <w:p w14:paraId="6A2DB44F" w14:textId="548A697B" w:rsidR="00A259F5" w:rsidRDefault="002117A8" w:rsidP="00930DA0">
      <w:pPr>
        <w:pStyle w:val="Level1"/>
        <w:numPr>
          <w:ilvl w:val="0"/>
          <w:numId w:val="0"/>
        </w:numPr>
        <w:tabs>
          <w:tab w:val="clear" w:pos="4320"/>
          <w:tab w:val="clear" w:pos="8640"/>
        </w:tabs>
        <w:ind w:left="360"/>
      </w:pPr>
      <w:r>
        <w:lastRenderedPageBreak/>
        <w:t>If the reviewer is reviewing</w:t>
      </w:r>
      <w:r w:rsidR="00671F70">
        <w:t xml:space="preserve"> the use of</w:t>
      </w:r>
      <w:r>
        <w:t xml:space="preserve"> grant funds that are subject to the mandatory underwriting guidelines (grants appropriated in Fiscal Year 2015 or later</w:t>
      </w:r>
      <w:r w:rsidR="00671F70">
        <w:t xml:space="preserve"> and used to provide assistance to a for-profit entity for an economic development project under section 105(a)(17)</w:t>
      </w:r>
      <w:r>
        <w:t xml:space="preserve">), the reviewer must make findings based on the recipient’s failure to comply with these guidelines. </w:t>
      </w:r>
    </w:p>
    <w:p w14:paraId="54A96384" w14:textId="77777777" w:rsidR="00017383" w:rsidRDefault="00017383" w:rsidP="00930DA0">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08BC8DF6" w14:textId="6DBE59BB" w:rsidR="003B6F8E" w:rsidRDefault="00017383"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363821">
        <w:rPr>
          <w:caps/>
        </w:rPr>
        <w:t>7</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17383" w14:paraId="7C46AE56" w14:textId="77777777" w:rsidTr="00DF3823">
        <w:trPr>
          <w:trHeight w:val="773"/>
        </w:trPr>
        <w:tc>
          <w:tcPr>
            <w:tcW w:w="7367" w:type="dxa"/>
            <w:tcBorders>
              <w:bottom w:val="single" w:sz="4" w:space="0" w:color="auto"/>
            </w:tcBorders>
          </w:tcPr>
          <w:p w14:paraId="22CADC6E" w14:textId="071B4A44" w:rsidR="00017383" w:rsidRDefault="00017383" w:rsidP="0001738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I</w:t>
            </w:r>
            <w:r w:rsidR="00DE0B68">
              <w:t>s the state requiring</w:t>
            </w:r>
            <w:r>
              <w:t xml:space="preserve"> local government</w:t>
            </w:r>
            <w:r w:rsidR="00DE0B68">
              <w:t>s</w:t>
            </w:r>
            <w:r>
              <w:t xml:space="preserve"> to evaluate the reasonableness of a cost</w:t>
            </w:r>
            <w:r w:rsidR="00E817A9">
              <w:t>, and do so</w:t>
            </w:r>
            <w:r>
              <w:t xml:space="preserve"> in a manner commensurate with the costs, such as requiring a third-party, fair-market price quotation for cost elements over $10,000?</w:t>
            </w:r>
          </w:p>
          <w:p w14:paraId="0C92A2D0" w14:textId="20B4D74F" w:rsidR="00EE531B" w:rsidRPr="00017383" w:rsidRDefault="00930DA0" w:rsidP="00682E3C">
            <w:pPr>
              <w:pStyle w:val="Level1"/>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NOTE</w:t>
            </w:r>
            <w:r w:rsidR="00EE531B">
              <w:rPr>
                <w:b/>
              </w:rPr>
              <w:t xml:space="preserve">: </w:t>
            </w:r>
            <w:r w:rsidR="00EE531B">
              <w:t>The guidelines include an example of commensurate, such as requiring a third-party, fair-market price quotation for cost elements over $10,000, and discuss paying particular attention to non-arms-length transactions.</w:t>
            </w:r>
          </w:p>
          <w:p w14:paraId="0415ED14" w14:textId="5141ADC5" w:rsidR="00017383" w:rsidRDefault="00930DA0" w:rsidP="00682E3C">
            <w:pPr>
              <w:pStyle w:val="Level1"/>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NOTE</w:t>
            </w:r>
            <w:r w:rsidR="00017383">
              <w:rPr>
                <w:b/>
              </w:rPr>
              <w:t xml:space="preserve">: </w:t>
            </w:r>
            <w:r w:rsidR="002E558B">
              <w:t xml:space="preserve">A finding may only be made </w:t>
            </w:r>
            <w:r w:rsidR="00017383">
              <w:t>if</w:t>
            </w:r>
            <w:r w:rsidR="002E558B">
              <w:t xml:space="preserve"> the</w:t>
            </w:r>
            <w:r w:rsidR="00BA183E">
              <w:t xml:space="preserve"> activity</w:t>
            </w:r>
            <w:r w:rsidR="002E558B">
              <w:t xml:space="preserve"> being reviewed is </w:t>
            </w:r>
            <w:r w:rsidR="00DF4F63">
              <w:t xml:space="preserve">an activity involving </w:t>
            </w:r>
            <w:r w:rsidR="002E558B">
              <w:t>assistance to a for-profit entity for an economic development project under section 105(a)(17)</w:t>
            </w:r>
            <w:r w:rsidR="00DF4F63">
              <w:t xml:space="preserve"> of the HCDA</w:t>
            </w:r>
            <w:r w:rsidR="00DC6601">
              <w:t>.</w:t>
            </w:r>
            <w:r w:rsidR="00BA183E">
              <w:t xml:space="preserve"> </w:t>
            </w:r>
          </w:p>
          <w:p w14:paraId="4B071A89" w14:textId="2A7E993C" w:rsidR="00017383" w:rsidRDefault="00017383" w:rsidP="00DF4F63">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[Annual HUD Appropriations Act &amp; </w:t>
            </w:r>
            <w:r w:rsidR="00C53C7B">
              <w:t>24 CFR p</w:t>
            </w:r>
            <w:r w:rsidR="00DF4F63">
              <w:t xml:space="preserve">art 570, </w:t>
            </w:r>
            <w:r>
              <w:t>Appendix A</w:t>
            </w:r>
            <w:r w:rsidR="00DF4F63">
              <w:t>,</w:t>
            </w:r>
            <w:r>
              <w:t xml:space="preserve"> (IV)(i)]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7383" w14:paraId="4AC901BD" w14:textId="77777777" w:rsidTr="002E558B">
              <w:trPr>
                <w:trHeight w:val="170"/>
              </w:trPr>
              <w:tc>
                <w:tcPr>
                  <w:tcW w:w="425" w:type="dxa"/>
                </w:tcPr>
                <w:p w14:paraId="6A91C944"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75E32B30"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26FCC973"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017383" w14:paraId="72614D2E" w14:textId="77777777" w:rsidTr="002E558B">
              <w:trPr>
                <w:trHeight w:val="225"/>
              </w:trPr>
              <w:tc>
                <w:tcPr>
                  <w:tcW w:w="425" w:type="dxa"/>
                </w:tcPr>
                <w:p w14:paraId="1C549C02"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F1C53A"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282D5D"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DADC6B"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7383" w14:paraId="6C481D8F" w14:textId="77777777" w:rsidTr="00DF3823">
        <w:trPr>
          <w:cantSplit/>
        </w:trPr>
        <w:tc>
          <w:tcPr>
            <w:tcW w:w="8990" w:type="dxa"/>
            <w:gridSpan w:val="2"/>
            <w:tcBorders>
              <w:bottom w:val="single" w:sz="4" w:space="0" w:color="auto"/>
            </w:tcBorders>
          </w:tcPr>
          <w:p w14:paraId="3E9B25A9"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1008701"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9C8717" w14:textId="537055D6" w:rsidR="00017383" w:rsidRDefault="00017383"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363821">
        <w:rPr>
          <w:caps/>
        </w:rPr>
        <w:t>8</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17383" w14:paraId="6BD79AAC" w14:textId="77777777" w:rsidTr="00DF3823">
        <w:trPr>
          <w:trHeight w:val="773"/>
        </w:trPr>
        <w:tc>
          <w:tcPr>
            <w:tcW w:w="7367" w:type="dxa"/>
            <w:tcBorders>
              <w:bottom w:val="single" w:sz="4" w:space="0" w:color="auto"/>
            </w:tcBorders>
          </w:tcPr>
          <w:p w14:paraId="37C364E6" w14:textId="3A8BD356" w:rsidR="00017383" w:rsidRDefault="00EE531B" w:rsidP="002E55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I</w:t>
            </w:r>
            <w:r w:rsidR="00DE0B68">
              <w:t>s the state requiring l</w:t>
            </w:r>
            <w:r>
              <w:t>ocal government</w:t>
            </w:r>
            <w:r w:rsidR="00DE0B68">
              <w:t>s</w:t>
            </w:r>
            <w:r>
              <w:t xml:space="preserve"> to evaluate all financing sources for a</w:t>
            </w:r>
            <w:r w:rsidR="002372D2">
              <w:t>n activity</w:t>
            </w:r>
            <w:r>
              <w:t>?</w:t>
            </w:r>
          </w:p>
          <w:p w14:paraId="4CF3EFDB" w14:textId="32384180" w:rsidR="00EE531B" w:rsidRPr="00EE531B" w:rsidRDefault="00EE531B" w:rsidP="00682E3C">
            <w:pPr>
              <w:pStyle w:val="Level1"/>
              <w:numPr>
                <w:ilvl w:val="0"/>
                <w:numId w:val="0"/>
              </w:numPr>
              <w:tabs>
                <w:tab w:val="left" w:pos="720"/>
                <w:tab w:val="left" w:pos="807"/>
                <w:tab w:val="left" w:pos="1440"/>
                <w:tab w:val="left" w:pos="2160"/>
                <w:tab w:val="left" w:pos="2880"/>
                <w:tab w:val="left" w:pos="3600"/>
                <w:tab w:val="left" w:pos="5040"/>
                <w:tab w:val="left" w:pos="5760"/>
                <w:tab w:val="left" w:pos="6480"/>
              </w:tabs>
              <w:ind w:left="717" w:hanging="360"/>
            </w:pPr>
            <w:r>
              <w:rPr>
                <w:b/>
              </w:rPr>
              <w:t>N</w:t>
            </w:r>
            <w:r w:rsidR="00930DA0">
              <w:rPr>
                <w:b/>
              </w:rPr>
              <w:t>OTE</w:t>
            </w:r>
            <w:r>
              <w:rPr>
                <w:b/>
              </w:rPr>
              <w:t xml:space="preserve">: </w:t>
            </w:r>
            <w:r w:rsidR="002372D2">
              <w:t>Activities</w:t>
            </w:r>
            <w:r w:rsidR="00DE0B68">
              <w:t xml:space="preserve"> without full funding commitments may not be able to proceed and, therefore, risk noncompliance.</w:t>
            </w:r>
          </w:p>
          <w:p w14:paraId="2A5491A9" w14:textId="7CAF8A70" w:rsidR="00DF4F63" w:rsidRDefault="00DF4F63" w:rsidP="00682E3C">
            <w:pPr>
              <w:pStyle w:val="Level1"/>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w:t>
            </w:r>
            <w:r w:rsidR="00930DA0">
              <w:rPr>
                <w:b/>
              </w:rPr>
              <w:t>OTE</w:t>
            </w:r>
            <w:r>
              <w:rPr>
                <w:b/>
              </w:rPr>
              <w:t xml:space="preserve">: </w:t>
            </w:r>
            <w:r>
              <w:t>A finding may only be made if the activity being reviewed is an activity involving assistance to a for-profit entity for an economic development project under</w:t>
            </w:r>
            <w:r w:rsidR="00DC6601">
              <w:t xml:space="preserve"> section 105(a)(17) of the HCDA.</w:t>
            </w:r>
          </w:p>
          <w:p w14:paraId="00A09A7C" w14:textId="03C1291B" w:rsidR="00017383" w:rsidRDefault="00017383" w:rsidP="00D111BD">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[Annual HUD Appropriations Act &amp; </w:t>
            </w:r>
            <w:r w:rsidR="00C53C7B">
              <w:t>24 CFR p</w:t>
            </w:r>
            <w:r w:rsidR="00DF4F63">
              <w:t xml:space="preserve">art 570, </w:t>
            </w:r>
            <w:r>
              <w:t>Appendix A</w:t>
            </w:r>
            <w:r w:rsidR="00DF4F63">
              <w:t>,</w:t>
            </w:r>
            <w:r>
              <w:t xml:space="preserve"> (IV)(</w:t>
            </w:r>
            <w:r w:rsidR="00D111BD">
              <w:t>2</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7383" w14:paraId="1184E988" w14:textId="77777777" w:rsidTr="002E558B">
              <w:trPr>
                <w:trHeight w:val="170"/>
              </w:trPr>
              <w:tc>
                <w:tcPr>
                  <w:tcW w:w="425" w:type="dxa"/>
                </w:tcPr>
                <w:p w14:paraId="2C53397A"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0FD0BA2B"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5582AF1E"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017383" w14:paraId="74EF25B6" w14:textId="77777777" w:rsidTr="002E558B">
              <w:trPr>
                <w:trHeight w:val="225"/>
              </w:trPr>
              <w:tc>
                <w:tcPr>
                  <w:tcW w:w="425" w:type="dxa"/>
                </w:tcPr>
                <w:p w14:paraId="32FFB730"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23696F"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907541"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86B4ED" w14:textId="77777777" w:rsidR="00017383" w:rsidRDefault="00017383"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7383" w14:paraId="59835B09" w14:textId="77777777" w:rsidTr="00DF3823">
        <w:trPr>
          <w:cantSplit/>
        </w:trPr>
        <w:tc>
          <w:tcPr>
            <w:tcW w:w="8990" w:type="dxa"/>
            <w:gridSpan w:val="2"/>
            <w:tcBorders>
              <w:bottom w:val="single" w:sz="4" w:space="0" w:color="auto"/>
            </w:tcBorders>
          </w:tcPr>
          <w:p w14:paraId="4955A9A0" w14:textId="77777777" w:rsidR="00017383" w:rsidRDefault="00017383"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659439A" w14:textId="77777777" w:rsidR="00017383" w:rsidRDefault="00017383"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9046B6" w14:textId="3BB20389"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363821">
        <w:rPr>
          <w:caps/>
        </w:rPr>
        <w:t>9</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E0B68" w:rsidRPr="00DE0B68" w14:paraId="490A2D63" w14:textId="77777777" w:rsidTr="00682E3C">
        <w:trPr>
          <w:trHeight w:val="773"/>
        </w:trPr>
        <w:tc>
          <w:tcPr>
            <w:tcW w:w="7367" w:type="dxa"/>
            <w:tcBorders>
              <w:bottom w:val="single" w:sz="4" w:space="0" w:color="auto"/>
            </w:tcBorders>
          </w:tcPr>
          <w:p w14:paraId="36249C93" w14:textId="083635C0"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Is the state requiring local government</w:t>
            </w:r>
            <w:r>
              <w:t>s</w:t>
            </w:r>
            <w:r w:rsidRPr="00DE0B68">
              <w:t xml:space="preserve"> to evaluate </w:t>
            </w:r>
            <w:r>
              <w:t>if CDBG funds are substituting or substantially reducing non-Federal support for the activity?</w:t>
            </w:r>
          </w:p>
          <w:p w14:paraId="0E2205A1" w14:textId="2AA72E7D" w:rsidR="002372D2" w:rsidRDefault="00682E3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NOTE</w:t>
            </w:r>
            <w:r w:rsidR="00DE0B68">
              <w:rPr>
                <w:b/>
              </w:rPr>
              <w:t>:</w:t>
            </w:r>
            <w:r w:rsidR="00DE0B68">
              <w:t xml:space="preserve"> </w:t>
            </w:r>
            <w:r w:rsidR="002372D2">
              <w:t>In practice, the results of an application for private debt financing would inform this question.  Also, this may require familiarity</w:t>
            </w:r>
            <w:r w:rsidR="009C2E9A">
              <w:t xml:space="preserve"> with</w:t>
            </w:r>
            <w:r w:rsidR="002372D2">
              <w:t xml:space="preserve"> the practices of private financial i</w:t>
            </w:r>
            <w:r w:rsidR="001D5FB0">
              <w:t>nstitutions to evaluate if the</w:t>
            </w:r>
            <w:r w:rsidR="002372D2">
              <w:t xml:space="preserve"> degree of equity participation is reasonable compared to similar activities. </w:t>
            </w:r>
          </w:p>
          <w:p w14:paraId="5B452C2F" w14:textId="785245A3" w:rsidR="00DF4F63" w:rsidRDefault="00682E3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7" w:hanging="360"/>
            </w:pPr>
            <w:r w:rsidRPr="00682E3C">
              <w:rPr>
                <w:b/>
              </w:rPr>
              <w:t>NOTE</w:t>
            </w:r>
            <w:r w:rsidR="00DF4F63">
              <w:rPr>
                <w:b/>
              </w:rPr>
              <w:t xml:space="preserve">: </w:t>
            </w:r>
            <w:r w:rsidR="00DF4F63">
              <w:t>A finding may only be made if the activity being reviewed is an activity involving assistance to a for-profit entity for an economic development project under</w:t>
            </w:r>
            <w:r w:rsidR="00DC6601">
              <w:t xml:space="preserve"> section 105(a)(17) of the HCDA.</w:t>
            </w:r>
          </w:p>
          <w:p w14:paraId="4D79C955" w14:textId="62D1F065"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 xml:space="preserve">[Annual HUD Appropriations Act &amp; </w:t>
            </w:r>
            <w:r w:rsidR="00C53C7B">
              <w:t>24 CFR p</w:t>
            </w:r>
            <w:r w:rsidR="00DF4F63">
              <w:t xml:space="preserve">art 570, </w:t>
            </w:r>
            <w:r w:rsidRPr="00DE0B68">
              <w:t>Appendix A</w:t>
            </w:r>
            <w:r w:rsidR="00DF4F63">
              <w:t>,</w:t>
            </w:r>
            <w:r w:rsidR="00DF4F63" w:rsidRPr="00DE0B68" w:rsidDel="00DF4F63">
              <w:t xml:space="preserve"> </w:t>
            </w:r>
            <w:r w:rsidRPr="00DE0B68">
              <w:t>(IV)(</w:t>
            </w:r>
            <w:r w:rsidR="00D111BD">
              <w:t>3</w:t>
            </w:r>
            <w:r w:rsidRPr="00DE0B6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0B68" w:rsidRPr="00DE0B68" w14:paraId="73C5AC41" w14:textId="77777777" w:rsidTr="002E558B">
              <w:trPr>
                <w:trHeight w:val="170"/>
              </w:trPr>
              <w:tc>
                <w:tcPr>
                  <w:tcW w:w="425" w:type="dxa"/>
                </w:tcPr>
                <w:p w14:paraId="542D980C"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576" w:type="dxa"/>
                </w:tcPr>
                <w:p w14:paraId="742ED9DA"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606" w:type="dxa"/>
                </w:tcPr>
                <w:p w14:paraId="446863B3"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
                        <w:enabled/>
                        <w:calcOnExit w:val="0"/>
                        <w:checkBox>
                          <w:sizeAuto/>
                          <w:default w:val="0"/>
                        </w:checkBox>
                      </w:ffData>
                    </w:fldChar>
                  </w:r>
                  <w:r w:rsidRPr="00DE0B68">
                    <w:instrText xml:space="preserve"> FORMCHECKBOX </w:instrText>
                  </w:r>
                  <w:r w:rsidR="00306BBD">
                    <w:fldChar w:fldCharType="separate"/>
                  </w:r>
                  <w:r w:rsidRPr="00DE0B68">
                    <w:fldChar w:fldCharType="end"/>
                  </w:r>
                </w:p>
              </w:tc>
            </w:tr>
            <w:tr w:rsidR="00DE0B68" w:rsidRPr="00DE0B68" w14:paraId="4ABBADCE" w14:textId="77777777" w:rsidTr="002E558B">
              <w:trPr>
                <w:trHeight w:val="225"/>
              </w:trPr>
              <w:tc>
                <w:tcPr>
                  <w:tcW w:w="425" w:type="dxa"/>
                </w:tcPr>
                <w:p w14:paraId="016E3ED7"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Yes</w:t>
                  </w:r>
                </w:p>
              </w:tc>
              <w:tc>
                <w:tcPr>
                  <w:tcW w:w="576" w:type="dxa"/>
                </w:tcPr>
                <w:p w14:paraId="7D6D6FEE"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No</w:t>
                  </w:r>
                </w:p>
              </w:tc>
              <w:tc>
                <w:tcPr>
                  <w:tcW w:w="606" w:type="dxa"/>
                </w:tcPr>
                <w:p w14:paraId="6A6BF5A5"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N/A</w:t>
                  </w:r>
                </w:p>
              </w:tc>
            </w:tr>
          </w:tbl>
          <w:p w14:paraId="1D07A323"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E0B68" w14:paraId="2BA2DCEA" w14:textId="77777777" w:rsidTr="00682E3C">
        <w:trPr>
          <w:cantSplit/>
        </w:trPr>
        <w:tc>
          <w:tcPr>
            <w:tcW w:w="8990" w:type="dxa"/>
            <w:gridSpan w:val="2"/>
            <w:tcBorders>
              <w:bottom w:val="single" w:sz="4" w:space="0" w:color="auto"/>
            </w:tcBorders>
          </w:tcPr>
          <w:p w14:paraId="267C073B" w14:textId="77777777"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2E3B38" w14:textId="77777777"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AADE25" w14:textId="0153E00C" w:rsidR="00017383" w:rsidRDefault="00363821"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lastRenderedPageBreak/>
        <w:t>20</w:t>
      </w:r>
      <w:r w:rsidR="00DE0B68">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E0B68" w:rsidRPr="00DE0B68" w14:paraId="26D07C2D" w14:textId="77777777" w:rsidTr="002E558B">
        <w:trPr>
          <w:trHeight w:val="773"/>
        </w:trPr>
        <w:tc>
          <w:tcPr>
            <w:tcW w:w="7385" w:type="dxa"/>
            <w:tcBorders>
              <w:bottom w:val="single" w:sz="4" w:space="0" w:color="auto"/>
            </w:tcBorders>
          </w:tcPr>
          <w:p w14:paraId="06F65C10" w14:textId="4D1A202E"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Is the state requiring local government</w:t>
            </w:r>
            <w:r>
              <w:t>s</w:t>
            </w:r>
            <w:r w:rsidR="002372D2">
              <w:t xml:space="preserve"> to determine the financial feasibility of an activity</w:t>
            </w:r>
            <w:r>
              <w:t>?</w:t>
            </w:r>
          </w:p>
          <w:p w14:paraId="169DEA97" w14:textId="0996F58A" w:rsidR="002372D2" w:rsidRPr="002372D2" w:rsidRDefault="002372D2"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w:t>
            </w:r>
            <w:r w:rsidR="00682E3C">
              <w:rPr>
                <w:b/>
              </w:rPr>
              <w:t>OTE</w:t>
            </w:r>
            <w:r>
              <w:rPr>
                <w:b/>
              </w:rPr>
              <w:t xml:space="preserve">: </w:t>
            </w:r>
            <w:r>
              <w:t xml:space="preserve">Are the assumptions realistic regarding: </w:t>
            </w:r>
            <w:r w:rsidRPr="002372D2">
              <w:t xml:space="preserve">market share, sales levels, growth potential, projections of revenue, </w:t>
            </w:r>
            <w:r w:rsidR="006C74CC">
              <w:t xml:space="preserve">expenses, </w:t>
            </w:r>
            <w:r w:rsidRPr="002372D2">
              <w:t xml:space="preserve">debt service (including repayment of the </w:t>
            </w:r>
            <w:r>
              <w:t xml:space="preserve">CDBG assistance if appropriate), </w:t>
            </w:r>
            <w:r w:rsidR="006C74CC">
              <w:t>and the break-even point</w:t>
            </w:r>
            <w:r w:rsidR="009C2E9A">
              <w:t>?</w:t>
            </w:r>
          </w:p>
          <w:p w14:paraId="7AD07491" w14:textId="66979F8D" w:rsidR="00DF4F63" w:rsidRDefault="00682E3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NOTE</w:t>
            </w:r>
            <w:r w:rsidR="00DF4F63">
              <w:rPr>
                <w:b/>
              </w:rPr>
              <w:t xml:space="preserve">: </w:t>
            </w:r>
            <w:r w:rsidR="00DF4F63">
              <w:t>A finding may only be made if the activity being reviewed is an activity involving assistance to a for-profit entity for an economic development project under section 105(a)(17) of the HCDA</w:t>
            </w:r>
            <w:r w:rsidR="00DC6601">
              <w:t>.</w:t>
            </w:r>
            <w:r w:rsidR="00DF4F63">
              <w:t xml:space="preserve"> </w:t>
            </w:r>
          </w:p>
          <w:p w14:paraId="34FF6D4F" w14:textId="634B95AB" w:rsidR="00DE0B68" w:rsidRPr="00DE0B68" w:rsidRDefault="00DE0B68" w:rsidP="00C53C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 xml:space="preserve">[Annual HUD Appropriations Act &amp; </w:t>
            </w:r>
            <w:r w:rsidR="00DF4F63">
              <w:t xml:space="preserve">24 CFR </w:t>
            </w:r>
            <w:r w:rsidR="00C53C7B">
              <w:t>p</w:t>
            </w:r>
            <w:r w:rsidR="00DF4F63">
              <w:t xml:space="preserve">art 570, </w:t>
            </w:r>
            <w:r w:rsidRPr="00DE0B68">
              <w:t>Appendix A</w:t>
            </w:r>
            <w:r w:rsidR="00DF4F63">
              <w:t>,</w:t>
            </w:r>
            <w:r w:rsidRPr="00DE0B68">
              <w:t xml:space="preserve"> (IV)(</w:t>
            </w:r>
            <w:r w:rsidR="00D111BD">
              <w:t>4</w:t>
            </w:r>
            <w:r w:rsidRPr="00DE0B6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0B68" w:rsidRPr="00DE0B68" w14:paraId="2F1289DC" w14:textId="77777777" w:rsidTr="002E558B">
              <w:trPr>
                <w:trHeight w:val="170"/>
              </w:trPr>
              <w:tc>
                <w:tcPr>
                  <w:tcW w:w="425" w:type="dxa"/>
                </w:tcPr>
                <w:p w14:paraId="46114318"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576" w:type="dxa"/>
                </w:tcPr>
                <w:p w14:paraId="1F47CFEE"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606" w:type="dxa"/>
                </w:tcPr>
                <w:p w14:paraId="210099A1"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
                        <w:enabled/>
                        <w:calcOnExit w:val="0"/>
                        <w:checkBox>
                          <w:sizeAuto/>
                          <w:default w:val="0"/>
                        </w:checkBox>
                      </w:ffData>
                    </w:fldChar>
                  </w:r>
                  <w:r w:rsidRPr="00DE0B68">
                    <w:instrText xml:space="preserve"> FORMCHECKBOX </w:instrText>
                  </w:r>
                  <w:r w:rsidR="00306BBD">
                    <w:fldChar w:fldCharType="separate"/>
                  </w:r>
                  <w:r w:rsidRPr="00DE0B68">
                    <w:fldChar w:fldCharType="end"/>
                  </w:r>
                </w:p>
              </w:tc>
            </w:tr>
            <w:tr w:rsidR="00DE0B68" w:rsidRPr="00DE0B68" w14:paraId="16C8B458" w14:textId="77777777" w:rsidTr="002E558B">
              <w:trPr>
                <w:trHeight w:val="225"/>
              </w:trPr>
              <w:tc>
                <w:tcPr>
                  <w:tcW w:w="425" w:type="dxa"/>
                </w:tcPr>
                <w:p w14:paraId="753F84A0"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Yes</w:t>
                  </w:r>
                </w:p>
              </w:tc>
              <w:tc>
                <w:tcPr>
                  <w:tcW w:w="576" w:type="dxa"/>
                </w:tcPr>
                <w:p w14:paraId="20CFE7D0"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No</w:t>
                  </w:r>
                </w:p>
              </w:tc>
              <w:tc>
                <w:tcPr>
                  <w:tcW w:w="606" w:type="dxa"/>
                </w:tcPr>
                <w:p w14:paraId="62FCC970"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N/A</w:t>
                  </w:r>
                </w:p>
              </w:tc>
            </w:tr>
          </w:tbl>
          <w:p w14:paraId="2CBB419A" w14:textId="77777777" w:rsidR="00DE0B68" w:rsidRP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E0B68" w14:paraId="5136E1FC" w14:textId="77777777" w:rsidTr="002E558B">
        <w:trPr>
          <w:cantSplit/>
        </w:trPr>
        <w:tc>
          <w:tcPr>
            <w:tcW w:w="9010" w:type="dxa"/>
            <w:gridSpan w:val="2"/>
            <w:tcBorders>
              <w:bottom w:val="nil"/>
            </w:tcBorders>
          </w:tcPr>
          <w:p w14:paraId="27388BE9" w14:textId="77777777"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755E40D" w14:textId="77777777"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C4103" w14:textId="38484398" w:rsidR="00903626" w:rsidRDefault="00903626"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E0B68" w14:paraId="2A111655" w14:textId="77777777" w:rsidTr="002E558B">
        <w:trPr>
          <w:cantSplit/>
        </w:trPr>
        <w:tc>
          <w:tcPr>
            <w:tcW w:w="9010" w:type="dxa"/>
            <w:gridSpan w:val="2"/>
            <w:tcBorders>
              <w:top w:val="nil"/>
            </w:tcBorders>
          </w:tcPr>
          <w:p w14:paraId="41886ED7" w14:textId="77777777" w:rsidR="00DE0B68" w:rsidRDefault="00DE0B68"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2E1D1F4" w14:textId="5A1C0A0E" w:rsid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r w:rsidR="00363821">
        <w:rPr>
          <w:caps/>
        </w:rPr>
        <w:t>1</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C74CC" w:rsidRPr="00DE0B68" w14:paraId="43479427" w14:textId="77777777" w:rsidTr="002E558B">
        <w:trPr>
          <w:trHeight w:val="773"/>
        </w:trPr>
        <w:tc>
          <w:tcPr>
            <w:tcW w:w="7385" w:type="dxa"/>
            <w:tcBorders>
              <w:bottom w:val="single" w:sz="4" w:space="0" w:color="auto"/>
            </w:tcBorders>
          </w:tcPr>
          <w:p w14:paraId="1D12FCF0" w14:textId="20D802A4" w:rsidR="006C74CC" w:rsidRPr="002372D2"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Is the state requiring local government</w:t>
            </w:r>
            <w:r>
              <w:t xml:space="preserve">s to </w:t>
            </w:r>
            <w:r w:rsidR="00D111BD">
              <w:t xml:space="preserve">ensure </w:t>
            </w:r>
            <w:r>
              <w:t>that</w:t>
            </w:r>
            <w:r w:rsidR="00D111BD">
              <w:t>, to the extent practicable, CDBG-funded</w:t>
            </w:r>
            <w:r>
              <w:t xml:space="preserve"> activities provide not more than a reasonable return on investment to the owner?</w:t>
            </w:r>
          </w:p>
          <w:p w14:paraId="5C889B15" w14:textId="67357128" w:rsidR="00DF4F63" w:rsidRDefault="00DF4F63" w:rsidP="00EF66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7"/>
            </w:pPr>
            <w:r>
              <w:rPr>
                <w:b/>
              </w:rPr>
              <w:t>N</w:t>
            </w:r>
            <w:r w:rsidR="00EF6649">
              <w:rPr>
                <w:b/>
              </w:rPr>
              <w:t>OTE</w:t>
            </w:r>
            <w:r>
              <w:rPr>
                <w:b/>
              </w:rPr>
              <w:t xml:space="preserve">: </w:t>
            </w:r>
            <w:r>
              <w:t>A finding may only be made if the activity being reviewed is an activity involving assistance to a for-profit entity for an economic development project under section 105(a)(17) of the HCDA</w:t>
            </w:r>
            <w:r w:rsidR="00C35BD0">
              <w:t>.</w:t>
            </w:r>
            <w:r>
              <w:t xml:space="preserve"> </w:t>
            </w:r>
          </w:p>
          <w:p w14:paraId="3D8CE929" w14:textId="7B2F1785"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0B68">
              <w:t xml:space="preserve">[Annual HUD Appropriations Act &amp; </w:t>
            </w:r>
            <w:r w:rsidR="00C53C7B">
              <w:t>24 CFR p</w:t>
            </w:r>
            <w:r w:rsidR="00DF4F63">
              <w:t xml:space="preserve">art 570, </w:t>
            </w:r>
            <w:r w:rsidRPr="00DE0B68">
              <w:t>Appendix A</w:t>
            </w:r>
            <w:r w:rsidR="00DF4F63">
              <w:t>,</w:t>
            </w:r>
            <w:r w:rsidRPr="00DE0B68">
              <w:t xml:space="preserve"> (IV)(</w:t>
            </w:r>
            <w:r w:rsidR="00D111BD">
              <w:t>5</w:t>
            </w:r>
            <w:r w:rsidRPr="00DE0B6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C74CC" w:rsidRPr="00DE0B68" w14:paraId="512F1A83" w14:textId="77777777" w:rsidTr="002E558B">
              <w:trPr>
                <w:trHeight w:val="170"/>
              </w:trPr>
              <w:tc>
                <w:tcPr>
                  <w:tcW w:w="425" w:type="dxa"/>
                </w:tcPr>
                <w:p w14:paraId="61D9A83A"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576" w:type="dxa"/>
                </w:tcPr>
                <w:p w14:paraId="7617AD35"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606" w:type="dxa"/>
                </w:tcPr>
                <w:p w14:paraId="055CB8ED"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
                        <w:enabled/>
                        <w:calcOnExit w:val="0"/>
                        <w:checkBox>
                          <w:sizeAuto/>
                          <w:default w:val="0"/>
                        </w:checkBox>
                      </w:ffData>
                    </w:fldChar>
                  </w:r>
                  <w:r w:rsidRPr="00DE0B68">
                    <w:instrText xml:space="preserve"> FORMCHECKBOX </w:instrText>
                  </w:r>
                  <w:r w:rsidR="00306BBD">
                    <w:fldChar w:fldCharType="separate"/>
                  </w:r>
                  <w:r w:rsidRPr="00DE0B68">
                    <w:fldChar w:fldCharType="end"/>
                  </w:r>
                </w:p>
              </w:tc>
            </w:tr>
            <w:tr w:rsidR="006C74CC" w:rsidRPr="00DE0B68" w14:paraId="229EFE96" w14:textId="77777777" w:rsidTr="002E558B">
              <w:trPr>
                <w:trHeight w:val="225"/>
              </w:trPr>
              <w:tc>
                <w:tcPr>
                  <w:tcW w:w="425" w:type="dxa"/>
                </w:tcPr>
                <w:p w14:paraId="1718F932"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Yes</w:t>
                  </w:r>
                </w:p>
              </w:tc>
              <w:tc>
                <w:tcPr>
                  <w:tcW w:w="576" w:type="dxa"/>
                </w:tcPr>
                <w:p w14:paraId="341CB254"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No</w:t>
                  </w:r>
                </w:p>
              </w:tc>
              <w:tc>
                <w:tcPr>
                  <w:tcW w:w="606" w:type="dxa"/>
                </w:tcPr>
                <w:p w14:paraId="4BF21F13"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N/A</w:t>
                  </w:r>
                </w:p>
              </w:tc>
            </w:tr>
          </w:tbl>
          <w:p w14:paraId="48997C6F" w14:textId="77777777" w:rsidR="006C74CC" w:rsidRPr="00DE0B68" w:rsidRDefault="006C74CC" w:rsidP="00682E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C74CC" w14:paraId="4B43D4DD" w14:textId="77777777" w:rsidTr="002E558B">
        <w:trPr>
          <w:cantSplit/>
        </w:trPr>
        <w:tc>
          <w:tcPr>
            <w:tcW w:w="9010" w:type="dxa"/>
            <w:gridSpan w:val="2"/>
            <w:tcBorders>
              <w:bottom w:val="nil"/>
            </w:tcBorders>
          </w:tcPr>
          <w:p w14:paraId="2C0B703D"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77639A3"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p w14:paraId="4DDDA65B" w14:textId="5ADC7B62" w:rsidR="00903626" w:rsidRDefault="00903626"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C74CC" w14:paraId="2509ACEC" w14:textId="77777777" w:rsidTr="002E558B">
        <w:trPr>
          <w:cantSplit/>
        </w:trPr>
        <w:tc>
          <w:tcPr>
            <w:tcW w:w="9010" w:type="dxa"/>
            <w:gridSpan w:val="2"/>
            <w:tcBorders>
              <w:top w:val="nil"/>
            </w:tcBorders>
          </w:tcPr>
          <w:p w14:paraId="0449FA08"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1F1AA0B" w14:textId="42DFB262" w:rsidR="006C74CC" w:rsidRDefault="006C74CC"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r w:rsidR="00363821">
        <w:rPr>
          <w:caps/>
        </w:rPr>
        <w:t>2</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C74CC" w:rsidRPr="00DE0B68" w14:paraId="00FBB013" w14:textId="77777777" w:rsidTr="002E558B">
        <w:trPr>
          <w:trHeight w:val="773"/>
        </w:trPr>
        <w:tc>
          <w:tcPr>
            <w:tcW w:w="7385" w:type="dxa"/>
            <w:tcBorders>
              <w:bottom w:val="single" w:sz="4" w:space="0" w:color="auto"/>
            </w:tcBorders>
          </w:tcPr>
          <w:p w14:paraId="59AF624E" w14:textId="16D80397" w:rsidR="006C74CC" w:rsidRDefault="006C74CC" w:rsidP="002E55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E0B68">
              <w:t>Is the state requiring local government</w:t>
            </w:r>
            <w:r>
              <w:t>s to disburs</w:t>
            </w:r>
            <w:r w:rsidR="00C53C7B">
              <w:t>e</w:t>
            </w:r>
            <w:r>
              <w:t xml:space="preserve"> CDBG funds on a pro rata basis?</w:t>
            </w:r>
          </w:p>
          <w:p w14:paraId="4355C3F9" w14:textId="302F4051" w:rsidR="006C74CC" w:rsidRPr="006C74CC" w:rsidRDefault="006C74CC" w:rsidP="00EF664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w:t>
            </w:r>
            <w:r w:rsidR="00EF6649">
              <w:rPr>
                <w:b/>
              </w:rPr>
              <w:t>OTE</w:t>
            </w:r>
            <w:r>
              <w:rPr>
                <w:b/>
              </w:rPr>
              <w:t xml:space="preserve">: </w:t>
            </w:r>
            <w:r>
              <w:t>For example, disbursing all the C</w:t>
            </w:r>
            <w:r w:rsidR="0027122C">
              <w:t>DB</w:t>
            </w:r>
            <w:r>
              <w:t>G funds ahead of other investments would place disproportionate risk on the program.</w:t>
            </w:r>
          </w:p>
          <w:p w14:paraId="49729981" w14:textId="5E2E5052" w:rsidR="00DF4F63" w:rsidRDefault="00DF4F63" w:rsidP="00EF6649">
            <w:pPr>
              <w:pStyle w:val="Level1"/>
              <w:numPr>
                <w:ilvl w:val="0"/>
                <w:numId w:val="0"/>
              </w:numPr>
              <w:tabs>
                <w:tab w:val="left" w:pos="720"/>
                <w:tab w:val="left" w:pos="1440"/>
                <w:tab w:val="left" w:pos="2160"/>
                <w:tab w:val="left" w:pos="2880"/>
                <w:tab w:val="left" w:pos="3600"/>
                <w:tab w:val="left" w:pos="5040"/>
                <w:tab w:val="left" w:pos="5760"/>
                <w:tab w:val="left" w:pos="6480"/>
              </w:tabs>
              <w:ind w:left="717" w:hanging="360"/>
            </w:pPr>
            <w:r>
              <w:rPr>
                <w:b/>
              </w:rPr>
              <w:t>N</w:t>
            </w:r>
            <w:r w:rsidR="00EF6649">
              <w:rPr>
                <w:b/>
              </w:rPr>
              <w:t>OTE</w:t>
            </w:r>
            <w:r>
              <w:rPr>
                <w:b/>
              </w:rPr>
              <w:t xml:space="preserve">: </w:t>
            </w:r>
            <w:r>
              <w:t>A finding may only be made if the activity being reviewed is an activity involving assistance to a for-profit entity for an economic development project under</w:t>
            </w:r>
            <w:r w:rsidR="00C35BD0">
              <w:t xml:space="preserve"> section 105(a)(17) of the HCDA.</w:t>
            </w:r>
          </w:p>
          <w:p w14:paraId="6C3C35AD" w14:textId="5BA76A25" w:rsidR="006C74CC" w:rsidRPr="00DE0B68" w:rsidRDefault="006C74CC" w:rsidP="00D111BD">
            <w:pPr>
              <w:pStyle w:val="Level1"/>
              <w:numPr>
                <w:ilvl w:val="0"/>
                <w:numId w:val="0"/>
              </w:numPr>
              <w:tabs>
                <w:tab w:val="left" w:pos="720"/>
                <w:tab w:val="left" w:pos="1440"/>
                <w:tab w:val="left" w:pos="2160"/>
                <w:tab w:val="left" w:pos="2880"/>
                <w:tab w:val="left" w:pos="3600"/>
                <w:tab w:val="left" w:pos="5040"/>
                <w:tab w:val="left" w:pos="5760"/>
                <w:tab w:val="left" w:pos="6480"/>
              </w:tabs>
            </w:pPr>
            <w:r w:rsidRPr="00DE0B68">
              <w:t xml:space="preserve">[Annual HUD Appropriations Act &amp; </w:t>
            </w:r>
            <w:r w:rsidR="00DF4F63">
              <w:t xml:space="preserve">24 CFR </w:t>
            </w:r>
            <w:r w:rsidR="00C53C7B">
              <w:t xml:space="preserve">part </w:t>
            </w:r>
            <w:r w:rsidR="00DF4F63">
              <w:t xml:space="preserve">570, </w:t>
            </w:r>
            <w:r w:rsidRPr="00DE0B68">
              <w:t>Appendix A</w:t>
            </w:r>
            <w:r w:rsidR="00DF4F63">
              <w:t>,</w:t>
            </w:r>
            <w:r w:rsidRPr="00DE0B68">
              <w:t xml:space="preserve"> (IV)(</w:t>
            </w:r>
            <w:r w:rsidR="00D111BD">
              <w:t>6</w:t>
            </w:r>
            <w:r w:rsidRPr="00DE0B6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C74CC" w:rsidRPr="00DE0B68" w14:paraId="0C2BB6EB" w14:textId="77777777" w:rsidTr="002E558B">
              <w:trPr>
                <w:trHeight w:val="170"/>
              </w:trPr>
              <w:tc>
                <w:tcPr>
                  <w:tcW w:w="425" w:type="dxa"/>
                </w:tcPr>
                <w:p w14:paraId="5CE41792"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576" w:type="dxa"/>
                </w:tcPr>
                <w:p w14:paraId="35692145"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Check1"/>
                        <w:enabled/>
                        <w:calcOnExit w:val="0"/>
                        <w:checkBox>
                          <w:sizeAuto/>
                          <w:default w:val="0"/>
                        </w:checkBox>
                      </w:ffData>
                    </w:fldChar>
                  </w:r>
                  <w:r w:rsidRPr="00DE0B68">
                    <w:instrText xml:space="preserve"> FORMCHECKBOX </w:instrText>
                  </w:r>
                  <w:r w:rsidR="00306BBD">
                    <w:fldChar w:fldCharType="separate"/>
                  </w:r>
                  <w:r w:rsidRPr="00DE0B68">
                    <w:fldChar w:fldCharType="end"/>
                  </w:r>
                </w:p>
              </w:tc>
              <w:tc>
                <w:tcPr>
                  <w:tcW w:w="606" w:type="dxa"/>
                </w:tcPr>
                <w:p w14:paraId="1D2E16C1"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E0B68">
                    <w:fldChar w:fldCharType="begin">
                      <w:ffData>
                        <w:name w:val=""/>
                        <w:enabled/>
                        <w:calcOnExit w:val="0"/>
                        <w:checkBox>
                          <w:sizeAuto/>
                          <w:default w:val="0"/>
                        </w:checkBox>
                      </w:ffData>
                    </w:fldChar>
                  </w:r>
                  <w:r w:rsidRPr="00DE0B68">
                    <w:instrText xml:space="preserve"> FORMCHECKBOX </w:instrText>
                  </w:r>
                  <w:r w:rsidR="00306BBD">
                    <w:fldChar w:fldCharType="separate"/>
                  </w:r>
                  <w:r w:rsidRPr="00DE0B68">
                    <w:fldChar w:fldCharType="end"/>
                  </w:r>
                </w:p>
              </w:tc>
            </w:tr>
            <w:tr w:rsidR="006C74CC" w:rsidRPr="00DE0B68" w14:paraId="031412B3" w14:textId="77777777" w:rsidTr="002E558B">
              <w:trPr>
                <w:trHeight w:val="225"/>
              </w:trPr>
              <w:tc>
                <w:tcPr>
                  <w:tcW w:w="425" w:type="dxa"/>
                </w:tcPr>
                <w:p w14:paraId="04150FD2"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Yes</w:t>
                  </w:r>
                </w:p>
              </w:tc>
              <w:tc>
                <w:tcPr>
                  <w:tcW w:w="576" w:type="dxa"/>
                </w:tcPr>
                <w:p w14:paraId="370C927A"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No</w:t>
                  </w:r>
                </w:p>
              </w:tc>
              <w:tc>
                <w:tcPr>
                  <w:tcW w:w="606" w:type="dxa"/>
                </w:tcPr>
                <w:p w14:paraId="785C2C15"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E0B68">
                    <w:rPr>
                      <w:rFonts w:ascii="Verdana" w:hAnsi="Verdana"/>
                      <w:b/>
                      <w:bCs/>
                      <w:sz w:val="16"/>
                    </w:rPr>
                    <w:t>N/A</w:t>
                  </w:r>
                </w:p>
              </w:tc>
            </w:tr>
          </w:tbl>
          <w:p w14:paraId="341E1440" w14:textId="77777777" w:rsidR="006C74CC" w:rsidRPr="00DE0B68"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C74CC" w14:paraId="37FEC75D" w14:textId="77777777" w:rsidTr="002E558B">
        <w:trPr>
          <w:cantSplit/>
        </w:trPr>
        <w:tc>
          <w:tcPr>
            <w:tcW w:w="9010" w:type="dxa"/>
            <w:gridSpan w:val="2"/>
            <w:tcBorders>
              <w:bottom w:val="nil"/>
            </w:tcBorders>
          </w:tcPr>
          <w:p w14:paraId="529E84B2"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37903B"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70864" w14:textId="77777777" w:rsidR="00903626" w:rsidRDefault="00903626"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655788F" w14:textId="08961A2E" w:rsidR="00903626" w:rsidRDefault="00903626"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C74CC" w14:paraId="74358C1E" w14:textId="77777777" w:rsidTr="002E558B">
        <w:trPr>
          <w:cantSplit/>
        </w:trPr>
        <w:tc>
          <w:tcPr>
            <w:tcW w:w="9010" w:type="dxa"/>
            <w:gridSpan w:val="2"/>
            <w:tcBorders>
              <w:top w:val="nil"/>
            </w:tcBorders>
          </w:tcPr>
          <w:p w14:paraId="44330437" w14:textId="77777777" w:rsidR="006C74CC" w:rsidRDefault="006C74CC" w:rsidP="002E558B">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BE4495C" w14:textId="77777777" w:rsidR="00903626" w:rsidRDefault="00903626"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p>
    <w:p w14:paraId="6A001519" w14:textId="77777777" w:rsidR="00903626" w:rsidRDefault="00903626"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p>
    <w:p w14:paraId="766B30B5" w14:textId="754B6F77" w:rsidR="00A259F5" w:rsidRDefault="006C74CC"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lastRenderedPageBreak/>
        <w:t>2</w:t>
      </w:r>
      <w:r w:rsidR="00363821">
        <w:rPr>
          <w:caps/>
        </w:rPr>
        <w:t>3</w:t>
      </w:r>
      <w:r w:rsidR="00643E3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643E32" w14:paraId="5A73161D" w14:textId="77777777" w:rsidTr="00CD24A5">
        <w:trPr>
          <w:cantSplit/>
          <w:trHeight w:val="773"/>
        </w:trPr>
        <w:tc>
          <w:tcPr>
            <w:tcW w:w="9010" w:type="dxa"/>
            <w:tcBorders>
              <w:bottom w:val="single" w:sz="4" w:space="0" w:color="auto"/>
            </w:tcBorders>
          </w:tcPr>
          <w:p w14:paraId="0938932F" w14:textId="7A5EECA4" w:rsidR="00643E32" w:rsidRDefault="00643E32" w:rsidP="0090362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Based upon your review and</w:t>
            </w:r>
            <w:r w:rsidR="00903626">
              <w:t>,</w:t>
            </w:r>
            <w:r>
              <w:t xml:space="preserve"> if applicable, describe below any weaknesses you detected in the state’s underwriting procedures. </w:t>
            </w:r>
          </w:p>
        </w:tc>
      </w:tr>
      <w:tr w:rsidR="00643E32" w14:paraId="657FEC1A" w14:textId="77777777" w:rsidTr="00CD24A5">
        <w:trPr>
          <w:cantSplit/>
        </w:trPr>
        <w:tc>
          <w:tcPr>
            <w:tcW w:w="9010" w:type="dxa"/>
            <w:tcBorders>
              <w:bottom w:val="nil"/>
            </w:tcBorders>
          </w:tcPr>
          <w:p w14:paraId="0C243E8A" w14:textId="77777777" w:rsidR="00643E32" w:rsidRDefault="00643E32" w:rsidP="00CD24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43E32" w14:paraId="0E34AFF6" w14:textId="77777777" w:rsidTr="00CD24A5">
        <w:trPr>
          <w:cantSplit/>
        </w:trPr>
        <w:tc>
          <w:tcPr>
            <w:tcW w:w="9010" w:type="dxa"/>
            <w:tcBorders>
              <w:top w:val="nil"/>
            </w:tcBorders>
          </w:tcPr>
          <w:p w14:paraId="01B4BFF4" w14:textId="4544930D" w:rsidR="00643E32" w:rsidRDefault="00643E32" w:rsidP="00EF664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4F2C51" w14:textId="77777777" w:rsidR="00643E32" w:rsidRPr="00226A95" w:rsidRDefault="00643E32" w:rsidP="00A259F5">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p>
    <w:p w14:paraId="6E1D5F68" w14:textId="298E274E" w:rsidR="00A259F5" w:rsidRDefault="00917471">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u w:val="single"/>
        </w:rPr>
        <w:t>D</w:t>
      </w:r>
      <w:r w:rsidR="00EF6649">
        <w:rPr>
          <w:caps/>
          <w:u w:val="single"/>
        </w:rPr>
        <w:t xml:space="preserve">.   </w:t>
      </w:r>
      <w:r w:rsidR="0005585D">
        <w:rPr>
          <w:caps/>
          <w:u w:val="single"/>
        </w:rPr>
        <w:t>JOB RELOCATION PROHIBITIONS</w:t>
      </w:r>
    </w:p>
    <w:p w14:paraId="77E2123D" w14:textId="77777777" w:rsidR="0005585D" w:rsidRDefault="0005585D" w:rsidP="00EF66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36E298EF" w14:textId="16C19996" w:rsidR="0005585D" w:rsidRPr="0005585D" w:rsidRDefault="006C74CC">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r w:rsidR="00363821">
        <w:rPr>
          <w:caps/>
        </w:rPr>
        <w:t>4</w:t>
      </w:r>
      <w:r w:rsidR="00643E3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05585D" w14:paraId="368731E0" w14:textId="77777777" w:rsidTr="00CD24A5">
        <w:trPr>
          <w:trHeight w:val="773"/>
        </w:trPr>
        <w:tc>
          <w:tcPr>
            <w:tcW w:w="7385" w:type="dxa"/>
            <w:tcBorders>
              <w:bottom w:val="single" w:sz="4" w:space="0" w:color="auto"/>
            </w:tcBorders>
          </w:tcPr>
          <w:p w14:paraId="2E11DC85" w14:textId="77777777" w:rsidR="0005585D" w:rsidRDefault="0005585D" w:rsidP="0005585D">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Can the state demonstrate that </w:t>
            </w:r>
            <w:r w:rsidRPr="0005585D">
              <w:t xml:space="preserve">CDBG funds </w:t>
            </w:r>
            <w:r>
              <w:t>have</w:t>
            </w:r>
            <w:r w:rsidRPr="0005585D">
              <w:t xml:space="preserve"> not be used</w:t>
            </w:r>
            <w:r>
              <w:t xml:space="preserve"> to </w:t>
            </w:r>
            <w:r w:rsidRPr="0005585D">
              <w:rPr>
                <w:i/>
              </w:rPr>
              <w:t>directly assist</w:t>
            </w:r>
            <w:r>
              <w:t xml:space="preserve"> a business </w:t>
            </w:r>
            <w:r w:rsidRPr="0005585D">
              <w:t xml:space="preserve">in the relocation of a plant, facility, or </w:t>
            </w:r>
            <w:r w:rsidRPr="00731134">
              <w:rPr>
                <w:i/>
              </w:rPr>
              <w:t>operation</w:t>
            </w:r>
            <w:r w:rsidRPr="0005585D">
              <w:t xml:space="preserve"> from one </w:t>
            </w:r>
            <w:r w:rsidRPr="0005585D">
              <w:rPr>
                <w:i/>
              </w:rPr>
              <w:t>labor market area</w:t>
            </w:r>
            <w:r w:rsidRPr="0005585D">
              <w:t xml:space="preserve"> to another </w:t>
            </w:r>
            <w:r w:rsidRPr="0005585D">
              <w:rPr>
                <w:i/>
              </w:rPr>
              <w:t>labor market area</w:t>
            </w:r>
            <w:r w:rsidRPr="0005585D">
              <w:t xml:space="preserve"> if the relocation is likely to result in a </w:t>
            </w:r>
            <w:r w:rsidRPr="00731134">
              <w:rPr>
                <w:i/>
              </w:rPr>
              <w:t>significant loss of jobs</w:t>
            </w:r>
            <w:r w:rsidRPr="0005585D">
              <w:t xml:space="preserve"> in the </w:t>
            </w:r>
            <w:r w:rsidRPr="0005585D">
              <w:rPr>
                <w:i/>
              </w:rPr>
              <w:t>labor market area</w:t>
            </w:r>
            <w:r w:rsidRPr="0005585D">
              <w:t xml:space="preserve"> f</w:t>
            </w:r>
            <w:r>
              <w:t>rom which the relocation occurs?</w:t>
            </w:r>
          </w:p>
          <w:p w14:paraId="527F1B51" w14:textId="585F8F2A" w:rsidR="0005585D" w:rsidRDefault="00EF6649" w:rsidP="00EF6649">
            <w:pPr>
              <w:pStyle w:val="Level1"/>
              <w:numPr>
                <w:ilvl w:val="0"/>
                <w:numId w:val="0"/>
              </w:numPr>
              <w:tabs>
                <w:tab w:val="left" w:pos="720"/>
                <w:tab w:val="left" w:pos="1440"/>
                <w:tab w:val="left" w:pos="2160"/>
                <w:tab w:val="left" w:pos="2880"/>
                <w:tab w:val="left" w:pos="3600"/>
                <w:tab w:val="left" w:pos="5040"/>
                <w:tab w:val="left" w:pos="5760"/>
                <w:tab w:val="left" w:pos="6480"/>
              </w:tabs>
              <w:ind w:left="357"/>
            </w:pPr>
            <w:r>
              <w:rPr>
                <w:b/>
              </w:rPr>
              <w:t>NOTES</w:t>
            </w:r>
            <w:r w:rsidR="0005585D">
              <w:t>:</w:t>
            </w:r>
          </w:p>
          <w:p w14:paraId="7147C85E" w14:textId="15852B31" w:rsidR="00731134" w:rsidRDefault="0005585D" w:rsidP="00731134">
            <w:pPr>
              <w:pStyle w:val="Level1"/>
              <w:numPr>
                <w:ilvl w:val="0"/>
                <w:numId w:val="26"/>
              </w:numPr>
              <w:tabs>
                <w:tab w:val="left" w:pos="720"/>
                <w:tab w:val="left" w:pos="1440"/>
                <w:tab w:val="left" w:pos="2160"/>
                <w:tab w:val="left" w:pos="2880"/>
                <w:tab w:val="left" w:pos="3600"/>
                <w:tab w:val="left" w:pos="5040"/>
                <w:tab w:val="left" w:pos="5760"/>
                <w:tab w:val="left" w:pos="6480"/>
              </w:tabs>
            </w:pPr>
            <w:r>
              <w:t xml:space="preserve">The definition of </w:t>
            </w:r>
            <w:r w:rsidRPr="0005585D">
              <w:rPr>
                <w:i/>
              </w:rPr>
              <w:t>directly assist</w:t>
            </w:r>
            <w:r>
              <w:t xml:space="preserve"> relates to the provision of CDBG funds under an agreement between the business and the state, local government, subrecipient, or non-profit. </w:t>
            </w:r>
            <w:r w:rsidR="006056E7">
              <w:t xml:space="preserve"> </w:t>
            </w:r>
            <w:r>
              <w:t>The p</w:t>
            </w:r>
            <w:r w:rsidRPr="0005585D">
              <w:t>rovision of public facilities and indirect assistance that will provide benefit to multiple businesses does not fall under the definition of “directly assist,” unless it includes the provision of infrastructure to aid a specific business that is the subject of an agreement with the specific assisted business.</w:t>
            </w:r>
          </w:p>
          <w:p w14:paraId="69DEA519" w14:textId="661D9740" w:rsidR="0005585D" w:rsidRDefault="0005585D" w:rsidP="00731134">
            <w:pPr>
              <w:pStyle w:val="Level1"/>
              <w:numPr>
                <w:ilvl w:val="0"/>
                <w:numId w:val="26"/>
              </w:numPr>
              <w:tabs>
                <w:tab w:val="left" w:pos="720"/>
                <w:tab w:val="left" w:pos="1440"/>
                <w:tab w:val="left" w:pos="2160"/>
                <w:tab w:val="left" w:pos="2880"/>
                <w:tab w:val="left" w:pos="3600"/>
                <w:tab w:val="left" w:pos="5040"/>
                <w:tab w:val="left" w:pos="5760"/>
                <w:tab w:val="left" w:pos="6480"/>
              </w:tabs>
            </w:pPr>
            <w:r>
              <w:t xml:space="preserve">The </w:t>
            </w:r>
            <w:r w:rsidRPr="00731134">
              <w:rPr>
                <w:i/>
              </w:rPr>
              <w:t xml:space="preserve">labor market areas </w:t>
            </w:r>
            <w:r>
              <w:t>are defined by the Bureau of Labor Statistics</w:t>
            </w:r>
            <w:r w:rsidR="00731134">
              <w:t>.  These areas are non</w:t>
            </w:r>
            <w:r w:rsidR="001D5FB0">
              <w:t>-</w:t>
            </w:r>
            <w:r w:rsidR="00731134">
              <w:t>overlapping; and there are both metro and non-metro labor market areas.  The state may choose to combine only non-metro labor market areas to create a larger area; and, if so, the state is</w:t>
            </w:r>
            <w:r w:rsidR="00731134" w:rsidRPr="00731134">
              <w:t xml:space="preserve"> required to define or reaffirm prior definitions of </w:t>
            </w:r>
            <w:r w:rsidR="006056E7">
              <w:t>its</w:t>
            </w:r>
            <w:r w:rsidR="00731134" w:rsidRPr="00731134">
              <w:t xml:space="preserve"> </w:t>
            </w:r>
            <w:r w:rsidR="00731134">
              <w:t>combined labor market area</w:t>
            </w:r>
            <w:r w:rsidR="00731134" w:rsidRPr="00731134">
              <w:t>s on an annual basis and retain records to substantiate such areas prior to any business relocation that would be impacted by this rule.</w:t>
            </w:r>
          </w:p>
          <w:p w14:paraId="1D709FF4" w14:textId="77777777" w:rsidR="00731134" w:rsidRDefault="00731134" w:rsidP="00731134">
            <w:pPr>
              <w:pStyle w:val="Level1"/>
              <w:numPr>
                <w:ilvl w:val="0"/>
                <w:numId w:val="26"/>
              </w:numPr>
              <w:tabs>
                <w:tab w:val="left" w:pos="720"/>
                <w:tab w:val="left" w:pos="1440"/>
                <w:tab w:val="left" w:pos="2160"/>
                <w:tab w:val="left" w:pos="2880"/>
                <w:tab w:val="left" w:pos="3600"/>
                <w:tab w:val="left" w:pos="5040"/>
                <w:tab w:val="left" w:pos="5760"/>
                <w:tab w:val="left" w:pos="6480"/>
              </w:tabs>
            </w:pPr>
            <w:r>
              <w:t xml:space="preserve">The </w:t>
            </w:r>
            <w:r>
              <w:rPr>
                <w:i/>
              </w:rPr>
              <w:t xml:space="preserve">operation </w:t>
            </w:r>
            <w:r w:rsidRPr="00731134">
              <w:t>includes, but is not limited to, any equipment, employment opportunity, production capacity, or product line of the business.</w:t>
            </w:r>
          </w:p>
          <w:p w14:paraId="04B50E63" w14:textId="77777777" w:rsidR="00731134" w:rsidRDefault="00731134" w:rsidP="00731134">
            <w:pPr>
              <w:pStyle w:val="Level1"/>
              <w:numPr>
                <w:ilvl w:val="0"/>
                <w:numId w:val="26"/>
              </w:numPr>
              <w:tabs>
                <w:tab w:val="left" w:pos="720"/>
                <w:tab w:val="left" w:pos="1440"/>
                <w:tab w:val="left" w:pos="2160"/>
                <w:tab w:val="left" w:pos="2880"/>
                <w:tab w:val="left" w:pos="3600"/>
                <w:tab w:val="left" w:pos="5040"/>
                <w:tab w:val="left" w:pos="5760"/>
                <w:tab w:val="left" w:pos="6480"/>
              </w:tabs>
            </w:pPr>
            <w:r>
              <w:t>A s</w:t>
            </w:r>
            <w:r w:rsidRPr="00731134">
              <w:rPr>
                <w:i/>
              </w:rPr>
              <w:t xml:space="preserve">ignificant </w:t>
            </w:r>
            <w:r w:rsidRPr="007A3A21">
              <w:t>loss of</w:t>
            </w:r>
            <w:r w:rsidRPr="00731134">
              <w:rPr>
                <w:i/>
              </w:rPr>
              <w:t xml:space="preserve"> </w:t>
            </w:r>
            <w:r w:rsidRPr="00731134">
              <w:t>jobs</w:t>
            </w:r>
            <w:r>
              <w:t xml:space="preserve"> occurs if the number of jobs to be lost in the labor market area in which the affected business is currently located is: </w:t>
            </w:r>
          </w:p>
          <w:p w14:paraId="30F5AF07" w14:textId="77777777" w:rsidR="00731134" w:rsidRDefault="00731134" w:rsidP="00731134">
            <w:pPr>
              <w:pStyle w:val="Level1"/>
              <w:numPr>
                <w:ilvl w:val="1"/>
                <w:numId w:val="26"/>
              </w:numPr>
              <w:tabs>
                <w:tab w:val="left" w:pos="720"/>
                <w:tab w:val="left" w:pos="1440"/>
                <w:tab w:val="left" w:pos="2160"/>
                <w:tab w:val="left" w:pos="2880"/>
                <w:tab w:val="left" w:pos="3600"/>
                <w:tab w:val="left" w:pos="5040"/>
                <w:tab w:val="left" w:pos="5760"/>
                <w:tab w:val="left" w:pos="6480"/>
              </w:tabs>
            </w:pPr>
            <w:r>
              <w:t xml:space="preserve">Equal to or greater than one-tenth of one percent of the total number of persons in the labor force of that labor market area; or </w:t>
            </w:r>
          </w:p>
          <w:p w14:paraId="5C4868D2" w14:textId="77777777" w:rsidR="007A3A21" w:rsidRDefault="00731134" w:rsidP="00731134">
            <w:pPr>
              <w:pStyle w:val="Level1"/>
              <w:numPr>
                <w:ilvl w:val="1"/>
                <w:numId w:val="26"/>
              </w:numPr>
              <w:tabs>
                <w:tab w:val="left" w:pos="720"/>
                <w:tab w:val="left" w:pos="1440"/>
                <w:tab w:val="left" w:pos="2160"/>
                <w:tab w:val="left" w:pos="2880"/>
                <w:tab w:val="left" w:pos="3600"/>
                <w:tab w:val="left" w:pos="5040"/>
                <w:tab w:val="left" w:pos="5760"/>
                <w:tab w:val="left" w:pos="6480"/>
              </w:tabs>
            </w:pPr>
            <w:r>
              <w:t xml:space="preserve">In all cases, a loss of 500 or more jobs. </w:t>
            </w:r>
          </w:p>
          <w:p w14:paraId="60EA32DA" w14:textId="77777777" w:rsidR="00731134" w:rsidRDefault="00731134" w:rsidP="00731134">
            <w:pPr>
              <w:pStyle w:val="Level1"/>
              <w:numPr>
                <w:ilvl w:val="1"/>
                <w:numId w:val="26"/>
              </w:numPr>
              <w:tabs>
                <w:tab w:val="left" w:pos="720"/>
                <w:tab w:val="left" w:pos="1440"/>
                <w:tab w:val="left" w:pos="2160"/>
                <w:tab w:val="left" w:pos="2880"/>
                <w:tab w:val="left" w:pos="3600"/>
                <w:tab w:val="left" w:pos="5040"/>
                <w:tab w:val="left" w:pos="5760"/>
                <w:tab w:val="left" w:pos="6480"/>
              </w:tabs>
            </w:pPr>
            <w:r>
              <w:t>Notwithstanding the aforementioned, a loss of 25 jobs or fewer does not constitute a significant loss of jobs.</w:t>
            </w:r>
          </w:p>
          <w:p w14:paraId="13ADCAFC" w14:textId="77777777" w:rsidR="0005585D" w:rsidRDefault="007A3A21" w:rsidP="007A3A21">
            <w:pPr>
              <w:pStyle w:val="Level1"/>
              <w:numPr>
                <w:ilvl w:val="0"/>
                <w:numId w:val="26"/>
              </w:numPr>
              <w:tabs>
                <w:tab w:val="left" w:pos="720"/>
                <w:tab w:val="left" w:pos="1440"/>
                <w:tab w:val="left" w:pos="2160"/>
                <w:tab w:val="left" w:pos="2880"/>
                <w:tab w:val="left" w:pos="3600"/>
                <w:tab w:val="left" w:pos="5040"/>
                <w:tab w:val="left" w:pos="5760"/>
                <w:tab w:val="left" w:pos="6480"/>
              </w:tabs>
            </w:pPr>
            <w:r>
              <w:t xml:space="preserve">There is a </w:t>
            </w:r>
            <w:r>
              <w:rPr>
                <w:i/>
              </w:rPr>
              <w:t xml:space="preserve">loss of jobs </w:t>
            </w:r>
            <w:r w:rsidR="00731134">
              <w:t xml:space="preserve">if the job is relocated within three years from the date the assistance is provided to the business or the time period within which jobs are to be created as specified by the agreement </w:t>
            </w:r>
            <w:r w:rsidR="00731134">
              <w:lastRenderedPageBreak/>
              <w:t>among the business, the recipient, and the state (as applicable) if it is longer than three years.</w:t>
            </w:r>
          </w:p>
          <w:p w14:paraId="74BBE928" w14:textId="205017EF" w:rsidR="007A3A21" w:rsidRDefault="007A3A21" w:rsidP="00EF6649">
            <w:pPr>
              <w:pStyle w:val="Level1"/>
              <w:numPr>
                <w:ilvl w:val="0"/>
                <w:numId w:val="0"/>
              </w:numPr>
              <w:tabs>
                <w:tab w:val="left" w:pos="720"/>
                <w:tab w:val="left" w:pos="1440"/>
                <w:tab w:val="left" w:pos="2160"/>
                <w:tab w:val="left" w:pos="2880"/>
                <w:tab w:val="left" w:pos="3600"/>
                <w:tab w:val="left" w:pos="5040"/>
                <w:tab w:val="left" w:pos="5760"/>
                <w:tab w:val="left" w:pos="6480"/>
              </w:tabs>
              <w:ind w:left="357"/>
              <w:rPr>
                <w:b/>
              </w:rPr>
            </w:pPr>
            <w:r>
              <w:rPr>
                <w:b/>
              </w:rPr>
              <w:t>N</w:t>
            </w:r>
            <w:r w:rsidR="00EF6649">
              <w:rPr>
                <w:b/>
              </w:rPr>
              <w:t>OTE</w:t>
            </w:r>
            <w:r>
              <w:rPr>
                <w:b/>
              </w:rPr>
              <w:t>:</w:t>
            </w:r>
          </w:p>
          <w:p w14:paraId="67EC8A68" w14:textId="77777777" w:rsidR="007A3A21" w:rsidRDefault="007A3A21" w:rsidP="007A3A21">
            <w:pPr>
              <w:pStyle w:val="Level1"/>
              <w:numPr>
                <w:ilvl w:val="0"/>
                <w:numId w:val="0"/>
              </w:numPr>
              <w:tabs>
                <w:tab w:val="left" w:pos="720"/>
                <w:tab w:val="left" w:pos="1440"/>
                <w:tab w:val="left" w:pos="2160"/>
                <w:tab w:val="left" w:pos="2880"/>
                <w:tab w:val="left" w:pos="3600"/>
                <w:tab w:val="left" w:pos="5040"/>
                <w:tab w:val="left" w:pos="5760"/>
                <w:tab w:val="left" w:pos="6480"/>
              </w:tabs>
              <w:ind w:left="720"/>
            </w:pPr>
            <w:r>
              <w:t>This does not apply to:</w:t>
            </w:r>
          </w:p>
          <w:p w14:paraId="7886A0C1" w14:textId="77777777" w:rsidR="007A3A21" w:rsidRDefault="007A3A21" w:rsidP="007A3A21">
            <w:pPr>
              <w:pStyle w:val="Level1"/>
              <w:numPr>
                <w:ilvl w:val="0"/>
                <w:numId w:val="27"/>
              </w:numPr>
              <w:tabs>
                <w:tab w:val="left" w:pos="720"/>
                <w:tab w:val="left" w:pos="1440"/>
                <w:tab w:val="left" w:pos="2160"/>
                <w:tab w:val="left" w:pos="2880"/>
                <w:tab w:val="left" w:pos="3600"/>
                <w:tab w:val="left" w:pos="5040"/>
                <w:tab w:val="left" w:pos="5760"/>
                <w:tab w:val="left" w:pos="6480"/>
              </w:tabs>
            </w:pPr>
            <w:r>
              <w:t>Businesses relocated under URA due to CDBG-assisted activities,</w:t>
            </w:r>
          </w:p>
          <w:p w14:paraId="5FD1F84F" w14:textId="77777777" w:rsidR="007A3A21" w:rsidRDefault="007A3A21" w:rsidP="007A3A21">
            <w:pPr>
              <w:pStyle w:val="Level1"/>
              <w:numPr>
                <w:ilvl w:val="0"/>
                <w:numId w:val="27"/>
              </w:numPr>
              <w:tabs>
                <w:tab w:val="left" w:pos="720"/>
                <w:tab w:val="left" w:pos="1440"/>
                <w:tab w:val="left" w:pos="2160"/>
                <w:tab w:val="left" w:pos="2880"/>
                <w:tab w:val="left" w:pos="3600"/>
                <w:tab w:val="left" w:pos="5040"/>
                <w:tab w:val="left" w:pos="5760"/>
                <w:tab w:val="left" w:pos="6480"/>
              </w:tabs>
            </w:pPr>
            <w:r>
              <w:t>Microenterprises, or</w:t>
            </w:r>
          </w:p>
          <w:p w14:paraId="152FD3A1" w14:textId="5B02E695" w:rsidR="007A3A21" w:rsidRPr="007A3A21" w:rsidRDefault="007A3A21" w:rsidP="007A3A21">
            <w:pPr>
              <w:pStyle w:val="Level1"/>
              <w:numPr>
                <w:ilvl w:val="0"/>
                <w:numId w:val="27"/>
              </w:numPr>
              <w:tabs>
                <w:tab w:val="left" w:pos="720"/>
                <w:tab w:val="left" w:pos="1440"/>
                <w:tab w:val="left" w:pos="2160"/>
                <w:tab w:val="left" w:pos="2880"/>
                <w:tab w:val="left" w:pos="3600"/>
                <w:tab w:val="left" w:pos="5040"/>
                <w:tab w:val="left" w:pos="5760"/>
                <w:tab w:val="left" w:pos="6480"/>
              </w:tabs>
            </w:pPr>
            <w:r>
              <w:t>Arms-length transactions</w:t>
            </w:r>
            <w:r w:rsidR="00307349">
              <w:t>.</w:t>
            </w:r>
          </w:p>
          <w:p w14:paraId="51121B0B"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570.482(h)</w:t>
            </w:r>
            <w:r w:rsidR="007A3A21">
              <w:t>(1)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585D" w14:paraId="601ED495" w14:textId="77777777" w:rsidTr="00CD24A5">
              <w:trPr>
                <w:trHeight w:val="170"/>
              </w:trPr>
              <w:tc>
                <w:tcPr>
                  <w:tcW w:w="425" w:type="dxa"/>
                </w:tcPr>
                <w:p w14:paraId="3EA4544E"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41430FF9"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44C8A2EA"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05585D" w14:paraId="4A36FE59" w14:textId="77777777" w:rsidTr="00CD24A5">
              <w:trPr>
                <w:trHeight w:val="225"/>
              </w:trPr>
              <w:tc>
                <w:tcPr>
                  <w:tcW w:w="425" w:type="dxa"/>
                </w:tcPr>
                <w:p w14:paraId="19CE2F59"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FB2D4B"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05666B"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C87041"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585D" w14:paraId="3566068C" w14:textId="77777777" w:rsidTr="00CD24A5">
        <w:trPr>
          <w:cantSplit/>
        </w:trPr>
        <w:tc>
          <w:tcPr>
            <w:tcW w:w="9010" w:type="dxa"/>
            <w:gridSpan w:val="2"/>
            <w:tcBorders>
              <w:bottom w:val="nil"/>
            </w:tcBorders>
          </w:tcPr>
          <w:p w14:paraId="7B91240E"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212A72"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85D" w14:paraId="3125703B" w14:textId="77777777" w:rsidTr="00CD24A5">
        <w:trPr>
          <w:cantSplit/>
        </w:trPr>
        <w:tc>
          <w:tcPr>
            <w:tcW w:w="9010" w:type="dxa"/>
            <w:gridSpan w:val="2"/>
            <w:tcBorders>
              <w:top w:val="nil"/>
            </w:tcBorders>
          </w:tcPr>
          <w:p w14:paraId="2615E601"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19203FF" w14:textId="33DB05B5" w:rsidR="00312ADE" w:rsidRPr="00643E32" w:rsidRDefault="006C74CC">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r w:rsidR="00363821">
        <w:rPr>
          <w:caps/>
        </w:rPr>
        <w:t>5</w:t>
      </w:r>
      <w:r w:rsidR="00643E32" w:rsidRPr="00643E32">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585D" w14:paraId="1DDA1E25" w14:textId="77777777" w:rsidTr="00CD24A5">
        <w:trPr>
          <w:trHeight w:val="773"/>
        </w:trPr>
        <w:tc>
          <w:tcPr>
            <w:tcW w:w="7385" w:type="dxa"/>
            <w:tcBorders>
              <w:bottom w:val="single" w:sz="4" w:space="0" w:color="auto"/>
            </w:tcBorders>
          </w:tcPr>
          <w:p w14:paraId="49B025E7" w14:textId="77777777" w:rsidR="00643E32"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Can the state demonstrate </w:t>
            </w:r>
            <w:r w:rsidR="00643E32">
              <w:t>that b</w:t>
            </w:r>
            <w:r w:rsidR="00643E32" w:rsidRPr="00643E32">
              <w:t>efore directly assisting a business with CDBG funds, the recipient,</w:t>
            </w:r>
            <w:r w:rsidR="00643E32">
              <w:t xml:space="preserve"> the</w:t>
            </w:r>
            <w:r w:rsidR="00643E32" w:rsidRPr="00643E32">
              <w:t xml:space="preserve"> subrecipient, or (in the case of any activity carried out pursuant to 105(a)(15)) </w:t>
            </w:r>
            <w:r w:rsidR="00643E32">
              <w:t xml:space="preserve">the </w:t>
            </w:r>
            <w:r w:rsidR="00643E32" w:rsidRPr="00643E32">
              <w:t>nonprofit entity shall sign a written agreement with the assisted business</w:t>
            </w:r>
            <w:r w:rsidR="00643E32">
              <w:t>, including:</w:t>
            </w:r>
          </w:p>
          <w:p w14:paraId="05AAE7B6" w14:textId="282C5F6E" w:rsidR="00643E32" w:rsidRDefault="00643E32" w:rsidP="00643E32">
            <w:pPr>
              <w:pStyle w:val="Level1"/>
              <w:numPr>
                <w:ilvl w:val="0"/>
                <w:numId w:val="28"/>
              </w:numPr>
              <w:tabs>
                <w:tab w:val="left" w:pos="720"/>
                <w:tab w:val="left" w:pos="1440"/>
                <w:tab w:val="left" w:pos="2160"/>
                <w:tab w:val="left" w:pos="2880"/>
                <w:tab w:val="left" w:pos="3600"/>
                <w:tab w:val="left" w:pos="5040"/>
                <w:tab w:val="left" w:pos="5760"/>
                <w:tab w:val="left" w:pos="6480"/>
              </w:tabs>
            </w:pPr>
            <w:r>
              <w:t>a statement from the assisted business as to whether the assisted activity will resul</w:t>
            </w:r>
            <w:r w:rsidR="001C42CC">
              <w:t>t in any covered job relocation</w:t>
            </w:r>
            <w:r>
              <w:t xml:space="preserve"> and</w:t>
            </w:r>
            <w:r w:rsidR="001C42CC">
              <w:t>,</w:t>
            </w:r>
            <w:r>
              <w:t xml:space="preserve"> if so, the number of jobs;</w:t>
            </w:r>
          </w:p>
          <w:p w14:paraId="0887EDF6" w14:textId="77777777" w:rsidR="00643E32" w:rsidRDefault="00643E32" w:rsidP="00643E32">
            <w:pPr>
              <w:pStyle w:val="Level1"/>
              <w:numPr>
                <w:ilvl w:val="0"/>
                <w:numId w:val="28"/>
              </w:numPr>
              <w:tabs>
                <w:tab w:val="left" w:pos="720"/>
                <w:tab w:val="left" w:pos="1440"/>
                <w:tab w:val="left" w:pos="2160"/>
                <w:tab w:val="left" w:pos="2880"/>
                <w:tab w:val="left" w:pos="3600"/>
                <w:tab w:val="left" w:pos="5040"/>
                <w:tab w:val="left" w:pos="5760"/>
                <w:tab w:val="left" w:pos="6480"/>
              </w:tabs>
            </w:pPr>
            <w:r>
              <w:t>if the assistance will not result in a covered job relocation, the assisted business shall certify that neither it, nor any of its subsidiaries, has plans to relocate jobs at the time the agreement is signed that would result in a significant job loss; and</w:t>
            </w:r>
          </w:p>
          <w:p w14:paraId="61C0BCB9" w14:textId="77777777" w:rsidR="0005585D" w:rsidRDefault="00643E32" w:rsidP="00643E32">
            <w:pPr>
              <w:pStyle w:val="Level1"/>
              <w:numPr>
                <w:ilvl w:val="0"/>
                <w:numId w:val="28"/>
              </w:numPr>
              <w:tabs>
                <w:tab w:val="left" w:pos="720"/>
                <w:tab w:val="left" w:pos="1440"/>
                <w:tab w:val="left" w:pos="2160"/>
                <w:tab w:val="left" w:pos="2880"/>
                <w:tab w:val="left" w:pos="3600"/>
                <w:tab w:val="left" w:pos="5040"/>
                <w:tab w:val="left" w:pos="5760"/>
                <w:tab w:val="left" w:pos="6480"/>
              </w:tabs>
            </w:pPr>
            <w:r>
              <w:t>a provision for reimbursement to the recipient of any assistance provided to, or expended on behalf of, the business in the event that assistance results in a covered job relocation?</w:t>
            </w:r>
          </w:p>
          <w:p w14:paraId="50F69BEA"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t>[24 CFR 570.482(h)</w:t>
            </w:r>
            <w:r w:rsidR="00643E32">
              <w:t>(3)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585D" w14:paraId="47484543" w14:textId="77777777" w:rsidTr="00CD24A5">
              <w:trPr>
                <w:trHeight w:val="170"/>
              </w:trPr>
              <w:tc>
                <w:tcPr>
                  <w:tcW w:w="425" w:type="dxa"/>
                </w:tcPr>
                <w:p w14:paraId="1FC83FEB"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576" w:type="dxa"/>
                </w:tcPr>
                <w:p w14:paraId="6048E107"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06BBD">
                    <w:fldChar w:fldCharType="separate"/>
                  </w:r>
                  <w:r>
                    <w:fldChar w:fldCharType="end"/>
                  </w:r>
                </w:p>
              </w:tc>
              <w:tc>
                <w:tcPr>
                  <w:tcW w:w="606" w:type="dxa"/>
                </w:tcPr>
                <w:p w14:paraId="66EDAE65"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06BBD">
                    <w:fldChar w:fldCharType="separate"/>
                  </w:r>
                  <w:r>
                    <w:fldChar w:fldCharType="end"/>
                  </w:r>
                </w:p>
              </w:tc>
            </w:tr>
            <w:tr w:rsidR="0005585D" w14:paraId="2CAC99FB" w14:textId="77777777" w:rsidTr="00CD24A5">
              <w:trPr>
                <w:trHeight w:val="225"/>
              </w:trPr>
              <w:tc>
                <w:tcPr>
                  <w:tcW w:w="425" w:type="dxa"/>
                </w:tcPr>
                <w:p w14:paraId="3A95FCBF"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0E0A53"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AECAF2"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9BF385"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585D" w14:paraId="2723D9D4" w14:textId="77777777" w:rsidTr="00CD24A5">
        <w:trPr>
          <w:cantSplit/>
        </w:trPr>
        <w:tc>
          <w:tcPr>
            <w:tcW w:w="9010" w:type="dxa"/>
            <w:gridSpan w:val="2"/>
            <w:tcBorders>
              <w:bottom w:val="nil"/>
            </w:tcBorders>
          </w:tcPr>
          <w:p w14:paraId="53C32969"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18954A"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85D" w14:paraId="2F128532" w14:textId="77777777" w:rsidTr="00CD24A5">
        <w:trPr>
          <w:cantSplit/>
        </w:trPr>
        <w:tc>
          <w:tcPr>
            <w:tcW w:w="9010" w:type="dxa"/>
            <w:gridSpan w:val="2"/>
            <w:tcBorders>
              <w:top w:val="nil"/>
            </w:tcBorders>
          </w:tcPr>
          <w:p w14:paraId="2568585C" w14:textId="77777777" w:rsidR="0005585D" w:rsidRDefault="0005585D" w:rsidP="00CD24A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48CA118" w14:textId="354505DB" w:rsidR="00B0147D" w:rsidRDefault="00B0147D">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33FE7C2D" w14:textId="77777777" w:rsidR="00B0147D" w:rsidRDefault="00B0147D">
      <w:pPr>
        <w:rPr>
          <w:caps/>
          <w:u w:val="single"/>
        </w:rPr>
      </w:pPr>
      <w:r>
        <w:rPr>
          <w:caps/>
          <w:u w:val="single"/>
        </w:rPr>
        <w:br w:type="page"/>
      </w:r>
    </w:p>
    <w:p w14:paraId="20A356C8" w14:textId="77777777" w:rsidR="00312ADE" w:rsidRDefault="00312ADE">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64EB10C4" w14:textId="2791EE80" w:rsidR="002B5230" w:rsidRPr="00D71A5E"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caps/>
          <w:u w:val="single"/>
        </w:rPr>
      </w:pPr>
      <w:r w:rsidRPr="00D71A5E">
        <w:rPr>
          <w:b/>
          <w:caps/>
          <w:u w:val="single"/>
        </w:rPr>
        <w:t xml:space="preserve">Attachment </w:t>
      </w:r>
      <w:r w:rsidR="00E85E26" w:rsidRPr="00D71A5E">
        <w:rPr>
          <w:b/>
          <w:caps/>
          <w:u w:val="single"/>
        </w:rPr>
        <w:t>1</w:t>
      </w:r>
      <w:r w:rsidRPr="00D71A5E">
        <w:rPr>
          <w:b/>
          <w:caps/>
          <w:u w:val="single"/>
        </w:rPr>
        <w:t xml:space="preserve">: </w:t>
      </w:r>
      <w:r w:rsidR="00D71A5E">
        <w:rPr>
          <w:b/>
          <w:caps/>
          <w:u w:val="single"/>
        </w:rPr>
        <w:t xml:space="preserve"> </w:t>
      </w:r>
      <w:r w:rsidRPr="00D71A5E">
        <w:rPr>
          <w:b/>
          <w:caps/>
          <w:u w:val="single"/>
        </w:rPr>
        <w:t>Important national interest activities</w:t>
      </w:r>
    </w:p>
    <w:p w14:paraId="28EF2D4F" w14:textId="77777777" w:rsidR="002B5230" w:rsidRPr="00D71A5E"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rPr>
          <w:b/>
          <w:caps/>
          <w:u w:val="single"/>
        </w:rPr>
      </w:pPr>
    </w:p>
    <w:p w14:paraId="7AA9FE12" w14:textId="77777777" w:rsidR="002B5230"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6684F897" w14:textId="77777777" w:rsidR="002B5230"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pPr>
      <w:r>
        <w:t>Special exceptions apply to activities of “important national interest.”</w:t>
      </w:r>
    </w:p>
    <w:p w14:paraId="1641A308" w14:textId="77777777" w:rsidR="002B5230"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F182C24" w14:textId="23FE53FA" w:rsidR="002B5230" w:rsidRDefault="002B5230" w:rsidP="002B5230">
      <w:pPr>
        <w:pStyle w:val="Level1"/>
        <w:numPr>
          <w:ilvl w:val="0"/>
          <w:numId w:val="17"/>
        </w:numPr>
        <w:tabs>
          <w:tab w:val="left" w:pos="720"/>
          <w:tab w:val="left" w:pos="1440"/>
          <w:tab w:val="left" w:pos="2160"/>
          <w:tab w:val="left" w:pos="2880"/>
          <w:tab w:val="left" w:pos="3600"/>
          <w:tab w:val="left" w:pos="5040"/>
          <w:tab w:val="left" w:pos="5760"/>
          <w:tab w:val="left" w:pos="6480"/>
        </w:tabs>
      </w:pPr>
      <w:r>
        <w:t>The 51% LMJ requirement may be determined in the aggregate for all such activities for which</w:t>
      </w:r>
      <w:r w:rsidRPr="00870D66">
        <w:t xml:space="preserve"> </w:t>
      </w:r>
      <w:r>
        <w:t>CDBG funds where obligated</w:t>
      </w:r>
      <w:r w:rsidR="00FC69A4">
        <w:t xml:space="preserve"> during</w:t>
      </w:r>
      <w:r>
        <w:t xml:space="preserve"> </w:t>
      </w:r>
      <w:r w:rsidRPr="00870D66">
        <w:t>any one-year period</w:t>
      </w:r>
      <w:r w:rsidR="001C42CC">
        <w:t xml:space="preserve"> [s</w:t>
      </w:r>
      <w:r>
        <w:t>ee Exhibit Question #6].</w:t>
      </w:r>
    </w:p>
    <w:p w14:paraId="0D6250CD" w14:textId="77777777" w:rsidR="002B5230"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ind w:left="720"/>
      </w:pPr>
    </w:p>
    <w:p w14:paraId="0FC2755C" w14:textId="77777777" w:rsidR="002B5230" w:rsidRDefault="002B5230" w:rsidP="002B5230">
      <w:pPr>
        <w:pStyle w:val="Level1"/>
        <w:numPr>
          <w:ilvl w:val="0"/>
          <w:numId w:val="17"/>
        </w:numPr>
        <w:tabs>
          <w:tab w:val="left" w:pos="720"/>
          <w:tab w:val="left" w:pos="1440"/>
          <w:tab w:val="left" w:pos="2160"/>
          <w:tab w:val="left" w:pos="2880"/>
          <w:tab w:val="left" w:pos="3600"/>
          <w:tab w:val="left" w:pos="5040"/>
          <w:tab w:val="left" w:pos="5760"/>
          <w:tab w:val="left" w:pos="6480"/>
        </w:tabs>
      </w:pPr>
      <w:r>
        <w:t xml:space="preserve">The grantee may also choose to exclude such activities from the aggregate public benefit standard [see Exhibit Question #13]. </w:t>
      </w:r>
    </w:p>
    <w:p w14:paraId="321CF655" w14:textId="77777777" w:rsidR="002B5230" w:rsidRDefault="002B5230" w:rsidP="002B5230">
      <w:pPr>
        <w:pStyle w:val="ListParagraph"/>
      </w:pPr>
    </w:p>
    <w:p w14:paraId="1C22DF4A" w14:textId="77777777" w:rsidR="002B5230" w:rsidRDefault="002B5230" w:rsidP="002B5230">
      <w:pPr>
        <w:pStyle w:val="Level1"/>
        <w:numPr>
          <w:ilvl w:val="0"/>
          <w:numId w:val="17"/>
        </w:numPr>
        <w:tabs>
          <w:tab w:val="left" w:pos="720"/>
          <w:tab w:val="left" w:pos="1440"/>
          <w:tab w:val="left" w:pos="2160"/>
          <w:tab w:val="left" w:pos="2880"/>
          <w:tab w:val="left" w:pos="3600"/>
          <w:tab w:val="left" w:pos="5040"/>
          <w:tab w:val="left" w:pos="5760"/>
          <w:tab w:val="left" w:pos="6480"/>
        </w:tabs>
      </w:pPr>
      <w:r>
        <w:t xml:space="preserve">Also, if they are carried out by a CDFI or as part of a community revitalization strategy, these activities may qualify as either LMA or as LMJ [24 CFR 570.482(f)(3)(v)]. </w:t>
      </w:r>
    </w:p>
    <w:p w14:paraId="00DCED82" w14:textId="77777777" w:rsidR="002B5230" w:rsidRDefault="002B5230" w:rsidP="002B5230">
      <w:pPr>
        <w:pStyle w:val="ListParagraph"/>
      </w:pPr>
    </w:p>
    <w:p w14:paraId="36903C9D" w14:textId="4860AC1F" w:rsidR="002B5230" w:rsidRDefault="002B5230" w:rsidP="002B5230">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 The important nation</w:t>
      </w:r>
      <w:r w:rsidR="00AB23D1">
        <w:t>al</w:t>
      </w:r>
      <w:r>
        <w:t xml:space="preserve"> interest activities include those:</w:t>
      </w:r>
    </w:p>
    <w:p w14:paraId="56722934"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Exclusively for the unemployed;</w:t>
      </w:r>
    </w:p>
    <w:p w14:paraId="74A390D8" w14:textId="191DD582"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 xml:space="preserve">Exclusively for participants in any programs under the Jobs Training Partnership Act (JTPA), </w:t>
      </w:r>
      <w:r w:rsidR="00540013">
        <w:t>or Temporary Assistance for Needy Families (TANF);</w:t>
      </w:r>
    </w:p>
    <w:p w14:paraId="41F8B052"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provide</w:t>
      </w:r>
      <w:r w:rsidRPr="00202DDF">
        <w:t xml:space="preserve"> jobs predominantly for</w:t>
      </w:r>
      <w:r>
        <w:t>:</w:t>
      </w:r>
    </w:p>
    <w:p w14:paraId="7C910B62" w14:textId="77777777" w:rsidR="002B5230" w:rsidRDefault="002B5230" w:rsidP="002B5230">
      <w:pPr>
        <w:pStyle w:val="Level1"/>
        <w:numPr>
          <w:ilvl w:val="1"/>
          <w:numId w:val="21"/>
        </w:numPr>
        <w:tabs>
          <w:tab w:val="left" w:pos="720"/>
          <w:tab w:val="left" w:pos="1440"/>
          <w:tab w:val="left" w:pos="2160"/>
          <w:tab w:val="left" w:pos="2880"/>
          <w:tab w:val="left" w:pos="3600"/>
          <w:tab w:val="left" w:pos="5040"/>
          <w:tab w:val="left" w:pos="5760"/>
          <w:tab w:val="left" w:pos="6480"/>
        </w:tabs>
      </w:pPr>
      <w:r w:rsidRPr="00202DDF">
        <w:t>residents of P</w:t>
      </w:r>
      <w:r>
        <w:t>IH units,</w:t>
      </w:r>
    </w:p>
    <w:p w14:paraId="636EA762" w14:textId="77777777" w:rsidR="002B5230" w:rsidRDefault="002B5230" w:rsidP="002B5230">
      <w:pPr>
        <w:pStyle w:val="Level1"/>
        <w:numPr>
          <w:ilvl w:val="1"/>
          <w:numId w:val="21"/>
        </w:numPr>
        <w:tabs>
          <w:tab w:val="left" w:pos="720"/>
          <w:tab w:val="left" w:pos="1440"/>
          <w:tab w:val="left" w:pos="2160"/>
          <w:tab w:val="left" w:pos="2880"/>
          <w:tab w:val="left" w:pos="3600"/>
          <w:tab w:val="left" w:pos="5040"/>
          <w:tab w:val="left" w:pos="5760"/>
          <w:tab w:val="left" w:pos="6480"/>
        </w:tabs>
      </w:pPr>
      <w:r w:rsidRPr="00202DDF">
        <w:t>homeless persons</w:t>
      </w:r>
      <w:r>
        <w:t>;</w:t>
      </w:r>
    </w:p>
    <w:p w14:paraId="27185350" w14:textId="77777777" w:rsidR="002B5230" w:rsidRDefault="002B5230" w:rsidP="002B5230">
      <w:pPr>
        <w:pStyle w:val="Level1"/>
        <w:numPr>
          <w:ilvl w:val="1"/>
          <w:numId w:val="21"/>
        </w:numPr>
        <w:tabs>
          <w:tab w:val="left" w:pos="720"/>
          <w:tab w:val="left" w:pos="1440"/>
          <w:tab w:val="left" w:pos="2160"/>
          <w:tab w:val="left" w:pos="2880"/>
          <w:tab w:val="left" w:pos="3600"/>
          <w:tab w:val="left" w:pos="5040"/>
          <w:tab w:val="left" w:pos="5760"/>
          <w:tab w:val="left" w:pos="6480"/>
        </w:tabs>
      </w:pPr>
      <w:r>
        <w:t>low-skilled, LMI</w:t>
      </w:r>
      <w:r w:rsidRPr="00202DDF">
        <w:t xml:space="preserve"> persons, where the business agrees to provide clear opportunities for promotion and economic advancement, such as th</w:t>
      </w:r>
      <w:r>
        <w:t>rough the provision of training; or</w:t>
      </w:r>
    </w:p>
    <w:p w14:paraId="6B40EF70" w14:textId="684D8A99" w:rsidR="002B5230" w:rsidRDefault="002B5230" w:rsidP="002B5230">
      <w:pPr>
        <w:pStyle w:val="Level1"/>
        <w:numPr>
          <w:ilvl w:val="1"/>
          <w:numId w:val="21"/>
        </w:numPr>
        <w:tabs>
          <w:tab w:val="left" w:pos="720"/>
          <w:tab w:val="left" w:pos="1440"/>
          <w:tab w:val="left" w:pos="2160"/>
          <w:tab w:val="left" w:pos="2880"/>
          <w:tab w:val="left" w:pos="3600"/>
          <w:tab w:val="left" w:pos="5040"/>
          <w:tab w:val="left" w:pos="5760"/>
          <w:tab w:val="left" w:pos="6480"/>
        </w:tabs>
      </w:pPr>
      <w:r w:rsidRPr="00202DDF">
        <w:t>persons</w:t>
      </w:r>
      <w:r w:rsidR="00FC69A4">
        <w:t xml:space="preserve"> residing within a census tract</w:t>
      </w:r>
      <w:r w:rsidRPr="00202DDF">
        <w:t xml:space="preserve"> that has at least 20 percent of its residents who are in poverty;</w:t>
      </w:r>
    </w:p>
    <w:p w14:paraId="352E918D" w14:textId="5CBF88BC"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 xml:space="preserve">To provide assistance </w:t>
      </w:r>
      <w:r w:rsidR="00AB23D1">
        <w:t xml:space="preserve">to </w:t>
      </w:r>
      <w:r>
        <w:t>a business that operates</w:t>
      </w:r>
      <w:r w:rsidRPr="00202DDF">
        <w:t xml:space="preserve"> within a census tract </w:t>
      </w:r>
      <w:r>
        <w:t xml:space="preserve">that has at least 20% </w:t>
      </w:r>
      <w:r w:rsidRPr="00202DDF">
        <w:t>poverty;</w:t>
      </w:r>
    </w:p>
    <w:p w14:paraId="56929D6C" w14:textId="1939931B"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stabilize or revitalize</w:t>
      </w:r>
      <w:r w:rsidRPr="00202DDF">
        <w:t xml:space="preserve"> a neighborhood </w:t>
      </w:r>
      <w:r w:rsidR="00C2068E">
        <w:t xml:space="preserve">income </w:t>
      </w:r>
      <w:r w:rsidRPr="00202DDF">
        <w:t>that has at least 70</w:t>
      </w:r>
      <w:r>
        <w:t>% LMI residents</w:t>
      </w:r>
      <w:r w:rsidRPr="00202DDF">
        <w:t>;</w:t>
      </w:r>
    </w:p>
    <w:p w14:paraId="51AE11D9"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w:t>
      </w:r>
      <w:r w:rsidRPr="00202DDF">
        <w:t xml:space="preserve">rovides assistance to a </w:t>
      </w:r>
      <w:r>
        <w:t>CDFI</w:t>
      </w:r>
      <w:r w:rsidRPr="00202DDF">
        <w:t xml:space="preserve"> servi</w:t>
      </w:r>
      <w:r>
        <w:t>ng an area that has at least 7</w:t>
      </w:r>
      <w:r w:rsidRPr="00202DDF">
        <w:t>0</w:t>
      </w:r>
      <w:r>
        <w:t>% LMI residents;</w:t>
      </w:r>
    </w:p>
    <w:p w14:paraId="1DEF94F7" w14:textId="7D3D429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w:t>
      </w:r>
      <w:r w:rsidRPr="00202DDF">
        <w:t xml:space="preserve">rovides assistance </w:t>
      </w:r>
      <w:r>
        <w:t>to</w:t>
      </w:r>
      <w:r w:rsidR="00F62789">
        <w:t xml:space="preserve"> a</w:t>
      </w:r>
      <w:r w:rsidRPr="00202DDF">
        <w:t xml:space="preserve"> 105(a)(15) </w:t>
      </w:r>
      <w:r>
        <w:t xml:space="preserve">entity </w:t>
      </w:r>
      <w:r w:rsidRPr="00202DDF">
        <w:t xml:space="preserve">serving an area that has at least </w:t>
      </w:r>
      <w:r>
        <w:t>7</w:t>
      </w:r>
      <w:r w:rsidRPr="00202DDF">
        <w:t>0</w:t>
      </w:r>
      <w:r>
        <w:t>% LMI residents</w:t>
      </w:r>
      <w:r w:rsidRPr="00202DDF">
        <w:t>;</w:t>
      </w:r>
    </w:p>
    <w:p w14:paraId="0B328720"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w:t>
      </w:r>
      <w:r w:rsidRPr="00202DDF">
        <w:t xml:space="preserve">rovides employment opportunities that are an integral component of a project designed to promote spatial deconcentration of </w:t>
      </w:r>
      <w:r>
        <w:t>LMI</w:t>
      </w:r>
      <w:r w:rsidRPr="00202DDF">
        <w:t xml:space="preserve"> and minority persons;</w:t>
      </w:r>
    </w:p>
    <w:p w14:paraId="2C767D5D"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provide</w:t>
      </w:r>
      <w:r w:rsidRPr="0032700E">
        <w:t xml:space="preserve"> substantial benefit to low-income persons thro</w:t>
      </w:r>
      <w:r>
        <w:t>ugh other innovative approaches, with prior HUD approval;</w:t>
      </w:r>
    </w:p>
    <w:p w14:paraId="58B42F1A" w14:textId="27114A06"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p</w:t>
      </w:r>
      <w:r w:rsidRPr="0032700E">
        <w:t>rovides services to the residents of a</w:t>
      </w:r>
      <w:r w:rsidR="00F62789">
        <w:t xml:space="preserve"> State-</w:t>
      </w:r>
      <w:r>
        <w:t>approved community revitalization area;</w:t>
      </w:r>
    </w:p>
    <w:p w14:paraId="137FDBE1" w14:textId="5CEC32B2"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create/retain jobs by assisting a business located in</w:t>
      </w:r>
      <w:r w:rsidRPr="0032700E">
        <w:t xml:space="preserve"> a</w:t>
      </w:r>
      <w:r>
        <w:t xml:space="preserve"> State</w:t>
      </w:r>
      <w:r w:rsidR="00F62789">
        <w:t>-</w:t>
      </w:r>
      <w:r>
        <w:t>approved community revitalization area; OR</w:t>
      </w:r>
    </w:p>
    <w:p w14:paraId="2B22FBA4" w14:textId="77777777" w:rsidR="002B5230" w:rsidRDefault="002B5230" w:rsidP="002B5230">
      <w:pPr>
        <w:pStyle w:val="Level1"/>
        <w:numPr>
          <w:ilvl w:val="0"/>
          <w:numId w:val="21"/>
        </w:numPr>
        <w:tabs>
          <w:tab w:val="left" w:pos="720"/>
          <w:tab w:val="left" w:pos="1440"/>
          <w:tab w:val="left" w:pos="2160"/>
          <w:tab w:val="left" w:pos="2880"/>
          <w:tab w:val="left" w:pos="3600"/>
          <w:tab w:val="left" w:pos="5040"/>
          <w:tab w:val="left" w:pos="5760"/>
          <w:tab w:val="left" w:pos="6480"/>
        </w:tabs>
      </w:pPr>
      <w:r>
        <w:t>To address environmentally contaminated properties with economic development or redevelopment.</w:t>
      </w:r>
    </w:p>
    <w:p w14:paraId="781C7F31" w14:textId="77777777" w:rsidR="002B5230" w:rsidRDefault="002B5230" w:rsidP="002B5230">
      <w:pPr>
        <w:pStyle w:val="Level1"/>
        <w:numPr>
          <w:ilvl w:val="0"/>
          <w:numId w:val="0"/>
        </w:numPr>
        <w:tabs>
          <w:tab w:val="left" w:pos="1440"/>
          <w:tab w:val="left" w:pos="2160"/>
          <w:tab w:val="left" w:pos="2880"/>
          <w:tab w:val="left" w:pos="3600"/>
          <w:tab w:val="left" w:pos="5040"/>
          <w:tab w:val="left" w:pos="5760"/>
          <w:tab w:val="left" w:pos="6480"/>
        </w:tabs>
        <w:rPr>
          <w:caps/>
          <w:u w:val="single"/>
        </w:rPr>
      </w:pPr>
    </w:p>
    <w:sectPr w:rsidR="002B5230" w:rsidSect="00EA7C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66E9" w14:textId="77777777" w:rsidR="00083751" w:rsidRDefault="00083751">
      <w:r>
        <w:separator/>
      </w:r>
    </w:p>
  </w:endnote>
  <w:endnote w:type="continuationSeparator" w:id="0">
    <w:p w14:paraId="34676709" w14:textId="77777777" w:rsidR="00083751" w:rsidRDefault="0008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AFBF" w14:textId="07C00CF1" w:rsidR="00083751" w:rsidRPr="00083751" w:rsidRDefault="00306BBD" w:rsidP="00EA7C50">
    <w:pPr>
      <w:pStyle w:val="Footer"/>
      <w:jc w:val="center"/>
      <w:rPr>
        <w:sz w:val="22"/>
        <w:szCs w:val="22"/>
      </w:rPr>
    </w:pPr>
    <w:r>
      <w:rPr>
        <w:sz w:val="22"/>
        <w:szCs w:val="22"/>
      </w:rPr>
      <w:t>02</w:t>
    </w:r>
    <w:r w:rsidR="00083751" w:rsidRPr="00083751">
      <w:rPr>
        <w:sz w:val="22"/>
        <w:szCs w:val="22"/>
      </w:rPr>
      <w:t>/201</w:t>
    </w:r>
    <w:r>
      <w:rPr>
        <w:sz w:val="22"/>
        <w:szCs w:val="22"/>
      </w:rPr>
      <w:t>7</w:t>
    </w:r>
    <w:bookmarkStart w:id="5" w:name="_GoBack"/>
    <w:bookmarkEnd w:id="5"/>
    <w:r w:rsidR="00083751" w:rsidRPr="00083751">
      <w:rPr>
        <w:sz w:val="22"/>
        <w:szCs w:val="22"/>
      </w:rPr>
      <w:t xml:space="preserve">   </w:t>
    </w:r>
    <w:r w:rsidR="00083751" w:rsidRPr="00083751">
      <w:rPr>
        <w:sz w:val="22"/>
        <w:szCs w:val="22"/>
      </w:rPr>
      <w:tab/>
      <w:t>4-</w:t>
    </w:r>
    <w:r w:rsidR="00083751" w:rsidRPr="00083751">
      <w:rPr>
        <w:rStyle w:val="PageNumber"/>
        <w:sz w:val="22"/>
        <w:szCs w:val="22"/>
      </w:rPr>
      <w:fldChar w:fldCharType="begin"/>
    </w:r>
    <w:r w:rsidR="00083751" w:rsidRPr="00083751">
      <w:rPr>
        <w:rStyle w:val="PageNumber"/>
        <w:sz w:val="22"/>
        <w:szCs w:val="22"/>
      </w:rPr>
      <w:instrText xml:space="preserve"> PAGE </w:instrText>
    </w:r>
    <w:r w:rsidR="00083751" w:rsidRPr="00083751">
      <w:rPr>
        <w:rStyle w:val="PageNumber"/>
        <w:sz w:val="22"/>
        <w:szCs w:val="22"/>
      </w:rPr>
      <w:fldChar w:fldCharType="separate"/>
    </w:r>
    <w:r>
      <w:rPr>
        <w:rStyle w:val="PageNumber"/>
        <w:noProof/>
        <w:sz w:val="22"/>
        <w:szCs w:val="22"/>
      </w:rPr>
      <w:t>2</w:t>
    </w:r>
    <w:r w:rsidR="00083751" w:rsidRPr="00083751">
      <w:rPr>
        <w:rStyle w:val="PageNumber"/>
        <w:sz w:val="22"/>
        <w:szCs w:val="22"/>
      </w:rPr>
      <w:fldChar w:fldCharType="end"/>
    </w:r>
    <w:r w:rsidR="00083751" w:rsidRPr="00083751">
      <w:rPr>
        <w:rStyle w:val="PageNumber"/>
        <w:sz w:val="22"/>
        <w:szCs w:val="22"/>
      </w:rPr>
      <w:t xml:space="preserve">                                                            </w:t>
    </w:r>
    <w:r w:rsidR="00083751" w:rsidRPr="00083751">
      <w:rPr>
        <w:sz w:val="22"/>
        <w:szCs w:val="22"/>
      </w:rPr>
      <w:tab/>
    </w:r>
  </w:p>
  <w:p w14:paraId="1CA94051" w14:textId="77777777" w:rsidR="00083751" w:rsidRDefault="000837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0ACF" w14:textId="77BF55FD" w:rsidR="00083751" w:rsidRPr="00083751" w:rsidRDefault="00083751" w:rsidP="00EA7C50">
    <w:pPr>
      <w:pStyle w:val="Footer"/>
      <w:tabs>
        <w:tab w:val="clear" w:pos="8640"/>
        <w:tab w:val="right" w:pos="9360"/>
      </w:tabs>
      <w:rPr>
        <w:vanish/>
        <w:sz w:val="22"/>
        <w:szCs w:val="22"/>
      </w:rPr>
    </w:pPr>
    <w:r w:rsidRPr="00EA7C50">
      <w:tab/>
    </w:r>
    <w:r>
      <w:t xml:space="preserve">          </w:t>
    </w:r>
    <w:r w:rsidRPr="00EA7C50">
      <w:t xml:space="preserve"> </w:t>
    </w:r>
    <w:r w:rsidRPr="00083751">
      <w:rPr>
        <w:sz w:val="22"/>
        <w:szCs w:val="22"/>
      </w:rPr>
      <w:t>4-</w:t>
    </w:r>
    <w:r w:rsidRPr="00083751">
      <w:rPr>
        <w:rStyle w:val="PageNumber"/>
        <w:sz w:val="22"/>
        <w:szCs w:val="22"/>
      </w:rPr>
      <w:fldChar w:fldCharType="begin"/>
    </w:r>
    <w:r w:rsidRPr="00083751">
      <w:rPr>
        <w:rStyle w:val="PageNumber"/>
        <w:sz w:val="22"/>
        <w:szCs w:val="22"/>
      </w:rPr>
      <w:instrText xml:space="preserve"> PAGE </w:instrText>
    </w:r>
    <w:r w:rsidRPr="00083751">
      <w:rPr>
        <w:rStyle w:val="PageNumber"/>
        <w:sz w:val="22"/>
        <w:szCs w:val="22"/>
      </w:rPr>
      <w:fldChar w:fldCharType="separate"/>
    </w:r>
    <w:r w:rsidR="00306BBD">
      <w:rPr>
        <w:rStyle w:val="PageNumber"/>
        <w:noProof/>
        <w:sz w:val="22"/>
        <w:szCs w:val="22"/>
      </w:rPr>
      <w:t>5</w:t>
    </w:r>
    <w:r w:rsidRPr="00083751">
      <w:rPr>
        <w:rStyle w:val="PageNumber"/>
        <w:sz w:val="22"/>
        <w:szCs w:val="22"/>
      </w:rPr>
      <w:fldChar w:fldCharType="end"/>
    </w:r>
    <w:r w:rsidRPr="00083751">
      <w:rPr>
        <w:rStyle w:val="PageNumber"/>
        <w:sz w:val="22"/>
        <w:szCs w:val="22"/>
      </w:rPr>
      <w:t xml:space="preserve">                 </w:t>
    </w:r>
    <w:r w:rsidRPr="00083751">
      <w:rPr>
        <w:rStyle w:val="PageNumber"/>
        <w:sz w:val="22"/>
        <w:szCs w:val="22"/>
      </w:rPr>
      <w:tab/>
      <w:t xml:space="preserve">            </w:t>
    </w:r>
    <w:r w:rsidR="00306BBD">
      <w:rPr>
        <w:rStyle w:val="PageNumber"/>
        <w:sz w:val="22"/>
        <w:szCs w:val="22"/>
      </w:rPr>
      <w:t>02</w:t>
    </w:r>
    <w:r w:rsidRPr="00083751">
      <w:rPr>
        <w:rStyle w:val="PageNumber"/>
        <w:sz w:val="22"/>
        <w:szCs w:val="22"/>
      </w:rPr>
      <w:t>/201</w:t>
    </w:r>
    <w:r w:rsidR="00306BBD">
      <w:rPr>
        <w:rStyle w:val="PageNumber"/>
        <w:sz w:val="22"/>
        <w:szCs w:val="22"/>
      </w:rPr>
      <w:t>7</w:t>
    </w:r>
  </w:p>
  <w:p w14:paraId="6ADCFBC4" w14:textId="723FD757" w:rsidR="00083751" w:rsidRPr="00EA7C50" w:rsidRDefault="00083751" w:rsidP="00CA54B7">
    <w:pPr>
      <w:pStyle w:val="Footer"/>
      <w:rPr>
        <w:vanish/>
      </w:rPr>
    </w:pPr>
    <w:r w:rsidRPr="00EA7C50">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3EBC" w14:textId="77777777" w:rsidR="00306BBD" w:rsidRDefault="0030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B292" w14:textId="77777777" w:rsidR="00083751" w:rsidRDefault="00083751">
      <w:r>
        <w:separator/>
      </w:r>
    </w:p>
  </w:footnote>
  <w:footnote w:type="continuationSeparator" w:id="0">
    <w:p w14:paraId="4D55EADC" w14:textId="77777777" w:rsidR="00083751" w:rsidRDefault="0008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BF75F" w14:textId="2FAB04DC" w:rsidR="00083751" w:rsidRPr="00EA7C50" w:rsidRDefault="00083751" w:rsidP="00EA7C50">
    <w:pPr>
      <w:pStyle w:val="Header"/>
      <w:tabs>
        <w:tab w:val="clear" w:pos="8640"/>
        <w:tab w:val="right" w:pos="9360"/>
      </w:tabs>
    </w:pPr>
    <w:r w:rsidRPr="00EA7C50">
      <w:t>6509.2 REV-7</w:t>
    </w:r>
    <w:r>
      <w:tab/>
    </w:r>
    <w:r w:rsidRPr="00EA7C50">
      <w:t xml:space="preserve">            </w:t>
    </w:r>
    <w:r>
      <w:t>E</w:t>
    </w:r>
    <w:r w:rsidRPr="00EA7C50">
      <w:t xml:space="preserve">xhibit 4-2                                            </w:t>
    </w:r>
  </w:p>
  <w:p w14:paraId="657DC3DD" w14:textId="77777777" w:rsidR="00083751" w:rsidRPr="00EA7C50" w:rsidRDefault="00083751" w:rsidP="00CA54B7">
    <w:pPr>
      <w:pStyle w:val="Header"/>
      <w:jc w:val="center"/>
    </w:pPr>
    <w:r w:rsidRPr="00EA7C50">
      <w:t>State CDBG Program</w:t>
    </w:r>
  </w:p>
  <w:p w14:paraId="004C84CF" w14:textId="64EBD8E0" w:rsidR="00083751" w:rsidRDefault="00083751" w:rsidP="00CA5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FFE4" w14:textId="04C047A2" w:rsidR="00083751" w:rsidRPr="00EA7C50" w:rsidRDefault="00083751" w:rsidP="00CA54B7">
    <w:pPr>
      <w:pStyle w:val="Header"/>
      <w:tabs>
        <w:tab w:val="clear" w:pos="8640"/>
        <w:tab w:val="right" w:pos="9360"/>
      </w:tabs>
    </w:pPr>
    <w:r w:rsidRPr="00EA7C50">
      <w:tab/>
      <w:t xml:space="preserve">           Exhibit 4-2</w:t>
    </w:r>
    <w:r>
      <w:tab/>
    </w:r>
    <w:r w:rsidRPr="00EA7C50">
      <w:t>6509.2 REV-7</w:t>
    </w:r>
  </w:p>
  <w:p w14:paraId="55026B9D" w14:textId="5157A596" w:rsidR="00083751" w:rsidRPr="00EA7C50" w:rsidRDefault="00083751" w:rsidP="00CA54B7">
    <w:pPr>
      <w:pStyle w:val="Header"/>
      <w:jc w:val="center"/>
    </w:pPr>
    <w:r w:rsidRPr="00EA7C50">
      <w:t>State CDBG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4600" w14:textId="77777777" w:rsidR="00306BBD" w:rsidRDefault="00306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E22"/>
    <w:multiLevelType w:val="hybridMultilevel"/>
    <w:tmpl w:val="E6EA5402"/>
    <w:lvl w:ilvl="0" w:tplc="0409000D">
      <w:start w:val="1"/>
      <w:numFmt w:val="bullet"/>
      <w:lvlText w:val=""/>
      <w:lvlJc w:val="left"/>
      <w:pPr>
        <w:ind w:left="720" w:hanging="360"/>
      </w:pPr>
      <w:rPr>
        <w:rFonts w:ascii="Wingdings" w:hAnsi="Wingdings" w:hint="default"/>
      </w:rPr>
    </w:lvl>
    <w:lvl w:ilvl="1" w:tplc="44F26A0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24858"/>
    <w:multiLevelType w:val="hybridMultilevel"/>
    <w:tmpl w:val="5C70B90E"/>
    <w:lvl w:ilvl="0" w:tplc="44F26A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044E8A"/>
    <w:multiLevelType w:val="hybridMultilevel"/>
    <w:tmpl w:val="72B8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521AB"/>
    <w:multiLevelType w:val="singleLevel"/>
    <w:tmpl w:val="09AA01D0"/>
    <w:lvl w:ilvl="0">
      <w:start w:val="3"/>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4" w15:restartNumberingAfterBreak="0">
    <w:nsid w:val="0FF3112E"/>
    <w:multiLevelType w:val="hybridMultilevel"/>
    <w:tmpl w:val="88468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02E0"/>
    <w:multiLevelType w:val="hybridMultilevel"/>
    <w:tmpl w:val="E18A0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1246A"/>
    <w:multiLevelType w:val="singleLevel"/>
    <w:tmpl w:val="805CE894"/>
    <w:lvl w:ilvl="0">
      <w:start w:val="2"/>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7" w15:restartNumberingAfterBreak="0">
    <w:nsid w:val="1C552794"/>
    <w:multiLevelType w:val="hybridMultilevel"/>
    <w:tmpl w:val="318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73FA2"/>
    <w:multiLevelType w:val="hybridMultilevel"/>
    <w:tmpl w:val="A9CA34E0"/>
    <w:lvl w:ilvl="0" w:tplc="04090005">
      <w:start w:val="1"/>
      <w:numFmt w:val="bullet"/>
      <w:lvlText w:val=""/>
      <w:lvlJc w:val="left"/>
      <w:pPr>
        <w:ind w:left="1440" w:hanging="360"/>
      </w:pPr>
      <w:rPr>
        <w:rFonts w:ascii="Wingdings" w:hAnsi="Wingdings" w:hint="default"/>
      </w:rPr>
    </w:lvl>
    <w:lvl w:ilvl="1" w:tplc="44F26A0C">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4B57BA"/>
    <w:multiLevelType w:val="hybridMultilevel"/>
    <w:tmpl w:val="686EAD14"/>
    <w:lvl w:ilvl="0" w:tplc="44F26A0C">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146A1"/>
    <w:multiLevelType w:val="hybridMultilevel"/>
    <w:tmpl w:val="75E43A5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725C0"/>
    <w:multiLevelType w:val="hybridMultilevel"/>
    <w:tmpl w:val="CA50F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6C5CE5"/>
    <w:multiLevelType w:val="hybridMultilevel"/>
    <w:tmpl w:val="0F6CE480"/>
    <w:lvl w:ilvl="0" w:tplc="44F26A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42044"/>
    <w:multiLevelType w:val="singleLevel"/>
    <w:tmpl w:val="C8A26670"/>
    <w:lvl w:ilvl="0">
      <w:start w:val="6"/>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14" w15:restartNumberingAfterBreak="0">
    <w:nsid w:val="395538F2"/>
    <w:multiLevelType w:val="hybridMultilevel"/>
    <w:tmpl w:val="48682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D51FA"/>
    <w:multiLevelType w:val="singleLevel"/>
    <w:tmpl w:val="D3864D54"/>
    <w:lvl w:ilvl="0">
      <w:start w:val="4"/>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16" w15:restartNumberingAfterBreak="0">
    <w:nsid w:val="413A03B1"/>
    <w:multiLevelType w:val="singleLevel"/>
    <w:tmpl w:val="0AEC44BA"/>
    <w:lvl w:ilvl="0">
      <w:start w:val="8"/>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17" w15:restartNumberingAfterBreak="0">
    <w:nsid w:val="423D67F5"/>
    <w:multiLevelType w:val="hybridMultilevel"/>
    <w:tmpl w:val="F046543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3A938FB"/>
    <w:multiLevelType w:val="hybridMultilevel"/>
    <w:tmpl w:val="1C14B22E"/>
    <w:lvl w:ilvl="0" w:tplc="44141D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4A5508"/>
    <w:multiLevelType w:val="hybridMultilevel"/>
    <w:tmpl w:val="1630B424"/>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1" w15:restartNumberingAfterBreak="0">
    <w:nsid w:val="5B5E7B48"/>
    <w:multiLevelType w:val="hybridMultilevel"/>
    <w:tmpl w:val="8C369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438A4"/>
    <w:multiLevelType w:val="singleLevel"/>
    <w:tmpl w:val="ED94CD12"/>
    <w:lvl w:ilvl="0">
      <w:start w:val="5"/>
      <w:numFmt w:val="decimal"/>
      <w:lvlText w:val="%1. "/>
      <w:lvlJc w:val="left"/>
      <w:pPr>
        <w:tabs>
          <w:tab w:val="num" w:pos="360"/>
        </w:tabs>
        <w:ind w:left="360" w:hanging="360"/>
      </w:pPr>
      <w:rPr>
        <w:rFonts w:ascii="Times New Roman" w:hAnsi="Times New Roman" w:hint="default"/>
        <w:b w:val="0"/>
        <w:i w:val="0"/>
        <w:color w:val="auto"/>
        <w:sz w:val="24"/>
        <w:u w:val="none"/>
      </w:rPr>
    </w:lvl>
  </w:abstractNum>
  <w:abstractNum w:abstractNumId="23" w15:restartNumberingAfterBreak="0">
    <w:nsid w:val="6B6542AB"/>
    <w:multiLevelType w:val="hybridMultilevel"/>
    <w:tmpl w:val="9C3C1D7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B83043"/>
    <w:multiLevelType w:val="hybridMultilevel"/>
    <w:tmpl w:val="4BE26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02DA0"/>
    <w:multiLevelType w:val="hybridMultilevel"/>
    <w:tmpl w:val="0012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F33CF"/>
    <w:multiLevelType w:val="hybridMultilevel"/>
    <w:tmpl w:val="3940A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9456C"/>
    <w:multiLevelType w:val="singleLevel"/>
    <w:tmpl w:val="4D7E5CCA"/>
    <w:lvl w:ilvl="0">
      <w:start w:val="7"/>
      <w:numFmt w:val="decimal"/>
      <w:lvlText w:val="%1. "/>
      <w:lvlJc w:val="left"/>
      <w:pPr>
        <w:tabs>
          <w:tab w:val="num" w:pos="360"/>
        </w:tabs>
        <w:ind w:left="360" w:hanging="360"/>
      </w:pPr>
      <w:rPr>
        <w:rFonts w:ascii="Times New Roman" w:hAnsi="Times New Roman" w:hint="default"/>
        <w:b w:val="0"/>
        <w:i w:val="0"/>
        <w:color w:val="auto"/>
        <w:sz w:val="24"/>
        <w:u w:val="none"/>
      </w:rPr>
    </w:lvl>
  </w:abstractNum>
  <w:num w:numId="1">
    <w:abstractNumId w:val="20"/>
  </w:num>
  <w:num w:numId="2">
    <w:abstractNumId w:val="23"/>
  </w:num>
  <w:num w:numId="3">
    <w:abstractNumId w:val="6"/>
  </w:num>
  <w:num w:numId="4">
    <w:abstractNumId w:val="3"/>
  </w:num>
  <w:num w:numId="5">
    <w:abstractNumId w:val="15"/>
  </w:num>
  <w:num w:numId="6">
    <w:abstractNumId w:val="22"/>
  </w:num>
  <w:num w:numId="7">
    <w:abstractNumId w:val="13"/>
  </w:num>
  <w:num w:numId="8">
    <w:abstractNumId w:val="27"/>
  </w:num>
  <w:num w:numId="9">
    <w:abstractNumId w:val="16"/>
  </w:num>
  <w:num w:numId="10">
    <w:abstractNumId w:val="18"/>
  </w:num>
  <w:num w:numId="11">
    <w:abstractNumId w:val="2"/>
  </w:num>
  <w:num w:numId="12">
    <w:abstractNumId w:val="26"/>
  </w:num>
  <w:num w:numId="13">
    <w:abstractNumId w:val="5"/>
  </w:num>
  <w:num w:numId="14">
    <w:abstractNumId w:val="19"/>
  </w:num>
  <w:num w:numId="15">
    <w:abstractNumId w:val="10"/>
  </w:num>
  <w:num w:numId="16">
    <w:abstractNumId w:val="4"/>
  </w:num>
  <w:num w:numId="17">
    <w:abstractNumId w:val="14"/>
  </w:num>
  <w:num w:numId="18">
    <w:abstractNumId w:val="7"/>
  </w:num>
  <w:num w:numId="19">
    <w:abstractNumId w:val="8"/>
  </w:num>
  <w:num w:numId="20">
    <w:abstractNumId w:val="12"/>
  </w:num>
  <w:num w:numId="21">
    <w:abstractNumId w:val="9"/>
  </w:num>
  <w:num w:numId="22">
    <w:abstractNumId w:val="24"/>
  </w:num>
  <w:num w:numId="23">
    <w:abstractNumId w:val="17"/>
  </w:num>
  <w:num w:numId="24">
    <w:abstractNumId w:val="11"/>
  </w:num>
  <w:num w:numId="25">
    <w:abstractNumId w:val="25"/>
  </w:num>
  <w:num w:numId="26">
    <w:abstractNumId w:val="0"/>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2F"/>
    <w:rsid w:val="0001023F"/>
    <w:rsid w:val="00017383"/>
    <w:rsid w:val="0003095B"/>
    <w:rsid w:val="00031788"/>
    <w:rsid w:val="000368BE"/>
    <w:rsid w:val="0005585D"/>
    <w:rsid w:val="0007244C"/>
    <w:rsid w:val="00083751"/>
    <w:rsid w:val="000C4CAA"/>
    <w:rsid w:val="000E10B0"/>
    <w:rsid w:val="000F26B0"/>
    <w:rsid w:val="000F4B22"/>
    <w:rsid w:val="00103E27"/>
    <w:rsid w:val="0011596A"/>
    <w:rsid w:val="0012037D"/>
    <w:rsid w:val="00144DDB"/>
    <w:rsid w:val="001537BF"/>
    <w:rsid w:val="0016305B"/>
    <w:rsid w:val="00163A17"/>
    <w:rsid w:val="001647C9"/>
    <w:rsid w:val="0017332E"/>
    <w:rsid w:val="001809D3"/>
    <w:rsid w:val="001971FE"/>
    <w:rsid w:val="001A164F"/>
    <w:rsid w:val="001B6B63"/>
    <w:rsid w:val="001C42CC"/>
    <w:rsid w:val="001D5FB0"/>
    <w:rsid w:val="00202DDF"/>
    <w:rsid w:val="002117A8"/>
    <w:rsid w:val="00226A95"/>
    <w:rsid w:val="002372D2"/>
    <w:rsid w:val="0024263D"/>
    <w:rsid w:val="00251D61"/>
    <w:rsid w:val="002672C5"/>
    <w:rsid w:val="0027122C"/>
    <w:rsid w:val="002A2F82"/>
    <w:rsid w:val="002A7ABB"/>
    <w:rsid w:val="002B5230"/>
    <w:rsid w:val="002B76E2"/>
    <w:rsid w:val="002C643C"/>
    <w:rsid w:val="002E558B"/>
    <w:rsid w:val="002F7B9A"/>
    <w:rsid w:val="00306BBD"/>
    <w:rsid w:val="00307349"/>
    <w:rsid w:val="003073B9"/>
    <w:rsid w:val="00312ADE"/>
    <w:rsid w:val="00321BBE"/>
    <w:rsid w:val="0032700E"/>
    <w:rsid w:val="00330059"/>
    <w:rsid w:val="00352771"/>
    <w:rsid w:val="003532FC"/>
    <w:rsid w:val="00363821"/>
    <w:rsid w:val="003777B9"/>
    <w:rsid w:val="00393F93"/>
    <w:rsid w:val="003B6F8E"/>
    <w:rsid w:val="003D5B22"/>
    <w:rsid w:val="004904C8"/>
    <w:rsid w:val="004A3725"/>
    <w:rsid w:val="004C5D1F"/>
    <w:rsid w:val="004E0A7F"/>
    <w:rsid w:val="00510C32"/>
    <w:rsid w:val="00510DCE"/>
    <w:rsid w:val="00532FFC"/>
    <w:rsid w:val="00540013"/>
    <w:rsid w:val="005A6270"/>
    <w:rsid w:val="005B4FCE"/>
    <w:rsid w:val="005D5D0F"/>
    <w:rsid w:val="006056E7"/>
    <w:rsid w:val="00630B0A"/>
    <w:rsid w:val="006370C1"/>
    <w:rsid w:val="00643E32"/>
    <w:rsid w:val="00651C84"/>
    <w:rsid w:val="00656F45"/>
    <w:rsid w:val="00656F52"/>
    <w:rsid w:val="00661304"/>
    <w:rsid w:val="00671F70"/>
    <w:rsid w:val="00682E3C"/>
    <w:rsid w:val="006C0EA5"/>
    <w:rsid w:val="006C74CC"/>
    <w:rsid w:val="006C792F"/>
    <w:rsid w:val="006D2173"/>
    <w:rsid w:val="006D4622"/>
    <w:rsid w:val="006F5AE6"/>
    <w:rsid w:val="00715DAC"/>
    <w:rsid w:val="00731134"/>
    <w:rsid w:val="0073245F"/>
    <w:rsid w:val="007460C1"/>
    <w:rsid w:val="00773F45"/>
    <w:rsid w:val="00776893"/>
    <w:rsid w:val="007903BF"/>
    <w:rsid w:val="007A3A21"/>
    <w:rsid w:val="007A7C96"/>
    <w:rsid w:val="007B1E0A"/>
    <w:rsid w:val="007B636C"/>
    <w:rsid w:val="007C5C19"/>
    <w:rsid w:val="007D0D94"/>
    <w:rsid w:val="007F4972"/>
    <w:rsid w:val="00823D8D"/>
    <w:rsid w:val="00830F35"/>
    <w:rsid w:val="0085053F"/>
    <w:rsid w:val="00862BAF"/>
    <w:rsid w:val="00870D66"/>
    <w:rsid w:val="00873952"/>
    <w:rsid w:val="00885C66"/>
    <w:rsid w:val="008877E0"/>
    <w:rsid w:val="0089138C"/>
    <w:rsid w:val="00895467"/>
    <w:rsid w:val="00903626"/>
    <w:rsid w:val="0090377D"/>
    <w:rsid w:val="00916427"/>
    <w:rsid w:val="00917471"/>
    <w:rsid w:val="00930DA0"/>
    <w:rsid w:val="009646A6"/>
    <w:rsid w:val="00967A28"/>
    <w:rsid w:val="009A6AF2"/>
    <w:rsid w:val="009C2E9A"/>
    <w:rsid w:val="009D5749"/>
    <w:rsid w:val="009E3C01"/>
    <w:rsid w:val="00A074DC"/>
    <w:rsid w:val="00A259F5"/>
    <w:rsid w:val="00A30E11"/>
    <w:rsid w:val="00A703C5"/>
    <w:rsid w:val="00A712EE"/>
    <w:rsid w:val="00A93DB4"/>
    <w:rsid w:val="00A93E18"/>
    <w:rsid w:val="00A97F37"/>
    <w:rsid w:val="00AB23D1"/>
    <w:rsid w:val="00AB370C"/>
    <w:rsid w:val="00AC5409"/>
    <w:rsid w:val="00AD69EC"/>
    <w:rsid w:val="00AE250F"/>
    <w:rsid w:val="00B0147D"/>
    <w:rsid w:val="00B015FA"/>
    <w:rsid w:val="00B254A1"/>
    <w:rsid w:val="00B342B1"/>
    <w:rsid w:val="00B60081"/>
    <w:rsid w:val="00B65416"/>
    <w:rsid w:val="00B65833"/>
    <w:rsid w:val="00B87DDA"/>
    <w:rsid w:val="00BA0995"/>
    <w:rsid w:val="00BA183E"/>
    <w:rsid w:val="00BB7D3B"/>
    <w:rsid w:val="00BC1AB0"/>
    <w:rsid w:val="00BF25CD"/>
    <w:rsid w:val="00C1351D"/>
    <w:rsid w:val="00C1767A"/>
    <w:rsid w:val="00C2068E"/>
    <w:rsid w:val="00C27665"/>
    <w:rsid w:val="00C35BD0"/>
    <w:rsid w:val="00C53C7B"/>
    <w:rsid w:val="00C654B1"/>
    <w:rsid w:val="00C76C6A"/>
    <w:rsid w:val="00C92635"/>
    <w:rsid w:val="00CA54B7"/>
    <w:rsid w:val="00CB2D45"/>
    <w:rsid w:val="00CD24A5"/>
    <w:rsid w:val="00CF3421"/>
    <w:rsid w:val="00D111BD"/>
    <w:rsid w:val="00D1145A"/>
    <w:rsid w:val="00D21EB1"/>
    <w:rsid w:val="00D23BDD"/>
    <w:rsid w:val="00D47B20"/>
    <w:rsid w:val="00D50BE0"/>
    <w:rsid w:val="00D54677"/>
    <w:rsid w:val="00D6570D"/>
    <w:rsid w:val="00D67780"/>
    <w:rsid w:val="00D71A5E"/>
    <w:rsid w:val="00DB6D52"/>
    <w:rsid w:val="00DC6601"/>
    <w:rsid w:val="00DE0B68"/>
    <w:rsid w:val="00DF3823"/>
    <w:rsid w:val="00DF4F63"/>
    <w:rsid w:val="00DF68F9"/>
    <w:rsid w:val="00DF7D43"/>
    <w:rsid w:val="00E635D5"/>
    <w:rsid w:val="00E71B0F"/>
    <w:rsid w:val="00E757AD"/>
    <w:rsid w:val="00E817A9"/>
    <w:rsid w:val="00E85E26"/>
    <w:rsid w:val="00EA7C50"/>
    <w:rsid w:val="00EB631B"/>
    <w:rsid w:val="00EC271C"/>
    <w:rsid w:val="00EC6E72"/>
    <w:rsid w:val="00EE531B"/>
    <w:rsid w:val="00EF6649"/>
    <w:rsid w:val="00F3781B"/>
    <w:rsid w:val="00F539E5"/>
    <w:rsid w:val="00F57C5F"/>
    <w:rsid w:val="00F62789"/>
    <w:rsid w:val="00F8273B"/>
    <w:rsid w:val="00FA01AD"/>
    <w:rsid w:val="00FA1D25"/>
    <w:rsid w:val="00FB2982"/>
    <w:rsid w:val="00FC0AB6"/>
    <w:rsid w:val="00FC69A4"/>
    <w:rsid w:val="00FD3965"/>
    <w:rsid w:val="00FE14E9"/>
    <w:rsid w:val="00FE6FA6"/>
    <w:rsid w:val="00FE7647"/>
    <w:rsid w:val="00FF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06E18C"/>
  <w15:docId w15:val="{F454DE9A-D4FC-43EF-9E27-917ADBB2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BodyText">
    <w:name w:val="Body Text"/>
    <w:basedOn w:val="Normal"/>
    <w:pPr>
      <w:jc w:val="both"/>
    </w:pPr>
    <w:rPr>
      <w:szCs w:val="20"/>
    </w:rPr>
  </w:style>
  <w:style w:type="paragraph" w:styleId="BodyText2">
    <w:name w:val="Body Text 2"/>
    <w:basedOn w:val="Normal"/>
    <w:pPr>
      <w:tabs>
        <w:tab w:val="right" w:pos="8640"/>
        <w:tab w:val="right" w:pos="9360"/>
      </w:tabs>
      <w:ind w:right="1440"/>
    </w:pPr>
  </w:style>
  <w:style w:type="paragraph" w:styleId="BodyTextIndent2">
    <w:name w:val="Body Text Indent 2"/>
    <w:basedOn w:val="Normal"/>
    <w:pPr>
      <w:numPr>
        <w:ilvl w:val="12"/>
      </w:numPr>
      <w:ind w:left="360"/>
    </w:pPr>
    <w:rPr>
      <w:szCs w:val="20"/>
    </w:rPr>
  </w:style>
  <w:style w:type="paragraph" w:styleId="BodyTextIndent3">
    <w:name w:val="Body Text Indent 3"/>
    <w:basedOn w:val="Normal"/>
    <w:pPr>
      <w:ind w:left="540"/>
    </w:pPr>
    <w:rPr>
      <w:rFonts w:ascii="Arial" w:hAnsi="Arial"/>
      <w:sz w:val="20"/>
      <w:szCs w:val="20"/>
    </w:rPr>
  </w:style>
  <w:style w:type="paragraph" w:styleId="Caption">
    <w:name w:val="caption"/>
    <w:basedOn w:val="Normal"/>
    <w:next w:val="Normal"/>
    <w:qFormat/>
    <w:pPr>
      <w:tabs>
        <w:tab w:val="right" w:pos="8640"/>
        <w:tab w:val="right" w:pos="9360"/>
      </w:tabs>
    </w:pPr>
    <w:rPr>
      <w:caps/>
      <w:u w:val="single"/>
    </w:rPr>
  </w:style>
  <w:style w:type="paragraph" w:styleId="BlockText">
    <w:name w:val="Block Text"/>
    <w:basedOn w:val="Normal"/>
    <w:pPr>
      <w:ind w:left="5" w:right="-195"/>
    </w:pPr>
  </w:style>
  <w:style w:type="paragraph" w:styleId="BalloonText">
    <w:name w:val="Balloon Text"/>
    <w:basedOn w:val="Normal"/>
    <w:semiHidden/>
    <w:rsid w:val="009D5749"/>
    <w:rPr>
      <w:rFonts w:ascii="Tahoma" w:hAnsi="Tahoma" w:cs="Tahoma"/>
      <w:sz w:val="16"/>
      <w:szCs w:val="16"/>
    </w:rPr>
  </w:style>
  <w:style w:type="character" w:styleId="CommentReference">
    <w:name w:val="annotation reference"/>
    <w:rsid w:val="00BC1AB0"/>
    <w:rPr>
      <w:sz w:val="16"/>
      <w:szCs w:val="16"/>
    </w:rPr>
  </w:style>
  <w:style w:type="paragraph" w:styleId="CommentText">
    <w:name w:val="annotation text"/>
    <w:basedOn w:val="Normal"/>
    <w:link w:val="CommentTextChar"/>
    <w:rsid w:val="00BC1AB0"/>
    <w:rPr>
      <w:sz w:val="20"/>
      <w:szCs w:val="20"/>
    </w:rPr>
  </w:style>
  <w:style w:type="character" w:customStyle="1" w:styleId="CommentTextChar">
    <w:name w:val="Comment Text Char"/>
    <w:basedOn w:val="DefaultParagraphFont"/>
    <w:link w:val="CommentText"/>
    <w:rsid w:val="00BC1AB0"/>
  </w:style>
  <w:style w:type="paragraph" w:styleId="CommentSubject">
    <w:name w:val="annotation subject"/>
    <w:basedOn w:val="CommentText"/>
    <w:next w:val="CommentText"/>
    <w:link w:val="CommentSubjectChar"/>
    <w:rsid w:val="00BC1AB0"/>
    <w:rPr>
      <w:b/>
      <w:bCs/>
    </w:rPr>
  </w:style>
  <w:style w:type="character" w:customStyle="1" w:styleId="CommentSubjectChar">
    <w:name w:val="Comment Subject Char"/>
    <w:link w:val="CommentSubject"/>
    <w:rsid w:val="00BC1AB0"/>
    <w:rPr>
      <w:b/>
      <w:bCs/>
    </w:rPr>
  </w:style>
  <w:style w:type="character" w:customStyle="1" w:styleId="apple-converted-space">
    <w:name w:val="apple-converted-space"/>
    <w:rsid w:val="00C92635"/>
  </w:style>
  <w:style w:type="paragraph" w:styleId="ListParagraph">
    <w:name w:val="List Paragraph"/>
    <w:basedOn w:val="Normal"/>
    <w:uiPriority w:val="34"/>
    <w:qFormat/>
    <w:rsid w:val="00873952"/>
    <w:pPr>
      <w:ind w:left="720"/>
    </w:pPr>
  </w:style>
  <w:style w:type="character" w:styleId="PlaceholderText">
    <w:name w:val="Placeholder Text"/>
    <w:basedOn w:val="DefaultParagraphFont"/>
    <w:uiPriority w:val="99"/>
    <w:semiHidden/>
    <w:rsid w:val="0012037D"/>
    <w:rPr>
      <w:color w:val="808080"/>
    </w:rPr>
  </w:style>
  <w:style w:type="character" w:styleId="Hyperlink">
    <w:name w:val="Hyperlink"/>
    <w:basedOn w:val="DefaultParagraphFont"/>
    <w:rsid w:val="007A7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71934">
      <w:bodyDiv w:val="1"/>
      <w:marLeft w:val="0"/>
      <w:marRight w:val="0"/>
      <w:marTop w:val="0"/>
      <w:marBottom w:val="0"/>
      <w:divBdr>
        <w:top w:val="none" w:sz="0" w:space="0" w:color="auto"/>
        <w:left w:val="none" w:sz="0" w:space="0" w:color="auto"/>
        <w:bottom w:val="none" w:sz="0" w:space="0" w:color="auto"/>
        <w:right w:val="none" w:sz="0" w:space="0" w:color="auto"/>
      </w:divBdr>
    </w:div>
    <w:div w:id="9854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B796-A885-4370-89E2-3FE2BA61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4219</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10</cp:revision>
  <cp:lastPrinted>2008-03-28T15:33:00Z</cp:lastPrinted>
  <dcterms:created xsi:type="dcterms:W3CDTF">2016-09-19T11:55:00Z</dcterms:created>
  <dcterms:modified xsi:type="dcterms:W3CDTF">2017-02-24T13:12:00Z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-1965926249</vt:i4>
  </property>
  <property fmtid="{D5CDD505-2E9C-101B-9397-08002B2CF9AE}" pid="3" name="_NewReviewCycle">
    <vt:lpwstr/>
  </property>
  <property fmtid="{D5CDD505-2E9C-101B-9397-08002B2CF9AE}" pid="4" name="_EmailSubject">
    <vt:lpwstr>Exhibit 4-2 with more on underwriting added</vt:lpwstr>
  </property>
  <property fmtid="{D5CDD505-2E9C-101B-9397-08002B2CF9AE}" pid="5" name="_AuthorEmail">
    <vt:lpwstr>Jad.K.Atallah@hud.gov</vt:lpwstr>
  </property>
  <property fmtid="{D5CDD505-2E9C-101B-9397-08002B2CF9AE}" pid="6" name="_AuthorEmailDisplayName">
    <vt:lpwstr>Atallah, Jad K</vt:lpwstr>
  </property>
  <property fmtid="{D5CDD505-2E9C-101B-9397-08002B2CF9AE}" pid="7" name="_PreviousAdHocReviewCycleID">
    <vt:i4>1349900669</vt:i4>
  </property>
  <property fmtid="{D5CDD505-2E9C-101B-9397-08002B2CF9AE}" pid="8" name="_ReviewingToolsShownOnce">
    <vt:lpwstr/>
  </property>
</Properties>
</file>