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34" w:rsidRDefault="009E65B0" w:rsidP="001437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7E42">
        <w:rPr>
          <w:rFonts w:ascii="Times New Roman" w:hAnsi="Times New Roman" w:cs="Times New Roman"/>
          <w:b/>
          <w:sz w:val="28"/>
          <w:szCs w:val="28"/>
        </w:rPr>
        <w:t xml:space="preserve">Instructions for </w:t>
      </w:r>
      <w:r w:rsidR="0089629C" w:rsidRPr="00EE7E42">
        <w:rPr>
          <w:rFonts w:ascii="Times New Roman" w:hAnsi="Times New Roman" w:cs="Times New Roman"/>
          <w:b/>
          <w:sz w:val="28"/>
          <w:szCs w:val="28"/>
        </w:rPr>
        <w:t>Pre</w:t>
      </w:r>
      <w:r w:rsidR="00680B25" w:rsidRPr="00EE7E42">
        <w:rPr>
          <w:rFonts w:ascii="Times New Roman" w:hAnsi="Times New Roman" w:cs="Times New Roman"/>
          <w:b/>
          <w:sz w:val="28"/>
          <w:szCs w:val="28"/>
        </w:rPr>
        <w:t>-A</w:t>
      </w:r>
      <w:r w:rsidR="0089629C" w:rsidRPr="00EE7E42">
        <w:rPr>
          <w:rFonts w:ascii="Times New Roman" w:hAnsi="Times New Roman" w:cs="Times New Roman"/>
          <w:b/>
          <w:sz w:val="28"/>
          <w:szCs w:val="28"/>
        </w:rPr>
        <w:t>ppro</w:t>
      </w:r>
      <w:r w:rsidRPr="00EE7E42">
        <w:rPr>
          <w:rFonts w:ascii="Times New Roman" w:hAnsi="Times New Roman" w:cs="Times New Roman"/>
          <w:b/>
          <w:sz w:val="28"/>
          <w:szCs w:val="28"/>
        </w:rPr>
        <w:t>val of Special Limited Partners</w:t>
      </w:r>
    </w:p>
    <w:p w:rsidR="00EE7E42" w:rsidRPr="00EE7E42" w:rsidRDefault="00EE7E42" w:rsidP="001437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 Interim Replacement GP</w:t>
      </w:r>
      <w:r w:rsidR="00E01186">
        <w:rPr>
          <w:rFonts w:ascii="Times New Roman" w:hAnsi="Times New Roman" w:cs="Times New Roman"/>
          <w:b/>
          <w:sz w:val="28"/>
          <w:szCs w:val="28"/>
        </w:rPr>
        <w:t>/MM</w:t>
      </w:r>
      <w:r>
        <w:rPr>
          <w:rFonts w:ascii="Times New Roman" w:hAnsi="Times New Roman" w:cs="Times New Roman"/>
          <w:b/>
          <w:sz w:val="28"/>
          <w:szCs w:val="28"/>
        </w:rPr>
        <w:t xml:space="preserve"> for LIHTC Transactions</w:t>
      </w:r>
    </w:p>
    <w:p w:rsidR="0089629C" w:rsidRPr="00EE7E42" w:rsidRDefault="005B3E0B" w:rsidP="00094D14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E42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49525A" w:rsidRDefault="00EE7E42" w:rsidP="0001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LIHTC transactions, the Investor may request a rider to the Security Instrument allowing its affiliated entity to take control of the Borrower under certain </w:t>
      </w:r>
      <w:r w:rsidR="00F258AC">
        <w:rPr>
          <w:rFonts w:ascii="Times New Roman" w:hAnsi="Times New Roman" w:cs="Times New Roman"/>
          <w:sz w:val="24"/>
          <w:szCs w:val="24"/>
        </w:rPr>
        <w:t xml:space="preserve">triggering </w:t>
      </w:r>
      <w:r>
        <w:rPr>
          <w:rFonts w:ascii="Times New Roman" w:hAnsi="Times New Roman" w:cs="Times New Roman"/>
          <w:sz w:val="24"/>
          <w:szCs w:val="24"/>
        </w:rPr>
        <w:t xml:space="preserve">default conditions set forth in the Borrower’s partnership or operating agreement.  Such transfer of control would typically require HUD consent at the time of such transfer, but </w:t>
      </w:r>
      <w:r w:rsidR="00F258AC">
        <w:rPr>
          <w:rFonts w:ascii="Times New Roman" w:hAnsi="Times New Roman" w:cs="Times New Roman"/>
          <w:sz w:val="24"/>
          <w:szCs w:val="24"/>
        </w:rPr>
        <w:t xml:space="preserve">pre-approval </w:t>
      </w:r>
      <w:r>
        <w:rPr>
          <w:rFonts w:ascii="Times New Roman" w:hAnsi="Times New Roman" w:cs="Times New Roman"/>
          <w:sz w:val="24"/>
          <w:szCs w:val="24"/>
        </w:rPr>
        <w:t xml:space="preserve">may be given </w:t>
      </w:r>
      <w:r w:rsidR="00F258AC">
        <w:rPr>
          <w:rFonts w:ascii="Times New Roman" w:hAnsi="Times New Roman" w:cs="Times New Roman"/>
          <w:sz w:val="24"/>
          <w:szCs w:val="24"/>
        </w:rPr>
        <w:t>in advance, either at closing or after closing, subject to the requirements below.</w:t>
      </w:r>
      <w:r w:rsidR="009F62D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258AC">
        <w:rPr>
          <w:rFonts w:ascii="Times New Roman" w:hAnsi="Times New Roman" w:cs="Times New Roman"/>
          <w:sz w:val="24"/>
          <w:szCs w:val="24"/>
        </w:rPr>
        <w:t xml:space="preserve">  </w:t>
      </w:r>
      <w:r w:rsidR="009F62D1">
        <w:rPr>
          <w:rFonts w:ascii="Times New Roman" w:hAnsi="Times New Roman" w:cs="Times New Roman"/>
          <w:sz w:val="24"/>
          <w:szCs w:val="24"/>
        </w:rPr>
        <w:t>Such affiliated special limited partner</w:t>
      </w:r>
      <w:r w:rsidR="00265DBD">
        <w:rPr>
          <w:rFonts w:ascii="Times New Roman" w:hAnsi="Times New Roman" w:cs="Times New Roman"/>
          <w:sz w:val="24"/>
          <w:szCs w:val="24"/>
        </w:rPr>
        <w:t>, special investor member,</w:t>
      </w:r>
      <w:r w:rsidR="009F62D1">
        <w:rPr>
          <w:rFonts w:ascii="Times New Roman" w:hAnsi="Times New Roman" w:cs="Times New Roman"/>
          <w:sz w:val="24"/>
          <w:szCs w:val="24"/>
        </w:rPr>
        <w:t xml:space="preserve"> or other entity seeking pre-approval is referred to herein as an SLP.  </w:t>
      </w:r>
      <w:r w:rsidR="00DA0913" w:rsidRPr="00EE7E42">
        <w:rPr>
          <w:rFonts w:ascii="Times New Roman" w:hAnsi="Times New Roman" w:cs="Times New Roman"/>
          <w:sz w:val="24"/>
          <w:szCs w:val="24"/>
        </w:rPr>
        <w:t xml:space="preserve">Once pre-approved, </w:t>
      </w:r>
      <w:r w:rsidR="000307A8">
        <w:rPr>
          <w:rFonts w:ascii="Times New Roman" w:hAnsi="Times New Roman" w:cs="Times New Roman"/>
          <w:sz w:val="24"/>
          <w:szCs w:val="24"/>
        </w:rPr>
        <w:t xml:space="preserve">neither </w:t>
      </w:r>
      <w:r w:rsidR="009F62D1">
        <w:rPr>
          <w:rFonts w:ascii="Times New Roman" w:hAnsi="Times New Roman" w:cs="Times New Roman"/>
          <w:sz w:val="24"/>
          <w:szCs w:val="24"/>
        </w:rPr>
        <w:t>HUD consent</w:t>
      </w:r>
      <w:r w:rsidR="000307A8">
        <w:rPr>
          <w:rFonts w:ascii="Times New Roman" w:hAnsi="Times New Roman" w:cs="Times New Roman"/>
          <w:sz w:val="24"/>
          <w:szCs w:val="24"/>
        </w:rPr>
        <w:t xml:space="preserve"> nor 2530 re-clearance </w:t>
      </w:r>
      <w:r w:rsidR="009F62D1">
        <w:rPr>
          <w:rFonts w:ascii="Times New Roman" w:hAnsi="Times New Roman" w:cs="Times New Roman"/>
          <w:sz w:val="24"/>
          <w:szCs w:val="24"/>
        </w:rPr>
        <w:t xml:space="preserve">shall be required </w:t>
      </w:r>
      <w:r w:rsidR="00DA0913" w:rsidRPr="00EE7E42">
        <w:rPr>
          <w:rFonts w:ascii="Times New Roman" w:hAnsi="Times New Roman" w:cs="Times New Roman"/>
          <w:sz w:val="24"/>
          <w:szCs w:val="24"/>
        </w:rPr>
        <w:t>at the time of the triggering e</w:t>
      </w:r>
      <w:r w:rsidR="00B67DD5" w:rsidRPr="00EE7E42">
        <w:rPr>
          <w:rFonts w:ascii="Times New Roman" w:hAnsi="Times New Roman" w:cs="Times New Roman"/>
          <w:sz w:val="24"/>
          <w:szCs w:val="24"/>
        </w:rPr>
        <w:t xml:space="preserve">vent for the SLP to serve as </w:t>
      </w:r>
      <w:r w:rsidR="00F258AC">
        <w:rPr>
          <w:rFonts w:ascii="Times New Roman" w:hAnsi="Times New Roman" w:cs="Times New Roman"/>
          <w:sz w:val="24"/>
          <w:szCs w:val="24"/>
        </w:rPr>
        <w:t>an Interim Replacement GP/Manag</w:t>
      </w:r>
      <w:r w:rsidR="00E01186">
        <w:rPr>
          <w:rFonts w:ascii="Times New Roman" w:hAnsi="Times New Roman" w:cs="Times New Roman"/>
          <w:sz w:val="24"/>
          <w:szCs w:val="24"/>
        </w:rPr>
        <w:t>ing Member</w:t>
      </w:r>
      <w:r w:rsidR="00F258AC">
        <w:rPr>
          <w:rFonts w:ascii="Times New Roman" w:hAnsi="Times New Roman" w:cs="Times New Roman"/>
          <w:sz w:val="24"/>
          <w:szCs w:val="24"/>
        </w:rPr>
        <w:t>,</w:t>
      </w:r>
      <w:r w:rsidR="005C003E" w:rsidRPr="00EE7E4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258AC">
        <w:rPr>
          <w:rFonts w:ascii="Times New Roman" w:hAnsi="Times New Roman" w:cs="Times New Roman"/>
          <w:sz w:val="24"/>
          <w:szCs w:val="24"/>
        </w:rPr>
        <w:t xml:space="preserve"> subject to the limitations set forth in the </w:t>
      </w:r>
      <w:r w:rsidR="00F258AC" w:rsidRPr="00EE7E42">
        <w:rPr>
          <w:rFonts w:ascii="Times New Roman" w:hAnsi="Times New Roman" w:cs="Times New Roman"/>
          <w:sz w:val="24"/>
          <w:szCs w:val="24"/>
        </w:rPr>
        <w:t>LIHTC Rider</w:t>
      </w:r>
      <w:r w:rsidR="00FE6B3E">
        <w:rPr>
          <w:rFonts w:ascii="Times New Roman" w:hAnsi="Times New Roman" w:cs="Times New Roman"/>
          <w:sz w:val="24"/>
          <w:szCs w:val="24"/>
        </w:rPr>
        <w:t xml:space="preserve"> to the Security Instrument</w:t>
      </w:r>
      <w:r w:rsidR="00F258AC" w:rsidRPr="00EE7E42">
        <w:rPr>
          <w:rFonts w:ascii="Times New Roman" w:hAnsi="Times New Roman" w:cs="Times New Roman"/>
          <w:sz w:val="24"/>
          <w:szCs w:val="24"/>
        </w:rPr>
        <w:t>.</w:t>
      </w:r>
      <w:r w:rsidR="005B3E0B" w:rsidRPr="00EE7E42">
        <w:rPr>
          <w:rFonts w:ascii="Times New Roman" w:hAnsi="Times New Roman" w:cs="Times New Roman"/>
          <w:sz w:val="24"/>
          <w:szCs w:val="24"/>
        </w:rPr>
        <w:t xml:space="preserve"> </w:t>
      </w:r>
      <w:r w:rsidR="00F258AC">
        <w:rPr>
          <w:rFonts w:ascii="Times New Roman" w:hAnsi="Times New Roman" w:cs="Times New Roman"/>
          <w:sz w:val="24"/>
          <w:szCs w:val="24"/>
        </w:rPr>
        <w:t xml:space="preserve"> </w:t>
      </w:r>
      <w:r w:rsidR="00F22397">
        <w:rPr>
          <w:rFonts w:ascii="Times New Roman" w:hAnsi="Times New Roman" w:cs="Times New Roman"/>
          <w:sz w:val="24"/>
          <w:szCs w:val="24"/>
        </w:rPr>
        <w:t>Pre-approval applies only for the particular project for which pre-approval is sought</w:t>
      </w:r>
      <w:r w:rsidR="00E011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C35EF" w:rsidRPr="00EE7E42" w:rsidRDefault="00EC35EF" w:rsidP="0001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C2A" w:rsidRPr="00EE7E42" w:rsidRDefault="00201784" w:rsidP="00E12FD8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12FD8" w:rsidRPr="00EE7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C2A" w:rsidRPr="00EE7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13" w:rsidRPr="00EE7E42">
        <w:rPr>
          <w:rFonts w:ascii="Times New Roman" w:hAnsi="Times New Roman" w:cs="Times New Roman"/>
          <w:b/>
          <w:sz w:val="24"/>
          <w:szCs w:val="24"/>
        </w:rPr>
        <w:t>Requirements to Pre-A</w:t>
      </w:r>
      <w:r w:rsidR="00936F5A" w:rsidRPr="00EE7E42">
        <w:rPr>
          <w:rFonts w:ascii="Times New Roman" w:hAnsi="Times New Roman" w:cs="Times New Roman"/>
          <w:b/>
          <w:sz w:val="24"/>
          <w:szCs w:val="24"/>
        </w:rPr>
        <w:t xml:space="preserve">pprove SLP Prior to Closing </w:t>
      </w:r>
    </w:p>
    <w:p w:rsidR="00012C2A" w:rsidRDefault="00F258AC" w:rsidP="0001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Attaching the LIHTC Rider to the Security Instrument provides evidence of and gives effect to the pre-approval.  The LIHTC Rider </w:t>
      </w:r>
      <w:r w:rsidR="00FE6B3E">
        <w:rPr>
          <w:rFonts w:ascii="Times New Roman" w:hAnsi="Times New Roman" w:cs="Times New Roman"/>
          <w:sz w:val="24"/>
          <w:szCs w:val="24"/>
        </w:rPr>
        <w:t xml:space="preserve">to the Security Instrument </w:t>
      </w:r>
      <w:r>
        <w:rPr>
          <w:rFonts w:ascii="Times New Roman" w:hAnsi="Times New Roman" w:cs="Times New Roman"/>
          <w:sz w:val="24"/>
          <w:szCs w:val="24"/>
        </w:rPr>
        <w:t xml:space="preserve">may be executed and attached to the Security Instrument if the items </w:t>
      </w:r>
      <w:r w:rsidR="009F62D1">
        <w:rPr>
          <w:rFonts w:ascii="Times New Roman" w:hAnsi="Times New Roman" w:cs="Times New Roman"/>
          <w:sz w:val="24"/>
          <w:szCs w:val="24"/>
        </w:rPr>
        <w:t xml:space="preserve">below </w:t>
      </w:r>
      <w:r>
        <w:rPr>
          <w:rFonts w:ascii="Times New Roman" w:hAnsi="Times New Roman" w:cs="Times New Roman"/>
          <w:sz w:val="24"/>
          <w:szCs w:val="24"/>
        </w:rPr>
        <w:t xml:space="preserve">are received and approved by </w:t>
      </w:r>
      <w:r w:rsidR="00563A26">
        <w:rPr>
          <w:rFonts w:ascii="Times New Roman" w:hAnsi="Times New Roman" w:cs="Times New Roman"/>
          <w:sz w:val="24"/>
          <w:szCs w:val="24"/>
        </w:rPr>
        <w:t xml:space="preserve">Housing and </w:t>
      </w:r>
      <w:r>
        <w:rPr>
          <w:rFonts w:ascii="Times New Roman" w:hAnsi="Times New Roman" w:cs="Times New Roman"/>
          <w:sz w:val="24"/>
          <w:szCs w:val="24"/>
        </w:rPr>
        <w:t>the HUD closing attorney</w:t>
      </w:r>
      <w:r w:rsidR="009F62D1">
        <w:rPr>
          <w:rFonts w:ascii="Times New Roman" w:hAnsi="Times New Roman" w:cs="Times New Roman"/>
          <w:sz w:val="24"/>
          <w:szCs w:val="24"/>
        </w:rPr>
        <w:t xml:space="preserve">.  This is basically a modified TPA process.  </w:t>
      </w:r>
      <w:r w:rsidR="00E01186">
        <w:rPr>
          <w:rFonts w:ascii="Times New Roman" w:hAnsi="Times New Roman" w:cs="Times New Roman"/>
          <w:sz w:val="24"/>
          <w:szCs w:val="24"/>
        </w:rPr>
        <w:t>Housing may waive receipt of certain documents if it has recently received such materials in connection with another pre-approval request.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8AC" w:rsidRPr="00EE7E42" w:rsidRDefault="00F258AC" w:rsidP="0001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C2A" w:rsidRPr="00F258AC" w:rsidRDefault="00012C2A" w:rsidP="0020178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E7E42">
        <w:rPr>
          <w:rFonts w:ascii="Times New Roman" w:hAnsi="Times New Roman" w:cs="Times New Roman"/>
          <w:b/>
          <w:sz w:val="24"/>
          <w:szCs w:val="24"/>
        </w:rPr>
        <w:t>Synopsis of the transaction</w:t>
      </w:r>
      <w:r w:rsidR="005F04D7" w:rsidRPr="00EE7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58AC">
        <w:rPr>
          <w:rFonts w:ascii="Times New Roman" w:hAnsi="Times New Roman" w:cs="Times New Roman"/>
          <w:sz w:val="24"/>
          <w:szCs w:val="24"/>
        </w:rPr>
        <w:t>Investor shall provide a written request to pre-approve the SLP as a</w:t>
      </w:r>
      <w:r w:rsidR="009F62D1">
        <w:rPr>
          <w:rFonts w:ascii="Times New Roman" w:hAnsi="Times New Roman" w:cs="Times New Roman"/>
          <w:sz w:val="24"/>
          <w:szCs w:val="24"/>
        </w:rPr>
        <w:t xml:space="preserve"> </w:t>
      </w:r>
      <w:r w:rsidRPr="00F258AC">
        <w:rPr>
          <w:rFonts w:ascii="Times New Roman" w:hAnsi="Times New Roman" w:cs="Times New Roman"/>
          <w:sz w:val="24"/>
          <w:szCs w:val="24"/>
        </w:rPr>
        <w:t>temporary replacement GP</w:t>
      </w:r>
      <w:r w:rsidR="00E01186">
        <w:rPr>
          <w:rFonts w:ascii="Times New Roman" w:hAnsi="Times New Roman" w:cs="Times New Roman"/>
          <w:sz w:val="24"/>
          <w:szCs w:val="24"/>
        </w:rPr>
        <w:t>/MM</w:t>
      </w:r>
      <w:r w:rsidRPr="00F258AC">
        <w:rPr>
          <w:rFonts w:ascii="Times New Roman" w:hAnsi="Times New Roman" w:cs="Times New Roman"/>
          <w:sz w:val="24"/>
          <w:szCs w:val="24"/>
        </w:rPr>
        <w:t xml:space="preserve">. </w:t>
      </w:r>
      <w:r w:rsidR="00F258AC">
        <w:rPr>
          <w:rFonts w:ascii="Times New Roman" w:hAnsi="Times New Roman" w:cs="Times New Roman"/>
          <w:sz w:val="24"/>
          <w:szCs w:val="24"/>
        </w:rPr>
        <w:t xml:space="preserve"> </w:t>
      </w:r>
      <w:r w:rsidRPr="00F258AC">
        <w:rPr>
          <w:rFonts w:ascii="Times New Roman" w:hAnsi="Times New Roman" w:cs="Times New Roman"/>
          <w:sz w:val="24"/>
          <w:szCs w:val="24"/>
        </w:rPr>
        <w:t>This request sh</w:t>
      </w:r>
      <w:r w:rsidR="00F258AC">
        <w:rPr>
          <w:rFonts w:ascii="Times New Roman" w:hAnsi="Times New Roman" w:cs="Times New Roman"/>
          <w:sz w:val="24"/>
          <w:szCs w:val="24"/>
        </w:rPr>
        <w:t>all</w:t>
      </w:r>
      <w:r w:rsidRPr="00F258AC">
        <w:rPr>
          <w:rFonts w:ascii="Times New Roman" w:hAnsi="Times New Roman" w:cs="Times New Roman"/>
          <w:sz w:val="24"/>
          <w:szCs w:val="24"/>
        </w:rPr>
        <w:t xml:space="preserve"> give an overview of the transaction</w:t>
      </w:r>
      <w:r w:rsidR="006D6DB6" w:rsidRPr="00F258AC">
        <w:rPr>
          <w:rFonts w:ascii="Times New Roman" w:hAnsi="Times New Roman" w:cs="Times New Roman"/>
          <w:sz w:val="24"/>
          <w:szCs w:val="24"/>
        </w:rPr>
        <w:t xml:space="preserve"> and </w:t>
      </w:r>
      <w:r w:rsidR="005F04D7" w:rsidRPr="00F258AC">
        <w:rPr>
          <w:rFonts w:ascii="Times New Roman" w:hAnsi="Times New Roman" w:cs="Times New Roman"/>
          <w:sz w:val="24"/>
          <w:szCs w:val="24"/>
        </w:rPr>
        <w:t xml:space="preserve">contain </w:t>
      </w:r>
      <w:r w:rsidR="006D6DB6" w:rsidRPr="00F258AC">
        <w:rPr>
          <w:rFonts w:ascii="Times New Roman" w:hAnsi="Times New Roman" w:cs="Times New Roman"/>
          <w:sz w:val="24"/>
          <w:szCs w:val="24"/>
        </w:rPr>
        <w:t xml:space="preserve">an organizational chart that </w:t>
      </w:r>
      <w:r w:rsidR="005F04D7" w:rsidRPr="00F258AC">
        <w:rPr>
          <w:rFonts w:ascii="Times New Roman" w:hAnsi="Times New Roman" w:cs="Times New Roman"/>
          <w:sz w:val="24"/>
          <w:szCs w:val="24"/>
        </w:rPr>
        <w:t>includes</w:t>
      </w:r>
      <w:r w:rsidR="006D6DB6" w:rsidRPr="00F258AC">
        <w:rPr>
          <w:rFonts w:ascii="Times New Roman" w:hAnsi="Times New Roman" w:cs="Times New Roman"/>
          <w:sz w:val="24"/>
          <w:szCs w:val="24"/>
        </w:rPr>
        <w:t xml:space="preserve"> the relationship </w:t>
      </w:r>
      <w:r w:rsidR="00005D31" w:rsidRPr="00F258AC">
        <w:rPr>
          <w:rFonts w:ascii="Times New Roman" w:hAnsi="Times New Roman" w:cs="Times New Roman"/>
          <w:sz w:val="24"/>
          <w:szCs w:val="24"/>
        </w:rPr>
        <w:t>between the proposed interim GP</w:t>
      </w:r>
      <w:r w:rsidR="00E01186">
        <w:rPr>
          <w:rFonts w:ascii="Times New Roman" w:hAnsi="Times New Roman" w:cs="Times New Roman"/>
          <w:sz w:val="24"/>
          <w:szCs w:val="24"/>
        </w:rPr>
        <w:t>/MM</w:t>
      </w:r>
      <w:r w:rsidR="00005D31" w:rsidRPr="00F258AC">
        <w:rPr>
          <w:rFonts w:ascii="Times New Roman" w:hAnsi="Times New Roman" w:cs="Times New Roman"/>
          <w:sz w:val="24"/>
          <w:szCs w:val="24"/>
        </w:rPr>
        <w:t xml:space="preserve"> and the</w:t>
      </w:r>
      <w:r w:rsidR="006D6DB6" w:rsidRPr="00F258AC">
        <w:rPr>
          <w:rFonts w:ascii="Times New Roman" w:hAnsi="Times New Roman" w:cs="Times New Roman"/>
          <w:sz w:val="24"/>
          <w:szCs w:val="24"/>
        </w:rPr>
        <w:t xml:space="preserve"> pa</w:t>
      </w:r>
      <w:r w:rsidR="00005D31" w:rsidRPr="00F258AC">
        <w:rPr>
          <w:rFonts w:ascii="Times New Roman" w:hAnsi="Times New Roman" w:cs="Times New Roman"/>
          <w:sz w:val="24"/>
          <w:szCs w:val="24"/>
        </w:rPr>
        <w:t>rent organization</w:t>
      </w:r>
      <w:r w:rsidR="006D6DB6" w:rsidRPr="00F258AC">
        <w:rPr>
          <w:rFonts w:ascii="Times New Roman" w:hAnsi="Times New Roman" w:cs="Times New Roman"/>
          <w:sz w:val="24"/>
          <w:szCs w:val="24"/>
        </w:rPr>
        <w:t xml:space="preserve"> requesting approval. This request may be sent via email. </w:t>
      </w:r>
    </w:p>
    <w:p w:rsidR="00061A71" w:rsidRPr="009F62D1" w:rsidRDefault="009F62D1" w:rsidP="0020178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F62D1">
        <w:rPr>
          <w:rFonts w:ascii="Times New Roman" w:hAnsi="Times New Roman" w:cs="Times New Roman"/>
          <w:b/>
          <w:sz w:val="24"/>
          <w:szCs w:val="24"/>
        </w:rPr>
        <w:t xml:space="preserve">2530 </w:t>
      </w:r>
      <w:r w:rsidR="00201784">
        <w:rPr>
          <w:rFonts w:ascii="Times New Roman" w:hAnsi="Times New Roman" w:cs="Times New Roman"/>
          <w:b/>
          <w:sz w:val="24"/>
          <w:szCs w:val="24"/>
        </w:rPr>
        <w:t>c</w:t>
      </w:r>
      <w:r w:rsidRPr="009F62D1">
        <w:rPr>
          <w:rFonts w:ascii="Times New Roman" w:hAnsi="Times New Roman" w:cs="Times New Roman"/>
          <w:b/>
          <w:sz w:val="24"/>
          <w:szCs w:val="24"/>
        </w:rPr>
        <w:t>learance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9F62D1">
        <w:rPr>
          <w:rFonts w:ascii="Times New Roman" w:hAnsi="Times New Roman" w:cs="Times New Roman"/>
          <w:sz w:val="24"/>
          <w:szCs w:val="24"/>
        </w:rPr>
        <w:t xml:space="preserve">The </w:t>
      </w:r>
      <w:r w:rsidR="00CC5456" w:rsidRPr="009F62D1">
        <w:rPr>
          <w:rFonts w:ascii="Times New Roman" w:hAnsi="Times New Roman" w:cs="Times New Roman"/>
          <w:sz w:val="24"/>
          <w:szCs w:val="24"/>
        </w:rPr>
        <w:t xml:space="preserve">SLP shall </w:t>
      </w:r>
      <w:r w:rsidRPr="009F62D1">
        <w:rPr>
          <w:rFonts w:ascii="Times New Roman" w:hAnsi="Times New Roman" w:cs="Times New Roman"/>
          <w:sz w:val="24"/>
          <w:szCs w:val="24"/>
        </w:rPr>
        <w:t xml:space="preserve">complete </w:t>
      </w:r>
      <w:r w:rsidR="00CC5456" w:rsidRPr="009F62D1">
        <w:rPr>
          <w:rFonts w:ascii="Times New Roman" w:hAnsi="Times New Roman" w:cs="Times New Roman"/>
          <w:sz w:val="24"/>
          <w:szCs w:val="24"/>
        </w:rPr>
        <w:t xml:space="preserve">the </w:t>
      </w:r>
      <w:r w:rsidR="00E01186">
        <w:rPr>
          <w:rFonts w:ascii="Times New Roman" w:hAnsi="Times New Roman" w:cs="Times New Roman"/>
          <w:sz w:val="24"/>
          <w:szCs w:val="24"/>
        </w:rPr>
        <w:t xml:space="preserve">APPS or </w:t>
      </w:r>
      <w:r w:rsidR="00CC5456" w:rsidRPr="009F62D1">
        <w:rPr>
          <w:rFonts w:ascii="Times New Roman" w:hAnsi="Times New Roman" w:cs="Times New Roman"/>
          <w:sz w:val="24"/>
          <w:szCs w:val="24"/>
        </w:rPr>
        <w:t>Previous Participation Certification (</w:t>
      </w:r>
      <w:r w:rsidRPr="009F62D1">
        <w:rPr>
          <w:rFonts w:ascii="Times New Roman" w:hAnsi="Times New Roman" w:cs="Times New Roman"/>
          <w:sz w:val="24"/>
          <w:szCs w:val="24"/>
        </w:rPr>
        <w:t xml:space="preserve">Form </w:t>
      </w:r>
      <w:r w:rsidR="00CC5456" w:rsidRPr="009F62D1">
        <w:rPr>
          <w:rFonts w:ascii="Times New Roman" w:hAnsi="Times New Roman" w:cs="Times New Roman"/>
          <w:sz w:val="24"/>
          <w:szCs w:val="24"/>
        </w:rPr>
        <w:t>HUD-2530)</w:t>
      </w:r>
      <w:r w:rsidR="009401B5" w:rsidRPr="009F62D1">
        <w:rPr>
          <w:rFonts w:ascii="Times New Roman" w:hAnsi="Times New Roman" w:cs="Times New Roman"/>
          <w:sz w:val="24"/>
          <w:szCs w:val="24"/>
        </w:rPr>
        <w:t>.</w:t>
      </w:r>
    </w:p>
    <w:p w:rsidR="00061A71" w:rsidRPr="009F62D1" w:rsidRDefault="00414E72" w:rsidP="0020178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E7E42">
        <w:rPr>
          <w:rFonts w:ascii="Times New Roman" w:hAnsi="Times New Roman" w:cs="Times New Roman"/>
          <w:b/>
          <w:sz w:val="24"/>
          <w:szCs w:val="24"/>
        </w:rPr>
        <w:t>Organizational d</w:t>
      </w:r>
      <w:r w:rsidR="00061A71" w:rsidRPr="00EE7E42">
        <w:rPr>
          <w:rFonts w:ascii="Times New Roman" w:hAnsi="Times New Roman" w:cs="Times New Roman"/>
          <w:b/>
          <w:sz w:val="24"/>
          <w:szCs w:val="24"/>
        </w:rPr>
        <w:t>ocuments</w:t>
      </w:r>
      <w:r w:rsidR="009401B5" w:rsidRPr="00EE7E42">
        <w:rPr>
          <w:rFonts w:ascii="Times New Roman" w:hAnsi="Times New Roman" w:cs="Times New Roman"/>
          <w:b/>
          <w:sz w:val="24"/>
          <w:szCs w:val="24"/>
        </w:rPr>
        <w:t>.</w:t>
      </w:r>
      <w:r w:rsidR="009F62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1ADA" w:rsidRPr="006E1ADA">
        <w:rPr>
          <w:rFonts w:ascii="Times New Roman" w:hAnsi="Times New Roman" w:cs="Times New Roman"/>
          <w:sz w:val="24"/>
          <w:szCs w:val="24"/>
        </w:rPr>
        <w:t>The</w:t>
      </w:r>
      <w:r w:rsidR="006E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A71" w:rsidRPr="009F62D1">
        <w:rPr>
          <w:rFonts w:ascii="Times New Roman" w:hAnsi="Times New Roman" w:cs="Times New Roman"/>
          <w:sz w:val="24"/>
          <w:szCs w:val="24"/>
        </w:rPr>
        <w:t xml:space="preserve">HUD </w:t>
      </w:r>
      <w:r w:rsidR="006E1ADA">
        <w:rPr>
          <w:rFonts w:ascii="Times New Roman" w:hAnsi="Times New Roman" w:cs="Times New Roman"/>
          <w:sz w:val="24"/>
          <w:szCs w:val="24"/>
        </w:rPr>
        <w:t>closing attorney</w:t>
      </w:r>
      <w:r w:rsidR="00061A71" w:rsidRPr="009F62D1">
        <w:rPr>
          <w:rFonts w:ascii="Times New Roman" w:hAnsi="Times New Roman" w:cs="Times New Roman"/>
          <w:sz w:val="24"/>
          <w:szCs w:val="24"/>
        </w:rPr>
        <w:t xml:space="preserve"> shall review Borrower’s organizational documents</w:t>
      </w:r>
      <w:r w:rsidR="004C6A12" w:rsidRPr="009F62D1">
        <w:rPr>
          <w:rFonts w:ascii="Times New Roman" w:hAnsi="Times New Roman" w:cs="Times New Roman"/>
          <w:sz w:val="24"/>
          <w:szCs w:val="24"/>
        </w:rPr>
        <w:t xml:space="preserve"> in accordance with Program Obligations</w:t>
      </w:r>
      <w:r w:rsidR="006E1ADA">
        <w:rPr>
          <w:rFonts w:ascii="Times New Roman" w:hAnsi="Times New Roman" w:cs="Times New Roman"/>
          <w:sz w:val="24"/>
          <w:szCs w:val="24"/>
        </w:rPr>
        <w:t xml:space="preserve"> </w:t>
      </w:r>
      <w:r w:rsidR="009F62D1">
        <w:rPr>
          <w:rFonts w:ascii="Times New Roman" w:hAnsi="Times New Roman" w:cs="Times New Roman"/>
          <w:sz w:val="24"/>
          <w:szCs w:val="24"/>
        </w:rPr>
        <w:t xml:space="preserve">and </w:t>
      </w:r>
      <w:r w:rsidR="006E1ADA">
        <w:rPr>
          <w:rFonts w:ascii="Times New Roman" w:hAnsi="Times New Roman" w:cs="Times New Roman"/>
          <w:sz w:val="24"/>
          <w:szCs w:val="24"/>
        </w:rPr>
        <w:t xml:space="preserve">shall </w:t>
      </w:r>
      <w:r w:rsidR="009F62D1">
        <w:rPr>
          <w:rFonts w:ascii="Times New Roman" w:hAnsi="Times New Roman" w:cs="Times New Roman"/>
          <w:sz w:val="24"/>
          <w:szCs w:val="24"/>
        </w:rPr>
        <w:t>note the default events that may trigger the removal and replacement of the GP/</w:t>
      </w:r>
      <w:r w:rsidR="00E01186">
        <w:rPr>
          <w:rFonts w:ascii="Times New Roman" w:hAnsi="Times New Roman" w:cs="Times New Roman"/>
          <w:sz w:val="24"/>
          <w:szCs w:val="24"/>
        </w:rPr>
        <w:t>MM</w:t>
      </w:r>
      <w:r w:rsidR="004C6A12" w:rsidRPr="009F62D1">
        <w:rPr>
          <w:rFonts w:ascii="Times New Roman" w:hAnsi="Times New Roman" w:cs="Times New Roman"/>
          <w:sz w:val="24"/>
          <w:szCs w:val="24"/>
        </w:rPr>
        <w:t xml:space="preserve">.  </w:t>
      </w:r>
      <w:r w:rsidR="006E1ADA">
        <w:rPr>
          <w:rFonts w:ascii="Times New Roman" w:hAnsi="Times New Roman" w:cs="Times New Roman"/>
          <w:sz w:val="24"/>
          <w:szCs w:val="24"/>
        </w:rPr>
        <w:t>In addition, the HUD closing attorney shall review</w:t>
      </w:r>
      <w:r w:rsidR="009F62D1" w:rsidRPr="009F62D1">
        <w:rPr>
          <w:rFonts w:ascii="Times New Roman" w:hAnsi="Times New Roman" w:cs="Times New Roman"/>
          <w:sz w:val="24"/>
          <w:szCs w:val="24"/>
        </w:rPr>
        <w:t xml:space="preserve"> </w:t>
      </w:r>
      <w:r w:rsidR="006E1ADA">
        <w:rPr>
          <w:rFonts w:ascii="Times New Roman" w:hAnsi="Times New Roman" w:cs="Times New Roman"/>
          <w:sz w:val="24"/>
          <w:szCs w:val="24"/>
        </w:rPr>
        <w:t xml:space="preserve">the SLP’s </w:t>
      </w:r>
      <w:r w:rsidR="009F62D1" w:rsidRPr="009F62D1">
        <w:rPr>
          <w:rFonts w:ascii="Times New Roman" w:hAnsi="Times New Roman" w:cs="Times New Roman"/>
          <w:sz w:val="24"/>
          <w:szCs w:val="24"/>
        </w:rPr>
        <w:t xml:space="preserve">organizational documents. </w:t>
      </w:r>
    </w:p>
    <w:p w:rsidR="00994A4C" w:rsidRPr="00201784" w:rsidRDefault="00414E72" w:rsidP="0020178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E7E42">
        <w:rPr>
          <w:rFonts w:ascii="Times New Roman" w:hAnsi="Times New Roman" w:cs="Times New Roman"/>
          <w:b/>
          <w:sz w:val="24"/>
          <w:szCs w:val="24"/>
        </w:rPr>
        <w:t>Legal opinion</w:t>
      </w:r>
      <w:r w:rsidR="009401B5" w:rsidRPr="00EE7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ADA" w:rsidRPr="006E1ADA">
        <w:rPr>
          <w:rFonts w:ascii="Times New Roman" w:hAnsi="Times New Roman" w:cs="Times New Roman"/>
          <w:sz w:val="24"/>
          <w:szCs w:val="24"/>
        </w:rPr>
        <w:t>A</w:t>
      </w:r>
      <w:r w:rsidR="006E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ADA">
        <w:rPr>
          <w:rFonts w:ascii="Times New Roman" w:hAnsi="Times New Roman" w:cs="Times New Roman"/>
          <w:sz w:val="24"/>
          <w:szCs w:val="24"/>
        </w:rPr>
        <w:t xml:space="preserve">legal opinion </w:t>
      </w:r>
      <w:r w:rsidR="00201784">
        <w:rPr>
          <w:rFonts w:ascii="Times New Roman" w:hAnsi="Times New Roman" w:cs="Times New Roman"/>
          <w:sz w:val="24"/>
          <w:szCs w:val="24"/>
        </w:rPr>
        <w:t xml:space="preserve">acceptable to the HUD closing attorney shall be submitted </w:t>
      </w:r>
      <w:r w:rsidRPr="006E1ADA">
        <w:rPr>
          <w:rFonts w:ascii="Times New Roman" w:hAnsi="Times New Roman" w:cs="Times New Roman"/>
          <w:sz w:val="24"/>
          <w:szCs w:val="24"/>
        </w:rPr>
        <w:t xml:space="preserve">stating that </w:t>
      </w:r>
      <w:r w:rsidR="00201784">
        <w:rPr>
          <w:rFonts w:ascii="Times New Roman" w:hAnsi="Times New Roman" w:cs="Times New Roman"/>
          <w:sz w:val="24"/>
          <w:szCs w:val="24"/>
        </w:rPr>
        <w:t>removal of the GP/</w:t>
      </w:r>
      <w:r w:rsidR="00E01186">
        <w:rPr>
          <w:rFonts w:ascii="Times New Roman" w:hAnsi="Times New Roman" w:cs="Times New Roman"/>
          <w:sz w:val="24"/>
          <w:szCs w:val="24"/>
        </w:rPr>
        <w:t>MM</w:t>
      </w:r>
      <w:r w:rsidR="00201784">
        <w:rPr>
          <w:rFonts w:ascii="Times New Roman" w:hAnsi="Times New Roman" w:cs="Times New Roman"/>
          <w:sz w:val="24"/>
          <w:szCs w:val="24"/>
        </w:rPr>
        <w:t xml:space="preserve"> and replacement with </w:t>
      </w:r>
      <w:r w:rsidRPr="006E1ADA">
        <w:rPr>
          <w:rFonts w:ascii="Times New Roman" w:hAnsi="Times New Roman" w:cs="Times New Roman"/>
          <w:sz w:val="24"/>
          <w:szCs w:val="24"/>
        </w:rPr>
        <w:t xml:space="preserve">the </w:t>
      </w:r>
      <w:r w:rsidR="00201784">
        <w:rPr>
          <w:rFonts w:ascii="Times New Roman" w:hAnsi="Times New Roman" w:cs="Times New Roman"/>
          <w:sz w:val="24"/>
          <w:szCs w:val="24"/>
        </w:rPr>
        <w:t xml:space="preserve">SLP </w:t>
      </w:r>
      <w:r w:rsidRPr="006E1ADA">
        <w:rPr>
          <w:rFonts w:ascii="Times New Roman" w:hAnsi="Times New Roman" w:cs="Times New Roman"/>
          <w:sz w:val="24"/>
          <w:szCs w:val="24"/>
        </w:rPr>
        <w:t>does not cause the dissolution of th</w:t>
      </w:r>
      <w:r w:rsidR="007037D0" w:rsidRPr="006E1ADA">
        <w:rPr>
          <w:rFonts w:ascii="Times New Roman" w:hAnsi="Times New Roman" w:cs="Times New Roman"/>
          <w:sz w:val="24"/>
          <w:szCs w:val="24"/>
        </w:rPr>
        <w:t xml:space="preserve">e </w:t>
      </w:r>
      <w:r w:rsidR="00201784">
        <w:rPr>
          <w:rFonts w:ascii="Times New Roman" w:hAnsi="Times New Roman" w:cs="Times New Roman"/>
          <w:sz w:val="24"/>
          <w:szCs w:val="24"/>
        </w:rPr>
        <w:t xml:space="preserve">Borrower </w:t>
      </w:r>
      <w:r w:rsidR="007037D0" w:rsidRPr="006E1ADA">
        <w:rPr>
          <w:rFonts w:ascii="Times New Roman" w:hAnsi="Times New Roman" w:cs="Times New Roman"/>
          <w:sz w:val="24"/>
          <w:szCs w:val="24"/>
        </w:rPr>
        <w:t>under applicable</w:t>
      </w:r>
      <w:r w:rsidRPr="006E1ADA">
        <w:rPr>
          <w:rFonts w:ascii="Times New Roman" w:hAnsi="Times New Roman" w:cs="Times New Roman"/>
          <w:sz w:val="24"/>
          <w:szCs w:val="24"/>
        </w:rPr>
        <w:t xml:space="preserve"> state law. The attorney </w:t>
      </w:r>
      <w:r w:rsidR="00201784">
        <w:rPr>
          <w:rFonts w:ascii="Times New Roman" w:hAnsi="Times New Roman" w:cs="Times New Roman"/>
          <w:sz w:val="24"/>
          <w:szCs w:val="24"/>
        </w:rPr>
        <w:t xml:space="preserve">giving the opinion </w:t>
      </w:r>
      <w:r w:rsidRPr="006E1ADA">
        <w:rPr>
          <w:rFonts w:ascii="Times New Roman" w:hAnsi="Times New Roman" w:cs="Times New Roman"/>
          <w:sz w:val="24"/>
          <w:szCs w:val="24"/>
        </w:rPr>
        <w:t xml:space="preserve">must not have an identity of interest with the </w:t>
      </w:r>
      <w:r w:rsidR="00201784">
        <w:rPr>
          <w:rFonts w:ascii="Times New Roman" w:hAnsi="Times New Roman" w:cs="Times New Roman"/>
          <w:sz w:val="24"/>
          <w:szCs w:val="24"/>
        </w:rPr>
        <w:t xml:space="preserve">Borrower </w:t>
      </w:r>
      <w:r w:rsidRPr="006E1ADA">
        <w:rPr>
          <w:rFonts w:ascii="Times New Roman" w:hAnsi="Times New Roman" w:cs="Times New Roman"/>
          <w:sz w:val="24"/>
          <w:szCs w:val="24"/>
        </w:rPr>
        <w:t xml:space="preserve">and must be licensed within the applicable state. </w:t>
      </w:r>
    </w:p>
    <w:p w:rsidR="00201784" w:rsidRPr="006E1ADA" w:rsidRDefault="00201784" w:rsidP="0020178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evidence of determinative criteria.  </w:t>
      </w:r>
      <w:r>
        <w:rPr>
          <w:rFonts w:ascii="Times New Roman" w:hAnsi="Times New Roman" w:cs="Times New Roman"/>
          <w:sz w:val="24"/>
          <w:szCs w:val="24"/>
        </w:rPr>
        <w:t>SLP shall submit for the HUD closing attorney’s review such other evidence of the determinative criteria di</w:t>
      </w:r>
      <w:r w:rsidR="00F22397">
        <w:rPr>
          <w:rFonts w:ascii="Times New Roman" w:hAnsi="Times New Roman" w:cs="Times New Roman"/>
          <w:sz w:val="24"/>
          <w:szCs w:val="24"/>
        </w:rPr>
        <w:t xml:space="preserve">scussed below, as appropriate, including any financial information Housing deems relevant.  </w:t>
      </w:r>
    </w:p>
    <w:p w:rsidR="00140D70" w:rsidRPr="00EE7E42" w:rsidRDefault="00140D70" w:rsidP="00140D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43734" w:rsidRPr="00EE7E42" w:rsidRDefault="00143734" w:rsidP="0006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5B0" w:rsidRPr="00EE7E42" w:rsidRDefault="00201784" w:rsidP="009F62D1">
      <w:pPr>
        <w:keepNext/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56192B" w:rsidRPr="00EE7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65B0" w:rsidRPr="00EE7E42">
        <w:rPr>
          <w:rFonts w:ascii="Times New Roman" w:hAnsi="Times New Roman" w:cs="Times New Roman"/>
          <w:b/>
          <w:sz w:val="24"/>
          <w:szCs w:val="24"/>
        </w:rPr>
        <w:t xml:space="preserve"> Determinative Criteria for SLP</w:t>
      </w:r>
      <w:r w:rsidR="00425471" w:rsidRPr="00EE7E42">
        <w:rPr>
          <w:rFonts w:ascii="Times New Roman" w:hAnsi="Times New Roman" w:cs="Times New Roman"/>
          <w:b/>
          <w:sz w:val="24"/>
          <w:szCs w:val="24"/>
        </w:rPr>
        <w:t xml:space="preserve"> Pre-</w:t>
      </w:r>
      <w:r w:rsidR="009E65B0" w:rsidRPr="00EE7E42">
        <w:rPr>
          <w:rFonts w:ascii="Times New Roman" w:hAnsi="Times New Roman" w:cs="Times New Roman"/>
          <w:b/>
          <w:sz w:val="24"/>
          <w:szCs w:val="24"/>
        </w:rPr>
        <w:t>Approval</w:t>
      </w:r>
    </w:p>
    <w:p w:rsidR="0056192B" w:rsidRDefault="00563A26" w:rsidP="009F62D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Housing </w:t>
      </w:r>
      <w:r w:rsidR="006A65A1">
        <w:rPr>
          <w:rFonts w:ascii="Times New Roman" w:hAnsi="Times New Roman" w:cs="Times New Roman"/>
          <w:sz w:val="24"/>
          <w:szCs w:val="24"/>
        </w:rPr>
        <w:t xml:space="preserve">shall approve </w:t>
      </w:r>
      <w:r w:rsidR="00DC0C6C">
        <w:rPr>
          <w:rFonts w:ascii="Times New Roman" w:hAnsi="Times New Roman" w:cs="Times New Roman"/>
          <w:sz w:val="24"/>
          <w:szCs w:val="24"/>
        </w:rPr>
        <w:t xml:space="preserve">the SLP as a temporary replacement GP/MM </w:t>
      </w:r>
      <w:r w:rsidR="00201784">
        <w:rPr>
          <w:rFonts w:ascii="Times New Roman" w:hAnsi="Times New Roman" w:cs="Times New Roman"/>
          <w:sz w:val="24"/>
          <w:szCs w:val="24"/>
        </w:rPr>
        <w:t xml:space="preserve">unless </w:t>
      </w:r>
      <w:r w:rsidR="006A65A1">
        <w:rPr>
          <w:rFonts w:ascii="Times New Roman" w:hAnsi="Times New Roman" w:cs="Times New Roman"/>
          <w:sz w:val="24"/>
          <w:szCs w:val="24"/>
        </w:rPr>
        <w:t xml:space="preserve">Housing, with the advice of the </w:t>
      </w:r>
      <w:r w:rsidR="00201784">
        <w:rPr>
          <w:rFonts w:ascii="Times New Roman" w:hAnsi="Times New Roman" w:cs="Times New Roman"/>
          <w:sz w:val="24"/>
          <w:szCs w:val="24"/>
        </w:rPr>
        <w:t>HUD closing attorney</w:t>
      </w:r>
      <w:r w:rsidR="006A65A1">
        <w:rPr>
          <w:rFonts w:ascii="Times New Roman" w:hAnsi="Times New Roman" w:cs="Times New Roman"/>
          <w:sz w:val="24"/>
          <w:szCs w:val="24"/>
        </w:rPr>
        <w:t>,</w:t>
      </w:r>
      <w:r w:rsidR="00201784">
        <w:rPr>
          <w:rFonts w:ascii="Times New Roman" w:hAnsi="Times New Roman" w:cs="Times New Roman"/>
          <w:sz w:val="24"/>
          <w:szCs w:val="24"/>
        </w:rPr>
        <w:t xml:space="preserve"> reasonably determines that the SLP would not be an appropriate temporary replacement</w:t>
      </w:r>
      <w:r w:rsidR="00DC0C6C">
        <w:rPr>
          <w:rFonts w:ascii="Times New Roman" w:hAnsi="Times New Roman" w:cs="Times New Roman"/>
          <w:sz w:val="24"/>
          <w:szCs w:val="24"/>
        </w:rPr>
        <w:t xml:space="preserve"> general partner/managing member</w:t>
      </w:r>
      <w:r w:rsidR="006A65A1">
        <w:rPr>
          <w:rFonts w:ascii="Times New Roman" w:hAnsi="Times New Roman" w:cs="Times New Roman"/>
          <w:sz w:val="24"/>
          <w:szCs w:val="24"/>
        </w:rPr>
        <w:t>,</w:t>
      </w:r>
      <w:r w:rsidR="00201784">
        <w:rPr>
          <w:rFonts w:ascii="Times New Roman" w:hAnsi="Times New Roman" w:cs="Times New Roman"/>
          <w:sz w:val="24"/>
          <w:szCs w:val="24"/>
        </w:rPr>
        <w:t xml:space="preserve"> or that such pre-approval is otherwise not in HUD’s interests.  In making such determination, </w:t>
      </w:r>
      <w:r w:rsidR="006A65A1">
        <w:rPr>
          <w:rFonts w:ascii="Times New Roman" w:hAnsi="Times New Roman" w:cs="Times New Roman"/>
          <w:sz w:val="24"/>
          <w:szCs w:val="24"/>
        </w:rPr>
        <w:t xml:space="preserve">Housing and the </w:t>
      </w:r>
      <w:r w:rsidR="00201784">
        <w:rPr>
          <w:rFonts w:ascii="Times New Roman" w:hAnsi="Times New Roman" w:cs="Times New Roman"/>
          <w:sz w:val="24"/>
          <w:szCs w:val="24"/>
        </w:rPr>
        <w:t xml:space="preserve">HUD closing attorney shall consider the </w:t>
      </w:r>
      <w:r w:rsidR="00EC35EF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01784">
        <w:rPr>
          <w:rFonts w:ascii="Times New Roman" w:hAnsi="Times New Roman" w:cs="Times New Roman"/>
          <w:sz w:val="24"/>
          <w:szCs w:val="24"/>
        </w:rPr>
        <w:t>factors</w:t>
      </w:r>
      <w:r w:rsidR="00EC35EF">
        <w:rPr>
          <w:rFonts w:ascii="Times New Roman" w:hAnsi="Times New Roman" w:cs="Times New Roman"/>
          <w:sz w:val="24"/>
          <w:szCs w:val="24"/>
        </w:rPr>
        <w:t>:</w:t>
      </w:r>
      <w:r w:rsidR="002017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784" w:rsidRPr="00EE7E42" w:rsidRDefault="00201784" w:rsidP="009F62D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CC2" w:rsidRPr="00EE7E42" w:rsidRDefault="00201784" w:rsidP="0020178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606CC2" w:rsidRPr="00EE7E42">
        <w:rPr>
          <w:rFonts w:ascii="Times New Roman" w:hAnsi="Times New Roman" w:cs="Times New Roman"/>
          <w:sz w:val="24"/>
          <w:szCs w:val="24"/>
        </w:rPr>
        <w:t>umber o</w:t>
      </w:r>
      <w:r w:rsidR="0002546E" w:rsidRPr="00EE7E42">
        <w:rPr>
          <w:rFonts w:ascii="Times New Roman" w:hAnsi="Times New Roman" w:cs="Times New Roman"/>
          <w:sz w:val="24"/>
          <w:szCs w:val="24"/>
        </w:rPr>
        <w:t xml:space="preserve">f projects </w:t>
      </w:r>
      <w:r>
        <w:rPr>
          <w:rFonts w:ascii="Times New Roman" w:hAnsi="Times New Roman" w:cs="Times New Roman"/>
          <w:sz w:val="24"/>
          <w:szCs w:val="24"/>
        </w:rPr>
        <w:t xml:space="preserve">the SLP and/or affiliated entities have </w:t>
      </w:r>
      <w:r w:rsidR="0002546E" w:rsidRPr="00EE7E42">
        <w:rPr>
          <w:rFonts w:ascii="Times New Roman" w:hAnsi="Times New Roman" w:cs="Times New Roman"/>
          <w:sz w:val="24"/>
          <w:szCs w:val="24"/>
        </w:rPr>
        <w:t>under as</w:t>
      </w:r>
      <w:r w:rsidR="00606CC2" w:rsidRPr="00EE7E42">
        <w:rPr>
          <w:rFonts w:ascii="Times New Roman" w:hAnsi="Times New Roman" w:cs="Times New Roman"/>
          <w:sz w:val="24"/>
          <w:szCs w:val="24"/>
        </w:rPr>
        <w:t>set management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CC2" w:rsidRPr="00EE7E42" w:rsidRDefault="00201784" w:rsidP="0020178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606CC2" w:rsidRPr="00EE7E42">
        <w:rPr>
          <w:rFonts w:ascii="Times New Roman" w:hAnsi="Times New Roman" w:cs="Times New Roman"/>
          <w:sz w:val="24"/>
          <w:szCs w:val="24"/>
        </w:rPr>
        <w:t xml:space="preserve">umber of times SLP </w:t>
      </w:r>
      <w:r w:rsidR="00EC35EF">
        <w:rPr>
          <w:rFonts w:ascii="Times New Roman" w:hAnsi="Times New Roman" w:cs="Times New Roman"/>
          <w:sz w:val="24"/>
          <w:szCs w:val="24"/>
        </w:rPr>
        <w:t>and/</w:t>
      </w:r>
      <w:r>
        <w:rPr>
          <w:rFonts w:ascii="Times New Roman" w:hAnsi="Times New Roman" w:cs="Times New Roman"/>
          <w:sz w:val="24"/>
          <w:szCs w:val="24"/>
        </w:rPr>
        <w:t xml:space="preserve">or affiliated entities </w:t>
      </w:r>
      <w:r w:rsidR="00606CC2" w:rsidRPr="00EE7E42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606CC2" w:rsidRPr="00EE7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replaced general partners/</w:t>
      </w:r>
      <w:r w:rsidR="00DC0C6C">
        <w:rPr>
          <w:rFonts w:ascii="Times New Roman" w:hAnsi="Times New Roman" w:cs="Times New Roman"/>
          <w:sz w:val="24"/>
          <w:szCs w:val="24"/>
        </w:rPr>
        <w:t>m</w:t>
      </w:r>
      <w:r w:rsidR="00E01186">
        <w:rPr>
          <w:rFonts w:ascii="Times New Roman" w:hAnsi="Times New Roman" w:cs="Times New Roman"/>
          <w:sz w:val="24"/>
          <w:szCs w:val="24"/>
        </w:rPr>
        <w:t xml:space="preserve">anaging </w:t>
      </w:r>
      <w:r w:rsidR="00DC0C6C">
        <w:rPr>
          <w:rFonts w:ascii="Times New Roman" w:hAnsi="Times New Roman" w:cs="Times New Roman"/>
          <w:sz w:val="24"/>
          <w:szCs w:val="24"/>
        </w:rPr>
        <w:t>m</w:t>
      </w:r>
      <w:r w:rsidR="00E01186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606CC2" w:rsidRPr="00EE7E42">
        <w:rPr>
          <w:rFonts w:ascii="Times New Roman" w:hAnsi="Times New Roman" w:cs="Times New Roman"/>
          <w:sz w:val="24"/>
          <w:szCs w:val="24"/>
        </w:rPr>
        <w:t>and the result</w:t>
      </w:r>
      <w:r>
        <w:rPr>
          <w:rFonts w:ascii="Times New Roman" w:hAnsi="Times New Roman" w:cs="Times New Roman"/>
          <w:sz w:val="24"/>
          <w:szCs w:val="24"/>
        </w:rPr>
        <w:t xml:space="preserve">s of such replacement.  Specific examples should be provided and considered, to the extent possible.  </w:t>
      </w:r>
      <w:r w:rsidR="00606CC2" w:rsidRPr="00EE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CC2" w:rsidRPr="00EE7E42" w:rsidRDefault="00AD78BA" w:rsidP="0020178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7E42">
        <w:rPr>
          <w:rFonts w:ascii="Times New Roman" w:hAnsi="Times New Roman" w:cs="Times New Roman"/>
          <w:sz w:val="24"/>
          <w:szCs w:val="24"/>
        </w:rPr>
        <w:t>T</w:t>
      </w:r>
      <w:r w:rsidR="007D1167" w:rsidRPr="00EE7E42">
        <w:rPr>
          <w:rFonts w:ascii="Times New Roman" w:hAnsi="Times New Roman" w:cs="Times New Roman"/>
          <w:sz w:val="24"/>
          <w:szCs w:val="24"/>
        </w:rPr>
        <w:t>he process the SLP</w:t>
      </w:r>
      <w:r w:rsidR="00EC35EF">
        <w:rPr>
          <w:rFonts w:ascii="Times New Roman" w:hAnsi="Times New Roman" w:cs="Times New Roman"/>
          <w:sz w:val="24"/>
          <w:szCs w:val="24"/>
        </w:rPr>
        <w:t xml:space="preserve"> and/or affiliated entities</w:t>
      </w:r>
      <w:r w:rsidR="00DC0C6C">
        <w:rPr>
          <w:rFonts w:ascii="Times New Roman" w:hAnsi="Times New Roman" w:cs="Times New Roman"/>
          <w:sz w:val="24"/>
          <w:szCs w:val="24"/>
        </w:rPr>
        <w:t xml:space="preserve"> follow</w:t>
      </w:r>
      <w:r w:rsidR="007D1167" w:rsidRPr="00EE7E42">
        <w:rPr>
          <w:rFonts w:ascii="Times New Roman" w:hAnsi="Times New Roman" w:cs="Times New Roman"/>
          <w:sz w:val="24"/>
          <w:szCs w:val="24"/>
        </w:rPr>
        <w:t xml:space="preserve"> to monitor projects and determine </w:t>
      </w:r>
      <w:r w:rsidR="00EC35EF">
        <w:rPr>
          <w:rFonts w:ascii="Times New Roman" w:hAnsi="Times New Roman" w:cs="Times New Roman"/>
          <w:sz w:val="24"/>
          <w:szCs w:val="24"/>
        </w:rPr>
        <w:t>whether replacement of the general partner/</w:t>
      </w:r>
      <w:r w:rsidR="00DC0C6C">
        <w:rPr>
          <w:rFonts w:ascii="Times New Roman" w:hAnsi="Times New Roman" w:cs="Times New Roman"/>
          <w:sz w:val="24"/>
          <w:szCs w:val="24"/>
        </w:rPr>
        <w:t>m</w:t>
      </w:r>
      <w:r w:rsidR="00E01186">
        <w:rPr>
          <w:rFonts w:ascii="Times New Roman" w:hAnsi="Times New Roman" w:cs="Times New Roman"/>
          <w:sz w:val="24"/>
          <w:szCs w:val="24"/>
        </w:rPr>
        <w:t xml:space="preserve">anaging </w:t>
      </w:r>
      <w:r w:rsidR="00DC0C6C">
        <w:rPr>
          <w:rFonts w:ascii="Times New Roman" w:hAnsi="Times New Roman" w:cs="Times New Roman"/>
          <w:sz w:val="24"/>
          <w:szCs w:val="24"/>
        </w:rPr>
        <w:t>m</w:t>
      </w:r>
      <w:r w:rsidR="00E01186">
        <w:rPr>
          <w:rFonts w:ascii="Times New Roman" w:hAnsi="Times New Roman" w:cs="Times New Roman"/>
          <w:sz w:val="24"/>
          <w:szCs w:val="24"/>
        </w:rPr>
        <w:t>ember</w:t>
      </w:r>
      <w:r w:rsidR="00EC35EF">
        <w:rPr>
          <w:rFonts w:ascii="Times New Roman" w:hAnsi="Times New Roman" w:cs="Times New Roman"/>
          <w:sz w:val="24"/>
          <w:szCs w:val="24"/>
        </w:rPr>
        <w:t xml:space="preserve"> is appropriate.  </w:t>
      </w:r>
    </w:p>
    <w:p w:rsidR="0056192B" w:rsidRPr="00EE7E42" w:rsidRDefault="00AD78BA" w:rsidP="0020178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7E42">
        <w:rPr>
          <w:rFonts w:ascii="Times New Roman" w:hAnsi="Times New Roman" w:cs="Times New Roman"/>
          <w:sz w:val="24"/>
          <w:szCs w:val="24"/>
        </w:rPr>
        <w:t>H</w:t>
      </w:r>
      <w:r w:rsidR="007D1167" w:rsidRPr="00EE7E42">
        <w:rPr>
          <w:rFonts w:ascii="Times New Roman" w:hAnsi="Times New Roman" w:cs="Times New Roman"/>
          <w:sz w:val="24"/>
          <w:szCs w:val="24"/>
        </w:rPr>
        <w:t xml:space="preserve">ow the asset management unit of the </w:t>
      </w:r>
      <w:r w:rsidR="00EC35EF">
        <w:rPr>
          <w:rFonts w:ascii="Times New Roman" w:hAnsi="Times New Roman" w:cs="Times New Roman"/>
          <w:sz w:val="24"/>
          <w:szCs w:val="24"/>
        </w:rPr>
        <w:t xml:space="preserve">SLP and/or affiliated entities </w:t>
      </w:r>
      <w:r w:rsidR="007D1167" w:rsidRPr="00EE7E42">
        <w:rPr>
          <w:rFonts w:ascii="Times New Roman" w:hAnsi="Times New Roman" w:cs="Times New Roman"/>
          <w:sz w:val="24"/>
          <w:szCs w:val="24"/>
        </w:rPr>
        <w:t xml:space="preserve">is staffed in relation to the number of projects it oversees. </w:t>
      </w:r>
    </w:p>
    <w:p w:rsidR="00EC35EF" w:rsidRPr="00EE7E42" w:rsidRDefault="00EC35EF" w:rsidP="006C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5B0" w:rsidRPr="00EE7E42" w:rsidRDefault="00201784" w:rsidP="00C655BD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334C1" w:rsidRPr="00EE7E42">
        <w:rPr>
          <w:rFonts w:ascii="Times New Roman" w:hAnsi="Times New Roman" w:cs="Times New Roman"/>
          <w:b/>
          <w:sz w:val="24"/>
          <w:szCs w:val="24"/>
        </w:rPr>
        <w:t>.</w:t>
      </w:r>
      <w:r w:rsidR="009E65B0" w:rsidRPr="00EE7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13" w:rsidRPr="00EE7E42">
        <w:rPr>
          <w:rFonts w:ascii="Times New Roman" w:hAnsi="Times New Roman" w:cs="Times New Roman"/>
          <w:b/>
          <w:sz w:val="24"/>
          <w:szCs w:val="24"/>
        </w:rPr>
        <w:t>Requirements to Pre-A</w:t>
      </w:r>
      <w:r w:rsidR="00723F6F" w:rsidRPr="00EE7E42">
        <w:rPr>
          <w:rFonts w:ascii="Times New Roman" w:hAnsi="Times New Roman" w:cs="Times New Roman"/>
          <w:b/>
          <w:sz w:val="24"/>
          <w:szCs w:val="24"/>
        </w:rPr>
        <w:t xml:space="preserve">pprove SLP </w:t>
      </w:r>
      <w:r w:rsidR="008A0223" w:rsidRPr="00EE7E42">
        <w:rPr>
          <w:rFonts w:ascii="Times New Roman" w:hAnsi="Times New Roman" w:cs="Times New Roman"/>
          <w:b/>
          <w:sz w:val="24"/>
          <w:szCs w:val="24"/>
        </w:rPr>
        <w:t>a</w:t>
      </w:r>
      <w:r w:rsidR="00723F6F" w:rsidRPr="00EE7E42">
        <w:rPr>
          <w:rFonts w:ascii="Times New Roman" w:hAnsi="Times New Roman" w:cs="Times New Roman"/>
          <w:b/>
          <w:sz w:val="24"/>
          <w:szCs w:val="24"/>
        </w:rPr>
        <w:t>fter Closing</w:t>
      </w:r>
    </w:p>
    <w:p w:rsidR="00C655BD" w:rsidRPr="00EC35EF" w:rsidRDefault="00C655BD" w:rsidP="00EC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EF">
        <w:rPr>
          <w:rFonts w:ascii="Times New Roman" w:hAnsi="Times New Roman" w:cs="Times New Roman"/>
          <w:sz w:val="24"/>
          <w:szCs w:val="24"/>
        </w:rPr>
        <w:t xml:space="preserve">If the closing timeline does not allow for this process to be completed prior to closing, the investor may ask for such approval to be given </w:t>
      </w:r>
      <w:r w:rsidR="00EC4AB4" w:rsidRPr="00EC35EF">
        <w:rPr>
          <w:rFonts w:ascii="Times New Roman" w:hAnsi="Times New Roman" w:cs="Times New Roman"/>
          <w:sz w:val="24"/>
          <w:szCs w:val="24"/>
        </w:rPr>
        <w:t>after</w:t>
      </w:r>
      <w:r w:rsidRPr="00EC35EF">
        <w:rPr>
          <w:rFonts w:ascii="Times New Roman" w:hAnsi="Times New Roman" w:cs="Times New Roman"/>
          <w:sz w:val="24"/>
          <w:szCs w:val="24"/>
        </w:rPr>
        <w:t xml:space="preserve"> closing. </w:t>
      </w:r>
    </w:p>
    <w:p w:rsidR="00C655BD" w:rsidRPr="00EE7E42" w:rsidRDefault="00C655BD" w:rsidP="00C655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5BD" w:rsidRPr="00EC35EF" w:rsidRDefault="00EC35EF" w:rsidP="00C655B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Same requirements and determinative criteria.  </w:t>
      </w:r>
      <w:r>
        <w:rPr>
          <w:rFonts w:ascii="Times New Roman" w:hAnsi="Times New Roman" w:cs="Times New Roman"/>
          <w:sz w:val="24"/>
          <w:szCs w:val="24"/>
        </w:rPr>
        <w:t>The same requirements apply</w:t>
      </w:r>
      <w:r w:rsidR="00C655BD" w:rsidRPr="00EC35EF">
        <w:rPr>
          <w:rFonts w:ascii="Times New Roman" w:hAnsi="Times New Roman" w:cs="Times New Roman"/>
          <w:sz w:val="24"/>
          <w:szCs w:val="24"/>
        </w:rPr>
        <w:t xml:space="preserve"> to pre-</w:t>
      </w:r>
      <w:r w:rsidR="002221A2" w:rsidRPr="00EC35EF">
        <w:rPr>
          <w:rFonts w:ascii="Times New Roman" w:hAnsi="Times New Roman" w:cs="Times New Roman"/>
          <w:sz w:val="24"/>
          <w:szCs w:val="24"/>
        </w:rPr>
        <w:t xml:space="preserve">approval prior to closing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A264F" w:rsidRPr="00EC35EF">
        <w:rPr>
          <w:rFonts w:ascii="Times New Roman" w:hAnsi="Times New Roman" w:cs="Times New Roman"/>
          <w:sz w:val="24"/>
          <w:szCs w:val="24"/>
        </w:rPr>
        <w:t xml:space="preserve">to pre-approval </w:t>
      </w:r>
      <w:r w:rsidR="00EC4AB4" w:rsidRPr="00EC35EF">
        <w:rPr>
          <w:rFonts w:ascii="Times New Roman" w:hAnsi="Times New Roman" w:cs="Times New Roman"/>
          <w:sz w:val="24"/>
          <w:szCs w:val="24"/>
        </w:rPr>
        <w:t xml:space="preserve">after </w:t>
      </w:r>
      <w:r w:rsidR="004A264F" w:rsidRPr="00EC35EF">
        <w:rPr>
          <w:rFonts w:ascii="Times New Roman" w:hAnsi="Times New Roman" w:cs="Times New Roman"/>
          <w:sz w:val="24"/>
          <w:szCs w:val="24"/>
        </w:rPr>
        <w:t xml:space="preserve">closing. </w:t>
      </w:r>
    </w:p>
    <w:p w:rsidR="00EB39B5" w:rsidRPr="00EE7E42" w:rsidRDefault="00EB39B5" w:rsidP="00EB39B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9B5" w:rsidRPr="00EC35EF" w:rsidRDefault="00D52D38" w:rsidP="00EC35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E42">
        <w:rPr>
          <w:rFonts w:ascii="Times New Roman" w:hAnsi="Times New Roman" w:cs="Times New Roman"/>
          <w:b/>
          <w:sz w:val="24"/>
          <w:szCs w:val="24"/>
        </w:rPr>
        <w:t xml:space="preserve">Revise </w:t>
      </w:r>
      <w:r w:rsidR="00EB39B5" w:rsidRPr="00EE7E42">
        <w:rPr>
          <w:rFonts w:ascii="Times New Roman" w:hAnsi="Times New Roman" w:cs="Times New Roman"/>
          <w:b/>
          <w:sz w:val="24"/>
          <w:szCs w:val="24"/>
        </w:rPr>
        <w:t>LIHTC Rider</w:t>
      </w:r>
      <w:r w:rsidR="00FE6B3E">
        <w:rPr>
          <w:rFonts w:ascii="Times New Roman" w:hAnsi="Times New Roman" w:cs="Times New Roman"/>
          <w:b/>
          <w:sz w:val="24"/>
          <w:szCs w:val="24"/>
        </w:rPr>
        <w:t xml:space="preserve"> to the Security Instrument</w:t>
      </w:r>
      <w:r w:rsidR="005B0589" w:rsidRPr="00EE7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5EF" w:rsidRPr="00EC35EF">
        <w:rPr>
          <w:rFonts w:ascii="Times New Roman" w:hAnsi="Times New Roman" w:cs="Times New Roman"/>
          <w:sz w:val="24"/>
          <w:szCs w:val="24"/>
        </w:rPr>
        <w:t xml:space="preserve">Revise </w:t>
      </w:r>
      <w:r w:rsidR="00C655BD" w:rsidRPr="00EC35EF">
        <w:rPr>
          <w:rFonts w:ascii="Times New Roman" w:hAnsi="Times New Roman" w:cs="Times New Roman"/>
          <w:sz w:val="24"/>
          <w:szCs w:val="24"/>
        </w:rPr>
        <w:t>paragraph 2(c) of the LIHTC Rider</w:t>
      </w:r>
      <w:r w:rsidR="00FE6B3E">
        <w:rPr>
          <w:rFonts w:ascii="Times New Roman" w:hAnsi="Times New Roman" w:cs="Times New Roman"/>
          <w:sz w:val="24"/>
          <w:szCs w:val="24"/>
        </w:rPr>
        <w:t xml:space="preserve"> to the Security Instrument </w:t>
      </w:r>
      <w:r w:rsidR="00C655BD" w:rsidRPr="00EC35EF">
        <w:rPr>
          <w:rFonts w:ascii="Times New Roman" w:hAnsi="Times New Roman" w:cs="Times New Roman"/>
          <w:sz w:val="24"/>
          <w:szCs w:val="24"/>
        </w:rPr>
        <w:t xml:space="preserve">to </w:t>
      </w:r>
      <w:r w:rsidR="00EB39B5" w:rsidRPr="00EC35EF">
        <w:rPr>
          <w:rFonts w:ascii="Times New Roman" w:hAnsi="Times New Roman" w:cs="Times New Roman"/>
          <w:sz w:val="24"/>
          <w:szCs w:val="24"/>
        </w:rPr>
        <w:t>read:</w:t>
      </w:r>
    </w:p>
    <w:p w:rsidR="00EB39B5" w:rsidRDefault="00EB39B5" w:rsidP="00EB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5EF" w:rsidRDefault="00EC35EF" w:rsidP="00EC35EF">
      <w:pPr>
        <w:pStyle w:val="BodyTextHanging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Borrower has requested that HUD and Lender pre-approve the replacement of the </w:t>
      </w:r>
      <w:r w:rsidR="00DC0C6C">
        <w:rPr>
          <w:sz w:val="24"/>
          <w:szCs w:val="24"/>
        </w:rPr>
        <w:t xml:space="preserve">Borrower’s </w:t>
      </w:r>
      <w:r>
        <w:rPr>
          <w:sz w:val="24"/>
          <w:szCs w:val="24"/>
        </w:rPr>
        <w:t>GP/</w:t>
      </w:r>
      <w:r w:rsidR="00E01186">
        <w:rPr>
          <w:sz w:val="24"/>
          <w:szCs w:val="24"/>
        </w:rPr>
        <w:t>MM</w:t>
      </w:r>
      <w:r>
        <w:rPr>
          <w:sz w:val="24"/>
          <w:szCs w:val="24"/>
        </w:rPr>
        <w:t xml:space="preserve"> in accordance with Program Obligations and pre-approve [</w:t>
      </w:r>
      <w:r>
        <w:rPr>
          <w:b/>
          <w:i/>
          <w:sz w:val="24"/>
          <w:szCs w:val="24"/>
        </w:rPr>
        <w:t>SPECIAL LIMITED PARTNER ENTITY</w:t>
      </w:r>
      <w:r>
        <w:rPr>
          <w:sz w:val="24"/>
          <w:szCs w:val="24"/>
        </w:rPr>
        <w:t>] (“Interim Replacement GP/</w:t>
      </w:r>
      <w:r w:rsidR="00E01186">
        <w:rPr>
          <w:sz w:val="24"/>
          <w:szCs w:val="24"/>
        </w:rPr>
        <w:t>MM</w:t>
      </w:r>
      <w:r>
        <w:rPr>
          <w:sz w:val="24"/>
          <w:szCs w:val="24"/>
        </w:rPr>
        <w:t>”) to act as a temporary replacement general partner/</w:t>
      </w:r>
      <w:r w:rsidR="00DC0C6C">
        <w:rPr>
          <w:sz w:val="24"/>
          <w:szCs w:val="24"/>
        </w:rPr>
        <w:t>m</w:t>
      </w:r>
      <w:r w:rsidR="00E01186">
        <w:rPr>
          <w:sz w:val="24"/>
          <w:szCs w:val="24"/>
        </w:rPr>
        <w:t xml:space="preserve">anaging </w:t>
      </w:r>
      <w:r w:rsidR="00DC0C6C">
        <w:rPr>
          <w:sz w:val="24"/>
          <w:szCs w:val="24"/>
        </w:rPr>
        <w:t>m</w:t>
      </w:r>
      <w:r w:rsidR="00E01186">
        <w:rPr>
          <w:sz w:val="24"/>
          <w:szCs w:val="24"/>
        </w:rPr>
        <w:t>ember</w:t>
      </w:r>
      <w:r>
        <w:rPr>
          <w:sz w:val="24"/>
          <w:szCs w:val="24"/>
        </w:rPr>
        <w:t xml:space="preserve"> of Borrower, in the event Equity Investor removes Borrower’s GP/</w:t>
      </w:r>
      <w:r w:rsidR="00E01186">
        <w:rPr>
          <w:sz w:val="24"/>
          <w:szCs w:val="24"/>
        </w:rPr>
        <w:t>MM</w:t>
      </w:r>
      <w:r>
        <w:rPr>
          <w:sz w:val="24"/>
          <w:szCs w:val="24"/>
        </w:rPr>
        <w:t xml:space="preserve"> for cause in accordance with Borrower’s organizational documents.  If granted, HUD shall send a letter to Interim Replacement GP/</w:t>
      </w:r>
      <w:r w:rsidR="00E01186">
        <w:rPr>
          <w:sz w:val="24"/>
          <w:szCs w:val="24"/>
        </w:rPr>
        <w:t>MM</w:t>
      </w:r>
      <w:r>
        <w:rPr>
          <w:sz w:val="24"/>
          <w:szCs w:val="24"/>
        </w:rPr>
        <w:t xml:space="preserve"> giving effect to and providing evidence of such pre-approval.  Such approval of such Interim Replacement GP/</w:t>
      </w:r>
      <w:r w:rsidR="00E01186">
        <w:rPr>
          <w:sz w:val="24"/>
          <w:szCs w:val="24"/>
        </w:rPr>
        <w:t>MM</w:t>
      </w:r>
      <w:r>
        <w:rPr>
          <w:sz w:val="24"/>
          <w:szCs w:val="24"/>
        </w:rPr>
        <w:t xml:space="preserve"> is expressly limited to a period of only 90 days that commences the date of such removal, provided that HUD in its sole discretion may extend such 90-day period by an additional 30 days.</w:t>
      </w:r>
    </w:p>
    <w:p w:rsidR="00DC0C6C" w:rsidRPr="00DC0C6C" w:rsidRDefault="009B42D5" w:rsidP="00DC0C6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6C">
        <w:rPr>
          <w:rFonts w:ascii="Times New Roman" w:hAnsi="Times New Roman" w:cs="Times New Roman"/>
          <w:b/>
          <w:sz w:val="24"/>
          <w:szCs w:val="24"/>
        </w:rPr>
        <w:t>HUD</w:t>
      </w:r>
      <w:r w:rsidR="005B0589" w:rsidRPr="00DC0C6C">
        <w:rPr>
          <w:rFonts w:ascii="Times New Roman" w:hAnsi="Times New Roman" w:cs="Times New Roman"/>
          <w:b/>
          <w:sz w:val="24"/>
          <w:szCs w:val="24"/>
        </w:rPr>
        <w:t xml:space="preserve"> actions upon completion of</w:t>
      </w:r>
      <w:r w:rsidR="00B04A35" w:rsidRPr="00D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C6C">
        <w:rPr>
          <w:rFonts w:ascii="Times New Roman" w:hAnsi="Times New Roman" w:cs="Times New Roman"/>
          <w:b/>
          <w:sz w:val="24"/>
          <w:szCs w:val="24"/>
        </w:rPr>
        <w:t>review</w:t>
      </w:r>
      <w:r w:rsidR="005B0589" w:rsidRPr="00DC0C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5EF" w:rsidRPr="00D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C6C">
        <w:rPr>
          <w:rFonts w:ascii="Times New Roman" w:hAnsi="Times New Roman" w:cs="Times New Roman"/>
          <w:sz w:val="24"/>
          <w:szCs w:val="24"/>
        </w:rPr>
        <w:t xml:space="preserve">If the SLP secures approval, </w:t>
      </w:r>
      <w:r w:rsidR="0018372A" w:rsidRPr="00DC0C6C">
        <w:rPr>
          <w:rFonts w:ascii="Times New Roman" w:hAnsi="Times New Roman" w:cs="Times New Roman"/>
          <w:sz w:val="24"/>
          <w:szCs w:val="24"/>
        </w:rPr>
        <w:t xml:space="preserve">HUD shall send the Investor and SLP a letter indicating pre-approval. </w:t>
      </w:r>
      <w:r w:rsidR="00DC0C6C" w:rsidRPr="00DC0C6C">
        <w:rPr>
          <w:rFonts w:ascii="Times New Roman" w:hAnsi="Times New Roman" w:cs="Times New Roman"/>
          <w:sz w:val="24"/>
          <w:szCs w:val="24"/>
        </w:rPr>
        <w:t xml:space="preserve">Sample language for such </w:t>
      </w:r>
      <w:r w:rsidR="0018372A" w:rsidRPr="00DC0C6C">
        <w:rPr>
          <w:rFonts w:ascii="Times New Roman" w:hAnsi="Times New Roman" w:cs="Times New Roman"/>
          <w:sz w:val="24"/>
          <w:szCs w:val="24"/>
        </w:rPr>
        <w:t xml:space="preserve">letter </w:t>
      </w:r>
      <w:r w:rsidR="00DC0C6C" w:rsidRPr="00DC0C6C">
        <w:rPr>
          <w:rFonts w:ascii="Times New Roman" w:hAnsi="Times New Roman" w:cs="Times New Roman"/>
          <w:sz w:val="24"/>
          <w:szCs w:val="24"/>
        </w:rPr>
        <w:t>follows below</w:t>
      </w:r>
      <w:r w:rsidR="0018372A" w:rsidRPr="00DC0C6C">
        <w:rPr>
          <w:rFonts w:ascii="Times New Roman" w:hAnsi="Times New Roman" w:cs="Times New Roman"/>
          <w:sz w:val="24"/>
          <w:szCs w:val="24"/>
        </w:rPr>
        <w:t xml:space="preserve">. </w:t>
      </w:r>
      <w:r w:rsidR="004C09EB" w:rsidRPr="00DC0C6C">
        <w:rPr>
          <w:rFonts w:ascii="Times New Roman" w:hAnsi="Times New Roman" w:cs="Times New Roman"/>
          <w:sz w:val="24"/>
          <w:szCs w:val="24"/>
        </w:rPr>
        <w:t xml:space="preserve"> </w:t>
      </w:r>
      <w:r w:rsidR="0018372A" w:rsidRPr="00DC0C6C">
        <w:rPr>
          <w:rFonts w:ascii="Times New Roman" w:hAnsi="Times New Roman" w:cs="Times New Roman"/>
          <w:sz w:val="24"/>
          <w:szCs w:val="24"/>
        </w:rPr>
        <w:t>If the SLP fails to secure approval, HUD shall send written notice to the Investor and SLP that the SLP has not been pre-approved and that paragraph 2 of the LIHTC Rider</w:t>
      </w:r>
      <w:r w:rsidR="00FE6B3E" w:rsidRPr="00DC0C6C">
        <w:rPr>
          <w:rFonts w:ascii="Times New Roman" w:hAnsi="Times New Roman" w:cs="Times New Roman"/>
          <w:sz w:val="24"/>
          <w:szCs w:val="24"/>
        </w:rPr>
        <w:t xml:space="preserve"> to the Security Instrument</w:t>
      </w:r>
      <w:r w:rsidR="0018372A" w:rsidRPr="00DC0C6C">
        <w:rPr>
          <w:rFonts w:ascii="Times New Roman" w:hAnsi="Times New Roman" w:cs="Times New Roman"/>
          <w:sz w:val="24"/>
          <w:szCs w:val="24"/>
        </w:rPr>
        <w:t xml:space="preserve"> is inoperable because the conditions stated therein have not been met. This notice does not preclude the SLP from curing any deficiencies that caused such denial of pre-approval and re-submitting a request for pre-approval. </w:t>
      </w:r>
      <w:r w:rsidR="00DC0C6C" w:rsidRPr="00DC0C6C">
        <w:rPr>
          <w:rFonts w:ascii="Times New Roman" w:hAnsi="Times New Roman" w:cs="Times New Roman"/>
          <w:sz w:val="24"/>
          <w:szCs w:val="24"/>
        </w:rPr>
        <w:br w:type="page"/>
      </w:r>
    </w:p>
    <w:p w:rsidR="00DC0C6C" w:rsidRPr="00727229" w:rsidRDefault="00727229" w:rsidP="00727229">
      <w:pPr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727229">
        <w:rPr>
          <w:rFonts w:ascii="Times New Roman" w:hAnsi="Times New Roman" w:cs="Times New Roman"/>
          <w:b/>
          <w:sz w:val="24"/>
          <w:szCs w:val="24"/>
        </w:rPr>
        <w:lastRenderedPageBreak/>
        <w:t>IV.  Sample language for post-closing letters, if necessary</w:t>
      </w:r>
    </w:p>
    <w:p w:rsidR="00DC0C6C" w:rsidRPr="00727229" w:rsidRDefault="00DC0C6C" w:rsidP="007272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27229">
        <w:rPr>
          <w:rFonts w:ascii="Times New Roman" w:hAnsi="Times New Roman" w:cs="Times New Roman"/>
          <w:b/>
          <w:sz w:val="24"/>
          <w:szCs w:val="24"/>
        </w:rPr>
        <w:t xml:space="preserve">Sample language for letter indicating SLP pre-approval post-closing: </w:t>
      </w:r>
    </w:p>
    <w:p w:rsidR="00E250CC" w:rsidRDefault="00DC0C6C" w:rsidP="00E250C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This letter authorizes approval for </w:t>
      </w:r>
      <w:r>
        <w:rPr>
          <w:rFonts w:ascii="Times New Roman" w:eastAsia="Calibri" w:hAnsi="Times New Roman" w:cs="Times New Roman"/>
          <w:sz w:val="24"/>
          <w:szCs w:val="24"/>
        </w:rPr>
        <w:t>[</w:t>
      </w:r>
      <w:r w:rsidRPr="00DC0C6C">
        <w:rPr>
          <w:rFonts w:ascii="Times New Roman" w:eastAsia="Calibri" w:hAnsi="Times New Roman" w:cs="Times New Roman"/>
          <w:i/>
          <w:sz w:val="24"/>
          <w:szCs w:val="24"/>
        </w:rPr>
        <w:t>Special Limited Partner Entity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Pr="00DC0C6C">
        <w:rPr>
          <w:rFonts w:ascii="Times New Roman" w:eastAsia="Calibri" w:hAnsi="Times New Roman" w:cs="Times New Roman"/>
          <w:sz w:val="24"/>
          <w:szCs w:val="24"/>
        </w:rPr>
        <w:t>, to serve as the interim general partner</w:t>
      </w:r>
      <w:r>
        <w:rPr>
          <w:rFonts w:ascii="Times New Roman" w:eastAsia="Calibri" w:hAnsi="Times New Roman" w:cs="Times New Roman"/>
          <w:sz w:val="24"/>
          <w:szCs w:val="24"/>
        </w:rPr>
        <w:t>/managing member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i/>
          <w:sz w:val="24"/>
          <w:szCs w:val="24"/>
        </w:rPr>
        <w:t>Name of Borrower</w:t>
      </w:r>
      <w:r w:rsidRPr="00DC0C6C">
        <w:rPr>
          <w:rFonts w:ascii="Times New Roman" w:eastAsia="Calibri" w:hAnsi="Times New Roman" w:cs="Times New Roman"/>
          <w:sz w:val="24"/>
          <w:szCs w:val="24"/>
        </w:rPr>
        <w:t>] (the “</w:t>
      </w:r>
      <w:r>
        <w:rPr>
          <w:rFonts w:ascii="Times New Roman" w:eastAsia="Calibri" w:hAnsi="Times New Roman" w:cs="Times New Roman"/>
          <w:sz w:val="24"/>
          <w:szCs w:val="24"/>
        </w:rPr>
        <w:t>Borrower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r>
        <w:rPr>
          <w:rFonts w:ascii="Times New Roman" w:eastAsia="Calibri" w:hAnsi="Times New Roman" w:cs="Times New Roman"/>
          <w:sz w:val="24"/>
          <w:szCs w:val="24"/>
        </w:rPr>
        <w:t>in accordance with the terms set forth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 in, and as expressly limited by,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Rider to Security Instrument LIHTC Properties </w:t>
      </w:r>
      <w:r w:rsidR="00E250CC">
        <w:rPr>
          <w:rFonts w:ascii="Times New Roman" w:eastAsia="Calibri" w:hAnsi="Times New Roman" w:cs="Times New Roman"/>
          <w:sz w:val="24"/>
          <w:szCs w:val="24"/>
        </w:rPr>
        <w:t>(“LIHTC Rider to Security Instrument”)</w:t>
      </w:r>
      <w:r w:rsidR="003E7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attached to that certain [</w:t>
      </w:r>
      <w:r>
        <w:rPr>
          <w:rFonts w:ascii="Times New Roman" w:eastAsia="Calibri" w:hAnsi="Times New Roman" w:cs="Times New Roman"/>
          <w:i/>
          <w:sz w:val="24"/>
          <w:szCs w:val="24"/>
        </w:rPr>
        <w:t>Name of Security Instrument</w:t>
      </w:r>
      <w:r w:rsidRPr="00DC0C6C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dated as of </w:t>
      </w:r>
      <w:r w:rsidR="00E250CC">
        <w:rPr>
          <w:rFonts w:ascii="Times New Roman" w:eastAsia="Calibri" w:hAnsi="Times New Roman" w:cs="Times New Roman"/>
          <w:sz w:val="24"/>
          <w:szCs w:val="24"/>
        </w:rPr>
        <w:t>[</w:t>
      </w:r>
      <w:r w:rsidR="00E250CC" w:rsidRPr="00E250CC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E250CC">
        <w:rPr>
          <w:rFonts w:ascii="Times New Roman" w:eastAsia="Calibri" w:hAnsi="Times New Roman" w:cs="Times New Roman"/>
          <w:i/>
          <w:sz w:val="24"/>
          <w:szCs w:val="24"/>
        </w:rPr>
        <w:t>ate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].  </w:t>
      </w:r>
      <w:r w:rsidRPr="00DC0C6C">
        <w:rPr>
          <w:rFonts w:ascii="Times New Roman" w:eastAsia="Calibri" w:hAnsi="Times New Roman" w:cs="Times New Roman"/>
          <w:sz w:val="24"/>
          <w:szCs w:val="24"/>
        </w:rPr>
        <w:t>HUD review of the request for preapproval has been analyzed in accordance with the modified transfer of physical assets (</w:t>
      </w:r>
      <w:r w:rsidRPr="00DC0C6C">
        <w:rPr>
          <w:rFonts w:ascii="Times New Roman" w:hAnsi="Times New Roman" w:cs="Times New Roman"/>
          <w:sz w:val="24"/>
          <w:szCs w:val="24"/>
        </w:rPr>
        <w:t>“</w:t>
      </w:r>
      <w:r w:rsidR="00E250CC">
        <w:rPr>
          <w:rFonts w:ascii="Times New Roman" w:eastAsia="Calibri" w:hAnsi="Times New Roman" w:cs="Times New Roman"/>
          <w:sz w:val="24"/>
          <w:szCs w:val="24"/>
        </w:rPr>
        <w:t>modified TPA”) process.</w:t>
      </w:r>
    </w:p>
    <w:p w:rsidR="0018372A" w:rsidRDefault="00DC0C6C" w:rsidP="00E250C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Should </w:t>
      </w:r>
      <w:r w:rsidR="00E250CC">
        <w:rPr>
          <w:rFonts w:ascii="Times New Roman" w:eastAsia="Calibri" w:hAnsi="Times New Roman" w:cs="Times New Roman"/>
          <w:sz w:val="24"/>
          <w:szCs w:val="24"/>
        </w:rPr>
        <w:t>[</w:t>
      </w:r>
      <w:r w:rsidR="00E250CC" w:rsidRPr="00DC0C6C">
        <w:rPr>
          <w:rFonts w:ascii="Times New Roman" w:eastAsia="Calibri" w:hAnsi="Times New Roman" w:cs="Times New Roman"/>
          <w:i/>
          <w:sz w:val="24"/>
          <w:szCs w:val="24"/>
        </w:rPr>
        <w:t>Special Limited Partner Entity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wish to serve as </w:t>
      </w:r>
      <w:r w:rsidR="00E250CC">
        <w:rPr>
          <w:rFonts w:ascii="Times New Roman" w:eastAsia="Calibri" w:hAnsi="Times New Roman" w:cs="Times New Roman"/>
          <w:sz w:val="24"/>
          <w:szCs w:val="24"/>
        </w:rPr>
        <w:t>g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eneral </w:t>
      </w:r>
      <w:r w:rsidR="00E250CC">
        <w:rPr>
          <w:rFonts w:ascii="Times New Roman" w:eastAsia="Calibri" w:hAnsi="Times New Roman" w:cs="Times New Roman"/>
          <w:sz w:val="24"/>
          <w:szCs w:val="24"/>
        </w:rPr>
        <w:t>p</w:t>
      </w:r>
      <w:r w:rsidRPr="00DC0C6C">
        <w:rPr>
          <w:rFonts w:ascii="Times New Roman" w:eastAsia="Calibri" w:hAnsi="Times New Roman" w:cs="Times New Roman"/>
          <w:sz w:val="24"/>
          <w:szCs w:val="24"/>
        </w:rPr>
        <w:t>artner</w:t>
      </w:r>
      <w:r w:rsidR="00E250CC">
        <w:rPr>
          <w:rFonts w:ascii="Times New Roman" w:eastAsia="Calibri" w:hAnsi="Times New Roman" w:cs="Times New Roman"/>
          <w:sz w:val="24"/>
          <w:szCs w:val="24"/>
        </w:rPr>
        <w:t>/managing member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more than </w:t>
      </w:r>
      <w:r w:rsidR="00E250CC">
        <w:rPr>
          <w:rFonts w:ascii="Times New Roman" w:eastAsia="Calibri" w:hAnsi="Times New Roman" w:cs="Times New Roman"/>
          <w:sz w:val="24"/>
          <w:szCs w:val="24"/>
        </w:rPr>
        <w:t>the interim period specified in the LIHTC Rider to Security Instrument, it must</w:t>
      </w:r>
      <w:r w:rsidRPr="00DC0C6C">
        <w:rPr>
          <w:rFonts w:ascii="Times New Roman" w:eastAsia="Calibri" w:hAnsi="Times New Roman" w:cs="Times New Roman"/>
          <w:sz w:val="24"/>
          <w:szCs w:val="24"/>
        </w:rPr>
        <w:t>:  (1) submit a request for approval to serve as replacement general partner</w:t>
      </w:r>
      <w:r w:rsidR="00E250CC">
        <w:rPr>
          <w:rFonts w:ascii="Times New Roman" w:eastAsia="Calibri" w:hAnsi="Times New Roman" w:cs="Times New Roman"/>
          <w:sz w:val="24"/>
          <w:szCs w:val="24"/>
        </w:rPr>
        <w:t>/managing member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, (2) certify that none of the documents submitted pursuant to this preapproval request have changed (i.e., organizational documents have not been further amended, etc.,), and (3) 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complete an updated Previous Participation Clearance through HUD’s APPS system or </w:t>
      </w:r>
      <w:r w:rsidRPr="00DC0C6C">
        <w:rPr>
          <w:rFonts w:ascii="Times New Roman" w:eastAsia="Calibri" w:hAnsi="Times New Roman" w:cs="Times New Roman"/>
          <w:sz w:val="24"/>
          <w:szCs w:val="24"/>
        </w:rPr>
        <w:t>HUD Form 2530.</w:t>
      </w:r>
    </w:p>
    <w:p w:rsidR="00E250CC" w:rsidRPr="00727229" w:rsidRDefault="00E250CC" w:rsidP="007272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27229">
        <w:rPr>
          <w:rFonts w:ascii="Times New Roman" w:hAnsi="Times New Roman" w:cs="Times New Roman"/>
          <w:b/>
          <w:sz w:val="24"/>
          <w:szCs w:val="24"/>
        </w:rPr>
        <w:t>Sample language for letter denying SLP pre-approval post-closing:</w:t>
      </w:r>
    </w:p>
    <w:p w:rsidR="00E250CC" w:rsidRPr="00E250CC" w:rsidRDefault="003E7A31" w:rsidP="00E250CC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This letter </w:t>
      </w:r>
      <w:r>
        <w:rPr>
          <w:rFonts w:ascii="Times New Roman" w:eastAsia="Calibri" w:hAnsi="Times New Roman" w:cs="Times New Roman"/>
          <w:sz w:val="24"/>
          <w:szCs w:val="24"/>
        </w:rPr>
        <w:t>denies pre-</w:t>
      </w:r>
      <w:r w:rsidRPr="00DC0C6C">
        <w:rPr>
          <w:rFonts w:ascii="Times New Roman" w:eastAsia="Calibri" w:hAnsi="Times New Roman" w:cs="Times New Roman"/>
          <w:sz w:val="24"/>
          <w:szCs w:val="24"/>
        </w:rPr>
        <w:t xml:space="preserve">approval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E250CC">
        <w:rPr>
          <w:rFonts w:ascii="Times New Roman" w:eastAsia="Calibri" w:hAnsi="Times New Roman" w:cs="Times New Roman"/>
          <w:sz w:val="24"/>
          <w:szCs w:val="24"/>
        </w:rPr>
        <w:t>[</w:t>
      </w:r>
      <w:r w:rsidR="00E250CC" w:rsidRPr="00DC0C6C">
        <w:rPr>
          <w:rFonts w:ascii="Times New Roman" w:eastAsia="Calibri" w:hAnsi="Times New Roman" w:cs="Times New Roman"/>
          <w:i/>
          <w:sz w:val="24"/>
          <w:szCs w:val="24"/>
        </w:rPr>
        <w:t>Special Limited Partner Entity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="00E250CC" w:rsidRPr="00DC0C6C">
        <w:rPr>
          <w:rFonts w:ascii="Times New Roman" w:eastAsia="Calibri" w:hAnsi="Times New Roman" w:cs="Times New Roman"/>
          <w:sz w:val="24"/>
          <w:szCs w:val="24"/>
        </w:rPr>
        <w:t>to serve as the interim general partner</w:t>
      </w:r>
      <w:r w:rsidR="00E250CC">
        <w:rPr>
          <w:rFonts w:ascii="Times New Roman" w:eastAsia="Calibri" w:hAnsi="Times New Roman" w:cs="Times New Roman"/>
          <w:sz w:val="24"/>
          <w:szCs w:val="24"/>
        </w:rPr>
        <w:t>/managing member</w:t>
      </w:r>
      <w:r w:rsidR="00E250CC" w:rsidRPr="00DC0C6C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E250CC">
        <w:rPr>
          <w:rFonts w:ascii="Times New Roman" w:eastAsia="Calibri" w:hAnsi="Times New Roman" w:cs="Times New Roman"/>
          <w:sz w:val="24"/>
          <w:szCs w:val="24"/>
        </w:rPr>
        <w:t>[</w:t>
      </w:r>
      <w:r w:rsidR="00E250CC">
        <w:rPr>
          <w:rFonts w:ascii="Times New Roman" w:eastAsia="Calibri" w:hAnsi="Times New Roman" w:cs="Times New Roman"/>
          <w:i/>
          <w:sz w:val="24"/>
          <w:szCs w:val="24"/>
        </w:rPr>
        <w:t>Name of Borrower</w:t>
      </w:r>
      <w:r w:rsidR="00E250CC" w:rsidRPr="00DC0C6C">
        <w:rPr>
          <w:rFonts w:ascii="Times New Roman" w:eastAsia="Calibri" w:hAnsi="Times New Roman" w:cs="Times New Roman"/>
          <w:sz w:val="24"/>
          <w:szCs w:val="24"/>
        </w:rPr>
        <w:t>] (the “</w:t>
      </w:r>
      <w:r w:rsidR="00E250CC">
        <w:rPr>
          <w:rFonts w:ascii="Times New Roman" w:eastAsia="Calibri" w:hAnsi="Times New Roman" w:cs="Times New Roman"/>
          <w:sz w:val="24"/>
          <w:szCs w:val="24"/>
        </w:rPr>
        <w:t>Borrower</w:t>
      </w:r>
      <w:r w:rsidR="00E250CC" w:rsidRPr="00DC0C6C">
        <w:rPr>
          <w:rFonts w:ascii="Times New Roman" w:eastAsia="Calibri" w:hAnsi="Times New Roman" w:cs="Times New Roman"/>
          <w:sz w:val="24"/>
          <w:szCs w:val="24"/>
        </w:rPr>
        <w:t>”)</w:t>
      </w:r>
      <w:r>
        <w:rPr>
          <w:rFonts w:ascii="Times New Roman" w:eastAsia="Calibri" w:hAnsi="Times New Roman" w:cs="Times New Roman"/>
          <w:sz w:val="24"/>
          <w:szCs w:val="24"/>
        </w:rPr>
        <w:t>.  [</w:t>
      </w:r>
      <w:r w:rsidRPr="00DC0C6C">
        <w:rPr>
          <w:rFonts w:ascii="Times New Roman" w:eastAsia="Calibri" w:hAnsi="Times New Roman" w:cs="Times New Roman"/>
          <w:i/>
          <w:sz w:val="24"/>
          <w:szCs w:val="24"/>
        </w:rPr>
        <w:t>Special Limited Partner Entity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] had requested such pre-approval </w:t>
      </w:r>
      <w:r w:rsidR="00E250CC">
        <w:rPr>
          <w:rFonts w:ascii="Times New Roman" w:eastAsia="Calibri" w:hAnsi="Times New Roman" w:cs="Times New Roman"/>
          <w:sz w:val="24"/>
          <w:szCs w:val="24"/>
        </w:rPr>
        <w:t>in accordance with the terms set forth 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0CC">
        <w:rPr>
          <w:rFonts w:ascii="Times New Roman" w:eastAsia="Calibri" w:hAnsi="Times New Roman" w:cs="Times New Roman"/>
          <w:sz w:val="24"/>
          <w:szCs w:val="24"/>
        </w:rPr>
        <w:t>the Rider to Security Instrument LIHTC Properties (“LIHTC Rider to Security Instrument”)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0CC">
        <w:rPr>
          <w:rFonts w:ascii="Times New Roman" w:eastAsia="Calibri" w:hAnsi="Times New Roman" w:cs="Times New Roman"/>
          <w:sz w:val="24"/>
          <w:szCs w:val="24"/>
        </w:rPr>
        <w:t>attached to that certain [</w:t>
      </w:r>
      <w:r w:rsidR="00E250CC">
        <w:rPr>
          <w:rFonts w:ascii="Times New Roman" w:eastAsia="Calibri" w:hAnsi="Times New Roman" w:cs="Times New Roman"/>
          <w:i/>
          <w:sz w:val="24"/>
          <w:szCs w:val="24"/>
        </w:rPr>
        <w:t>Name of Security Instrument</w:t>
      </w:r>
      <w:r w:rsidR="00E250CC" w:rsidRPr="00DC0C6C">
        <w:rPr>
          <w:rFonts w:ascii="Times New Roman" w:eastAsia="Calibri" w:hAnsi="Times New Roman" w:cs="Times New Roman"/>
          <w:sz w:val="24"/>
          <w:szCs w:val="24"/>
        </w:rPr>
        <w:t>]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 dated as of [</w:t>
      </w:r>
      <w:r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E250CC">
        <w:rPr>
          <w:rFonts w:ascii="Times New Roman" w:eastAsia="Calibri" w:hAnsi="Times New Roman" w:cs="Times New Roman"/>
          <w:i/>
          <w:sz w:val="24"/>
          <w:szCs w:val="24"/>
        </w:rPr>
        <w:t>ate</w:t>
      </w:r>
      <w:r w:rsidR="00E250CC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250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[</w:t>
      </w:r>
      <w:r w:rsidRPr="00DC0C6C">
        <w:rPr>
          <w:rFonts w:ascii="Times New Roman" w:eastAsia="Calibri" w:hAnsi="Times New Roman" w:cs="Times New Roman"/>
          <w:i/>
          <w:sz w:val="24"/>
          <w:szCs w:val="24"/>
        </w:rPr>
        <w:t>Special Limited Partner Entity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="00E250CC" w:rsidRPr="00DC0C6C">
        <w:rPr>
          <w:rFonts w:ascii="Times New Roman" w:hAnsi="Times New Roman" w:cs="Times New Roman"/>
          <w:sz w:val="24"/>
          <w:szCs w:val="24"/>
        </w:rPr>
        <w:t xml:space="preserve">has not </w:t>
      </w:r>
      <w:r>
        <w:rPr>
          <w:rFonts w:ascii="Times New Roman" w:hAnsi="Times New Roman" w:cs="Times New Roman"/>
          <w:sz w:val="24"/>
          <w:szCs w:val="24"/>
        </w:rPr>
        <w:t xml:space="preserve">the requirements necessary for such pre-approval.  As a result, </w:t>
      </w:r>
      <w:r w:rsidRPr="00DC0C6C">
        <w:rPr>
          <w:rFonts w:ascii="Times New Roman" w:hAnsi="Times New Roman" w:cs="Times New Roman"/>
          <w:sz w:val="24"/>
          <w:szCs w:val="24"/>
        </w:rPr>
        <w:t>because the conditions stated therein have not been met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50CC" w:rsidRPr="00DC0C6C">
        <w:rPr>
          <w:rFonts w:ascii="Times New Roman" w:hAnsi="Times New Roman" w:cs="Times New Roman"/>
          <w:sz w:val="24"/>
          <w:szCs w:val="24"/>
        </w:rPr>
        <w:t xml:space="preserve">paragraph 2 of the LIHTC Rider to Security Instrument is </w:t>
      </w:r>
      <w:r>
        <w:rPr>
          <w:rFonts w:ascii="Times New Roman" w:hAnsi="Times New Roman" w:cs="Times New Roman"/>
          <w:sz w:val="24"/>
          <w:szCs w:val="24"/>
        </w:rPr>
        <w:t>of no force or effect</w:t>
      </w:r>
      <w:r w:rsidR="00E250CC" w:rsidRPr="00DC0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250CC" w:rsidRPr="00E250CC" w:rsidSect="00F22397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6D" w:rsidRDefault="00C4716D" w:rsidP="005C003E">
      <w:pPr>
        <w:spacing w:after="0" w:line="240" w:lineRule="auto"/>
      </w:pPr>
      <w:r>
        <w:separator/>
      </w:r>
    </w:p>
  </w:endnote>
  <w:endnote w:type="continuationSeparator" w:id="0">
    <w:p w:rsidR="00C4716D" w:rsidRDefault="00C4716D" w:rsidP="005C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9126"/>
      <w:docPartObj>
        <w:docPartGallery w:val="Page Numbers (Bottom of Page)"/>
        <w:docPartUnique/>
      </w:docPartObj>
    </w:sdtPr>
    <w:sdtEndPr/>
    <w:sdtContent>
      <w:p w:rsidR="00C4716D" w:rsidRDefault="00723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716D" w:rsidRDefault="00C47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6D" w:rsidRDefault="00C4716D" w:rsidP="005C003E">
      <w:pPr>
        <w:spacing w:after="0" w:line="240" w:lineRule="auto"/>
      </w:pPr>
      <w:r>
        <w:separator/>
      </w:r>
    </w:p>
  </w:footnote>
  <w:footnote w:type="continuationSeparator" w:id="0">
    <w:p w:rsidR="00C4716D" w:rsidRDefault="00C4716D" w:rsidP="005C003E">
      <w:pPr>
        <w:spacing w:after="0" w:line="240" w:lineRule="auto"/>
      </w:pPr>
      <w:r>
        <w:continuationSeparator/>
      </w:r>
    </w:p>
  </w:footnote>
  <w:footnote w:id="1">
    <w:p w:rsidR="00C4716D" w:rsidRPr="009F62D1" w:rsidRDefault="00C4716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9F62D1">
        <w:rPr>
          <w:rFonts w:ascii="Times New Roman" w:hAnsi="Times New Roman" w:cs="Times New Roman"/>
        </w:rPr>
        <w:t>Note that this pre-approval process is only for SLPs seeking pre-approval; unless pre-approval is requested, the SLP shall be treated as a passive investor and this process is not necessary.</w:t>
      </w:r>
    </w:p>
  </w:footnote>
  <w:footnote w:id="2">
    <w:p w:rsidR="00C4716D" w:rsidRPr="009F62D1" w:rsidRDefault="00C4716D">
      <w:pPr>
        <w:pStyle w:val="FootnoteText"/>
        <w:rPr>
          <w:rFonts w:ascii="Times New Roman" w:hAnsi="Times New Roman" w:cs="Times New Roman"/>
        </w:rPr>
      </w:pPr>
      <w:r w:rsidRPr="009F62D1">
        <w:rPr>
          <w:rStyle w:val="FootnoteReference"/>
          <w:rFonts w:ascii="Times New Roman" w:hAnsi="Times New Roman" w:cs="Times New Roman"/>
        </w:rPr>
        <w:footnoteRef/>
      </w:r>
      <w:r w:rsidRPr="009F62D1">
        <w:rPr>
          <w:rFonts w:ascii="Times New Roman" w:hAnsi="Times New Roman" w:cs="Times New Roman"/>
        </w:rPr>
        <w:t xml:space="preserve"> As stated in the LIHTC Rider, this approval is for a limited duration. If the SLP seeks to act as a long-term replacement GP</w:t>
      </w:r>
      <w:r>
        <w:rPr>
          <w:rFonts w:ascii="Times New Roman" w:hAnsi="Times New Roman" w:cs="Times New Roman"/>
        </w:rPr>
        <w:t>/MM</w:t>
      </w:r>
      <w:r w:rsidRPr="009F62D1">
        <w:rPr>
          <w:rFonts w:ascii="Times New Roman" w:hAnsi="Times New Roman" w:cs="Times New Roman"/>
        </w:rPr>
        <w:t>, the SLP may apply for such approval at the time of the GP</w:t>
      </w:r>
      <w:r>
        <w:rPr>
          <w:rFonts w:ascii="Times New Roman" w:hAnsi="Times New Roman" w:cs="Times New Roman"/>
        </w:rPr>
        <w:t>/MM</w:t>
      </w:r>
      <w:r w:rsidRPr="009F62D1">
        <w:rPr>
          <w:rFonts w:ascii="Times New Roman" w:hAnsi="Times New Roman" w:cs="Times New Roman"/>
        </w:rPr>
        <w:t xml:space="preserve">’s removal.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6D" w:rsidRDefault="007154ED" w:rsidP="00EE7E42">
    <w:pPr>
      <w:pStyle w:val="Header"/>
      <w:jc w:val="right"/>
    </w:pPr>
    <w:r>
      <w:t>Revised as of 8/28</w:t>
    </w:r>
    <w:r w:rsidR="00C4716D">
      <w:t>/12</w:t>
    </w:r>
  </w:p>
  <w:p w:rsidR="00C4716D" w:rsidRDefault="00C4716D" w:rsidP="00EE7E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18B"/>
    <w:multiLevelType w:val="hybridMultilevel"/>
    <w:tmpl w:val="943C3CFE"/>
    <w:lvl w:ilvl="0" w:tplc="43824F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62263"/>
    <w:multiLevelType w:val="hybridMultilevel"/>
    <w:tmpl w:val="B21E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E5137"/>
    <w:multiLevelType w:val="hybridMultilevel"/>
    <w:tmpl w:val="10E2FEE2"/>
    <w:lvl w:ilvl="0" w:tplc="3E023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A5068"/>
    <w:multiLevelType w:val="hybridMultilevel"/>
    <w:tmpl w:val="E17A8570"/>
    <w:lvl w:ilvl="0" w:tplc="5A28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A2D2A"/>
    <w:multiLevelType w:val="hybridMultilevel"/>
    <w:tmpl w:val="58029CD0"/>
    <w:lvl w:ilvl="0" w:tplc="A328E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05960"/>
    <w:multiLevelType w:val="hybridMultilevel"/>
    <w:tmpl w:val="7B54D610"/>
    <w:lvl w:ilvl="0" w:tplc="DFFC4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40128"/>
    <w:multiLevelType w:val="hybridMultilevel"/>
    <w:tmpl w:val="0012F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B7BE5"/>
    <w:multiLevelType w:val="hybridMultilevel"/>
    <w:tmpl w:val="AAD08D84"/>
    <w:lvl w:ilvl="0" w:tplc="4FC2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742F"/>
    <w:multiLevelType w:val="hybridMultilevel"/>
    <w:tmpl w:val="24C8975A"/>
    <w:lvl w:ilvl="0" w:tplc="DFFC4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D6BCB"/>
    <w:multiLevelType w:val="hybridMultilevel"/>
    <w:tmpl w:val="8D326106"/>
    <w:lvl w:ilvl="0" w:tplc="039EFBB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7056A"/>
    <w:multiLevelType w:val="hybridMultilevel"/>
    <w:tmpl w:val="96F6D62C"/>
    <w:lvl w:ilvl="0" w:tplc="B85AE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29C"/>
    <w:rsid w:val="00005D31"/>
    <w:rsid w:val="00012C2A"/>
    <w:rsid w:val="0002546E"/>
    <w:rsid w:val="000307A8"/>
    <w:rsid w:val="00032E45"/>
    <w:rsid w:val="000365EF"/>
    <w:rsid w:val="000418F8"/>
    <w:rsid w:val="00061A71"/>
    <w:rsid w:val="000648A4"/>
    <w:rsid w:val="00083B34"/>
    <w:rsid w:val="00094D14"/>
    <w:rsid w:val="000D7BCF"/>
    <w:rsid w:val="001045D4"/>
    <w:rsid w:val="00140D70"/>
    <w:rsid w:val="00143734"/>
    <w:rsid w:val="0018372A"/>
    <w:rsid w:val="00186483"/>
    <w:rsid w:val="001B32FE"/>
    <w:rsid w:val="001B7F3A"/>
    <w:rsid w:val="001F216B"/>
    <w:rsid w:val="00201784"/>
    <w:rsid w:val="002221A2"/>
    <w:rsid w:val="00223116"/>
    <w:rsid w:val="00265DBD"/>
    <w:rsid w:val="002B3B61"/>
    <w:rsid w:val="002D3F3A"/>
    <w:rsid w:val="00364DA2"/>
    <w:rsid w:val="003855D9"/>
    <w:rsid w:val="0039424F"/>
    <w:rsid w:val="003B3699"/>
    <w:rsid w:val="003E7A31"/>
    <w:rsid w:val="00414E72"/>
    <w:rsid w:val="00425471"/>
    <w:rsid w:val="00466C8D"/>
    <w:rsid w:val="00486D20"/>
    <w:rsid w:val="0049525A"/>
    <w:rsid w:val="004965AE"/>
    <w:rsid w:val="004A264F"/>
    <w:rsid w:val="004C09EB"/>
    <w:rsid w:val="004C6A12"/>
    <w:rsid w:val="004E21F3"/>
    <w:rsid w:val="004E60BC"/>
    <w:rsid w:val="0054690C"/>
    <w:rsid w:val="00552FBD"/>
    <w:rsid w:val="00560D11"/>
    <w:rsid w:val="0056192B"/>
    <w:rsid w:val="00563A26"/>
    <w:rsid w:val="00586D2D"/>
    <w:rsid w:val="005B0589"/>
    <w:rsid w:val="005B3E0B"/>
    <w:rsid w:val="005C003E"/>
    <w:rsid w:val="005D32E9"/>
    <w:rsid w:val="005F04D7"/>
    <w:rsid w:val="00606CC2"/>
    <w:rsid w:val="006273B8"/>
    <w:rsid w:val="00645710"/>
    <w:rsid w:val="00680B25"/>
    <w:rsid w:val="006A65A1"/>
    <w:rsid w:val="006B79AD"/>
    <w:rsid w:val="006C74B1"/>
    <w:rsid w:val="006D6DB6"/>
    <w:rsid w:val="006E158A"/>
    <w:rsid w:val="006E1ADA"/>
    <w:rsid w:val="007037D0"/>
    <w:rsid w:val="007154ED"/>
    <w:rsid w:val="007230E4"/>
    <w:rsid w:val="00723F6F"/>
    <w:rsid w:val="00727229"/>
    <w:rsid w:val="00770384"/>
    <w:rsid w:val="007B38E9"/>
    <w:rsid w:val="007B3B9E"/>
    <w:rsid w:val="007D1167"/>
    <w:rsid w:val="007D33DA"/>
    <w:rsid w:val="00800E19"/>
    <w:rsid w:val="0081404E"/>
    <w:rsid w:val="00823D49"/>
    <w:rsid w:val="0083640F"/>
    <w:rsid w:val="0089629C"/>
    <w:rsid w:val="008A0223"/>
    <w:rsid w:val="008F50FE"/>
    <w:rsid w:val="00936F5A"/>
    <w:rsid w:val="009372D8"/>
    <w:rsid w:val="009401B5"/>
    <w:rsid w:val="00994A4C"/>
    <w:rsid w:val="009B42D5"/>
    <w:rsid w:val="009C6A76"/>
    <w:rsid w:val="009E65B0"/>
    <w:rsid w:val="009F62D1"/>
    <w:rsid w:val="00AD5D9D"/>
    <w:rsid w:val="00AD78BA"/>
    <w:rsid w:val="00B04A35"/>
    <w:rsid w:val="00B67DD5"/>
    <w:rsid w:val="00B77E95"/>
    <w:rsid w:val="00BE7158"/>
    <w:rsid w:val="00C2227A"/>
    <w:rsid w:val="00C334C1"/>
    <w:rsid w:val="00C4716D"/>
    <w:rsid w:val="00C655BD"/>
    <w:rsid w:val="00C7008C"/>
    <w:rsid w:val="00C850B8"/>
    <w:rsid w:val="00CC5456"/>
    <w:rsid w:val="00D0017F"/>
    <w:rsid w:val="00D050ED"/>
    <w:rsid w:val="00D2350B"/>
    <w:rsid w:val="00D52D38"/>
    <w:rsid w:val="00D93241"/>
    <w:rsid w:val="00DA0913"/>
    <w:rsid w:val="00DC0C6C"/>
    <w:rsid w:val="00DD3F6C"/>
    <w:rsid w:val="00E01186"/>
    <w:rsid w:val="00E12FD8"/>
    <w:rsid w:val="00E250CC"/>
    <w:rsid w:val="00E53893"/>
    <w:rsid w:val="00E90A99"/>
    <w:rsid w:val="00EB39B5"/>
    <w:rsid w:val="00EC05F4"/>
    <w:rsid w:val="00EC35EF"/>
    <w:rsid w:val="00EC4AB4"/>
    <w:rsid w:val="00EE1EB5"/>
    <w:rsid w:val="00EE3867"/>
    <w:rsid w:val="00EE7E42"/>
    <w:rsid w:val="00F210F1"/>
    <w:rsid w:val="00F22397"/>
    <w:rsid w:val="00F258AC"/>
    <w:rsid w:val="00F31FF8"/>
    <w:rsid w:val="00F34C26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2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00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0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0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E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E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D38"/>
  </w:style>
  <w:style w:type="paragraph" w:styleId="Footer">
    <w:name w:val="footer"/>
    <w:basedOn w:val="Normal"/>
    <w:link w:val="FooterChar"/>
    <w:uiPriority w:val="99"/>
    <w:unhideWhenUsed/>
    <w:rsid w:val="00D5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D38"/>
  </w:style>
  <w:style w:type="paragraph" w:customStyle="1" w:styleId="BodyTextHanging">
    <w:name w:val="Body Text Hanging"/>
    <w:basedOn w:val="BodyText"/>
    <w:rsid w:val="00EC35EF"/>
    <w:pPr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5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864C-2835-4356-9A56-3D1B2A4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Holzaepfel</dc:creator>
  <cp:keywords/>
  <dc:description/>
  <cp:lastModifiedBy>Betty Turner</cp:lastModifiedBy>
  <cp:revision>2</cp:revision>
  <cp:lastPrinted>2012-06-12T21:43:00Z</cp:lastPrinted>
  <dcterms:created xsi:type="dcterms:W3CDTF">2012-11-08T18:11:00Z</dcterms:created>
  <dcterms:modified xsi:type="dcterms:W3CDTF">2012-11-08T18:11:00Z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-1307969821</vt:i4>
  </property>
  <property fmtid="{D5CDD505-2E9C-101B-9397-08002B2CF9AE}" pid="3" name="_NewReviewCycle">
    <vt:lpwstr/>
  </property>
  <property fmtid="{D5CDD505-2E9C-101B-9397-08002B2CF9AE}" pid="4" name="_EmailSubject">
    <vt:lpwstr>Changes to internal and external websites please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7" name="_PreviousAdHocReviewCycleID">
    <vt:i4>-497442015</vt:i4>
  </property>
</Properties>
</file>